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CD" w:rsidRPr="00632228" w:rsidRDefault="008F2DCD" w:rsidP="008F2DCD">
      <w:pPr>
        <w:jc w:val="both"/>
      </w:pPr>
      <w:r w:rsidRPr="00632228">
        <w:rPr>
          <w:b/>
        </w:rPr>
        <w:t>(neuradno prečiščeno besedilo)</w:t>
      </w:r>
    </w:p>
    <w:p w:rsidR="008F2DCD" w:rsidRDefault="008F2DCD" w:rsidP="008F2DCD">
      <w:pPr>
        <w:pStyle w:val="Odstavekseznama"/>
        <w:numPr>
          <w:ilvl w:val="0"/>
          <w:numId w:val="48"/>
        </w:numPr>
        <w:ind w:left="284" w:hanging="284"/>
        <w:contextualSpacing w:val="0"/>
        <w:jc w:val="both"/>
      </w:pPr>
      <w:r w:rsidRPr="009F5F10">
        <w:t xml:space="preserve">Uradni list RS, št. </w:t>
      </w:r>
      <w:r>
        <w:t>73</w:t>
      </w:r>
      <w:r w:rsidRPr="009F5F10">
        <w:t xml:space="preserve">/15 z dne </w:t>
      </w:r>
      <w:r>
        <w:t>30</w:t>
      </w:r>
      <w:r w:rsidRPr="009F5F10">
        <w:t xml:space="preserve">. </w:t>
      </w:r>
      <w:r>
        <w:t>9</w:t>
      </w:r>
      <w:r w:rsidRPr="009F5F10">
        <w:t xml:space="preserve">. 2015 </w:t>
      </w:r>
      <w:r w:rsidRPr="00632228">
        <w:t>– osnovno besedilo (velja od</w:t>
      </w:r>
      <w:r w:rsidRPr="009F5F10">
        <w:t xml:space="preserve"> </w:t>
      </w:r>
      <w:r>
        <w:t>1</w:t>
      </w:r>
      <w:r w:rsidRPr="009F5F10">
        <w:t xml:space="preserve">. </w:t>
      </w:r>
      <w:r>
        <w:t>12</w:t>
      </w:r>
      <w:r w:rsidRPr="009F5F10">
        <w:t>. 2015)</w:t>
      </w:r>
    </w:p>
    <w:p w:rsidR="008F2DCD" w:rsidRPr="00EB0324" w:rsidRDefault="008F2DCD" w:rsidP="00537AE9">
      <w:pPr>
        <w:pStyle w:val="Odstavekseznama"/>
        <w:numPr>
          <w:ilvl w:val="0"/>
          <w:numId w:val="48"/>
        </w:numPr>
        <w:pBdr>
          <w:bottom w:val="single" w:sz="4" w:space="1" w:color="auto"/>
        </w:pBdr>
        <w:ind w:left="284" w:hanging="284"/>
        <w:contextualSpacing w:val="0"/>
        <w:jc w:val="both"/>
      </w:pPr>
      <w:r w:rsidRPr="00EB0324">
        <w:t>Uradni list RS, št. 4</w:t>
      </w:r>
      <w:r w:rsidR="00860CCC" w:rsidRPr="00EB0324">
        <w:t>9</w:t>
      </w:r>
      <w:r w:rsidRPr="00EB0324">
        <w:t xml:space="preserve">/16 z dne </w:t>
      </w:r>
      <w:r w:rsidR="00860CCC" w:rsidRPr="00EB0324">
        <w:t>8. 7.</w:t>
      </w:r>
      <w:r w:rsidRPr="00EB0324">
        <w:t xml:space="preserve"> 2016 – dopolnitve (veljajo od </w:t>
      </w:r>
      <w:r w:rsidR="00860CCC" w:rsidRPr="00EB0324">
        <w:t>9</w:t>
      </w:r>
      <w:r w:rsidRPr="00EB0324">
        <w:t xml:space="preserve">. </w:t>
      </w:r>
      <w:r w:rsidR="00860CCC" w:rsidRPr="00EB0324">
        <w:t>7</w:t>
      </w:r>
      <w:r w:rsidRPr="00EB0324">
        <w:t>. 2016)</w:t>
      </w:r>
    </w:p>
    <w:p w:rsidR="00F316D7" w:rsidRDefault="00F316D7" w:rsidP="00F316D7">
      <w:pPr>
        <w:pStyle w:val="Odstavekseznama"/>
        <w:numPr>
          <w:ilvl w:val="0"/>
          <w:numId w:val="48"/>
        </w:numPr>
        <w:pBdr>
          <w:bottom w:val="single" w:sz="4" w:space="1" w:color="auto"/>
        </w:pBdr>
        <w:ind w:left="284" w:hanging="284"/>
        <w:contextualSpacing w:val="0"/>
        <w:jc w:val="both"/>
        <w:rPr>
          <w:highlight w:val="yellow"/>
        </w:rPr>
      </w:pPr>
      <w:r>
        <w:rPr>
          <w:highlight w:val="yellow"/>
        </w:rPr>
        <w:t>Uradni list RS, št. 68</w:t>
      </w:r>
      <w:r w:rsidRPr="00632228">
        <w:rPr>
          <w:highlight w:val="yellow"/>
        </w:rPr>
        <w:t>/1</w:t>
      </w:r>
      <w:r>
        <w:rPr>
          <w:highlight w:val="yellow"/>
        </w:rPr>
        <w:t>7</w:t>
      </w:r>
      <w:r w:rsidRPr="00632228">
        <w:rPr>
          <w:highlight w:val="yellow"/>
        </w:rPr>
        <w:t xml:space="preserve"> z dne </w:t>
      </w:r>
      <w:r>
        <w:rPr>
          <w:highlight w:val="yellow"/>
        </w:rPr>
        <w:t>1. 12. 2017</w:t>
      </w:r>
      <w:r w:rsidRPr="00632228">
        <w:rPr>
          <w:highlight w:val="yellow"/>
        </w:rPr>
        <w:t xml:space="preserve"> – </w:t>
      </w:r>
      <w:r>
        <w:rPr>
          <w:highlight w:val="yellow"/>
        </w:rPr>
        <w:t>spremembe</w:t>
      </w:r>
      <w:r w:rsidRPr="00632228">
        <w:rPr>
          <w:highlight w:val="yellow"/>
        </w:rPr>
        <w:t xml:space="preserve"> (veljajo od </w:t>
      </w:r>
      <w:r>
        <w:rPr>
          <w:highlight w:val="yellow"/>
        </w:rPr>
        <w:t>1</w:t>
      </w:r>
      <w:r w:rsidRPr="00632228">
        <w:rPr>
          <w:highlight w:val="yellow"/>
        </w:rPr>
        <w:t xml:space="preserve">. </w:t>
      </w:r>
      <w:r>
        <w:rPr>
          <w:highlight w:val="yellow"/>
        </w:rPr>
        <w:t>1</w:t>
      </w:r>
      <w:r w:rsidRPr="00632228">
        <w:rPr>
          <w:highlight w:val="yellow"/>
        </w:rPr>
        <w:t>. 201</w:t>
      </w:r>
      <w:r>
        <w:rPr>
          <w:highlight w:val="yellow"/>
        </w:rPr>
        <w:t>8</w:t>
      </w:r>
      <w:r w:rsidRPr="00632228">
        <w:rPr>
          <w:highlight w:val="yellow"/>
        </w:rPr>
        <w:t>)</w:t>
      </w:r>
    </w:p>
    <w:p w:rsidR="00537AE9" w:rsidRPr="00537AE9" w:rsidRDefault="00537AE9" w:rsidP="00537AE9">
      <w:pPr>
        <w:pBdr>
          <w:bottom w:val="single" w:sz="4" w:space="1" w:color="auto"/>
        </w:pBdr>
        <w:jc w:val="both"/>
        <w:rPr>
          <w:highlight w:val="yellow"/>
        </w:rPr>
      </w:pPr>
    </w:p>
    <w:p w:rsidR="006B3CE7" w:rsidRDefault="006B3CE7" w:rsidP="00CA67CD">
      <w:pPr>
        <w:jc w:val="both"/>
        <w:rPr>
          <w:lang w:val="sl-SI"/>
        </w:rPr>
      </w:pPr>
      <w:r w:rsidRPr="006B3B26">
        <w:rPr>
          <w:lang w:val="sl-SI"/>
        </w:rPr>
        <w:t>Na podlagi 1. točke 58. člena, 1., 2. in 3. točke 135. člena Zakona o bančništvu (Uradni list RS, št. 25/15; v nadaljevanju ZBan-2) in drugega odstavka 13. člena ter prvega odstavka 31. člena Zakona o Banki Slovenije (Uradni list RS, št. 72/06 – uradno prečiščeno besedilo in 59/11) izdaja Svet Banke Slovenije</w:t>
      </w:r>
      <w:r w:rsidR="00EA57AF">
        <w:rPr>
          <w:lang w:val="sl-SI"/>
        </w:rPr>
        <w:t xml:space="preserve"> </w:t>
      </w:r>
    </w:p>
    <w:p w:rsidR="006B3CE7" w:rsidRDefault="006B3CE7" w:rsidP="006B3CE7">
      <w:pPr>
        <w:rPr>
          <w:lang w:val="sl-SI"/>
        </w:rPr>
      </w:pPr>
    </w:p>
    <w:p w:rsidR="00E97B0B" w:rsidRDefault="00E97B0B" w:rsidP="006B3CE7">
      <w:pPr>
        <w:rPr>
          <w:b/>
          <w:sz w:val="24"/>
          <w:szCs w:val="24"/>
          <w:lang w:val="sl-SI"/>
        </w:rPr>
      </w:pPr>
      <w:r>
        <w:rPr>
          <w:b/>
          <w:sz w:val="24"/>
          <w:szCs w:val="24"/>
          <w:lang w:val="sl-SI"/>
        </w:rPr>
        <w:t>SKLEP</w:t>
      </w:r>
    </w:p>
    <w:p w:rsidR="00E97B0B" w:rsidRPr="00E97B0B" w:rsidRDefault="00E97B0B" w:rsidP="006B3CE7">
      <w:pPr>
        <w:rPr>
          <w:b/>
          <w:sz w:val="24"/>
          <w:szCs w:val="24"/>
          <w:lang w:val="sl-SI"/>
        </w:rPr>
      </w:pPr>
    </w:p>
    <w:p w:rsidR="006B3CE7" w:rsidRPr="00E97B0B" w:rsidRDefault="006B3CE7" w:rsidP="006B3CE7">
      <w:pPr>
        <w:rPr>
          <w:b/>
          <w:sz w:val="24"/>
          <w:szCs w:val="24"/>
          <w:lang w:val="sl-SI"/>
        </w:rPr>
      </w:pPr>
      <w:r w:rsidRPr="00E97B0B">
        <w:rPr>
          <w:b/>
          <w:sz w:val="24"/>
          <w:szCs w:val="24"/>
          <w:lang w:val="sl-SI"/>
        </w:rPr>
        <w:t>o ureditvi notranjega upravljanja, upravljalnem organu in procesu ocenjevanja ustreznega notranjega kapitala za banke in hranilnice</w:t>
      </w:r>
    </w:p>
    <w:p w:rsidR="006B3CE7" w:rsidRDefault="006B3CE7" w:rsidP="00D34F03">
      <w:pPr>
        <w:tabs>
          <w:tab w:val="left" w:pos="5133"/>
        </w:tabs>
        <w:rPr>
          <w:lang w:val="sl-SI"/>
        </w:rPr>
      </w:pPr>
    </w:p>
    <w:p w:rsidR="006B3CE7" w:rsidRDefault="006B3CE7" w:rsidP="006B3CE7">
      <w:pPr>
        <w:tabs>
          <w:tab w:val="left" w:pos="5133"/>
        </w:tabs>
        <w:jc w:val="left"/>
        <w:rPr>
          <w:lang w:val="sl-SI"/>
        </w:rPr>
      </w:pPr>
    </w:p>
    <w:p w:rsidR="006B3CE7" w:rsidRPr="005E658B" w:rsidRDefault="006B3CE7" w:rsidP="006B3CE7">
      <w:pPr>
        <w:pStyle w:val="Odstavekseznama"/>
        <w:numPr>
          <w:ilvl w:val="0"/>
          <w:numId w:val="1"/>
        </w:numPr>
        <w:rPr>
          <w:b/>
          <w:lang w:val="sl-SI"/>
        </w:rPr>
      </w:pPr>
      <w:r w:rsidRPr="005E658B">
        <w:rPr>
          <w:b/>
          <w:lang w:val="sl-SI"/>
        </w:rPr>
        <w:t>SPLOŠNE DOLOČBE</w:t>
      </w:r>
    </w:p>
    <w:p w:rsidR="006B3CE7" w:rsidRDefault="006B3CE7" w:rsidP="006B3CE7">
      <w:pPr>
        <w:rPr>
          <w:lang w:val="sl-SI"/>
        </w:rPr>
      </w:pPr>
    </w:p>
    <w:p w:rsidR="006B3CE7" w:rsidRPr="001C10CF" w:rsidRDefault="006B3CE7" w:rsidP="006B3CE7">
      <w:pPr>
        <w:pStyle w:val="Odstavekseznama"/>
        <w:numPr>
          <w:ilvl w:val="1"/>
          <w:numId w:val="2"/>
        </w:numPr>
        <w:rPr>
          <w:b/>
          <w:lang w:val="sl-SI"/>
        </w:rPr>
      </w:pPr>
      <w:r>
        <w:rPr>
          <w:b/>
          <w:lang w:val="sl-SI"/>
        </w:rPr>
        <w:t xml:space="preserve"> </w:t>
      </w:r>
      <w:r w:rsidRPr="001C10CF">
        <w:rPr>
          <w:b/>
          <w:lang w:val="sl-SI"/>
        </w:rPr>
        <w:t>Predmet urejanja</w:t>
      </w:r>
      <w:r>
        <w:rPr>
          <w:b/>
          <w:lang w:val="sl-SI"/>
        </w:rPr>
        <w:t xml:space="preserve">, uporaba predpisov </w:t>
      </w:r>
      <w:r w:rsidRPr="001C10CF">
        <w:rPr>
          <w:b/>
          <w:lang w:val="sl-SI"/>
        </w:rPr>
        <w:t>in opredelitve pojmov</w:t>
      </w:r>
    </w:p>
    <w:p w:rsidR="006B3CE7" w:rsidRDefault="006B3CE7" w:rsidP="006B3CE7">
      <w:pPr>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0C1216" w:rsidRDefault="006B3CE7" w:rsidP="006B3CE7">
      <w:pPr>
        <w:pStyle w:val="Odstavekseznama"/>
        <w:ind w:left="0"/>
        <w:rPr>
          <w:b/>
          <w:lang w:val="sl-SI"/>
        </w:rPr>
      </w:pPr>
      <w:r>
        <w:rPr>
          <w:b/>
          <w:lang w:val="sl-SI"/>
        </w:rPr>
        <w:t>(</w:t>
      </w:r>
      <w:r w:rsidR="00FC3794">
        <w:rPr>
          <w:b/>
          <w:lang w:val="sl-SI"/>
        </w:rPr>
        <w:t>vsebina</w:t>
      </w:r>
      <w:r>
        <w:rPr>
          <w:b/>
          <w:lang w:val="sl-SI"/>
        </w:rPr>
        <w:t xml:space="preserve"> sklepa)</w:t>
      </w:r>
    </w:p>
    <w:p w:rsidR="006B3CE7" w:rsidRDefault="006B3CE7" w:rsidP="006B3CE7">
      <w:pPr>
        <w:jc w:val="both"/>
        <w:rPr>
          <w:lang w:val="sl-SI"/>
        </w:rPr>
      </w:pPr>
    </w:p>
    <w:p w:rsidR="006B3CE7" w:rsidRDefault="00B46052" w:rsidP="006B3CE7">
      <w:pPr>
        <w:ind w:firstLine="360"/>
        <w:jc w:val="both"/>
        <w:rPr>
          <w:lang w:val="sl-SI"/>
        </w:rPr>
      </w:pPr>
      <w:r>
        <w:rPr>
          <w:lang w:val="sl-SI"/>
        </w:rPr>
        <w:t xml:space="preserve">(1) </w:t>
      </w:r>
      <w:r w:rsidR="006B3CE7" w:rsidRPr="000C1216">
        <w:rPr>
          <w:lang w:val="sl-SI"/>
        </w:rPr>
        <w:t xml:space="preserve">Ta sklep </w:t>
      </w:r>
      <w:r w:rsidR="006B3CE7">
        <w:rPr>
          <w:lang w:val="sl-SI"/>
        </w:rPr>
        <w:t>ureja zahteve glede:</w:t>
      </w:r>
    </w:p>
    <w:p w:rsidR="006B3CE7" w:rsidRPr="002B7D53" w:rsidRDefault="006B3CE7" w:rsidP="006B3CE7">
      <w:pPr>
        <w:ind w:firstLine="360"/>
        <w:jc w:val="both"/>
        <w:rPr>
          <w:lang w:val="sl-SI"/>
        </w:rPr>
      </w:pPr>
      <w:r>
        <w:rPr>
          <w:lang w:val="sl-SI"/>
        </w:rPr>
        <w:t xml:space="preserve">1. </w:t>
      </w:r>
      <w:r w:rsidRPr="002B7D53">
        <w:rPr>
          <w:lang w:val="sl-SI"/>
        </w:rPr>
        <w:t>ureditve notranjega upravljanja, vključno s podrobnejšimi pravili glede upravljanja tveganj ter politik in praks prejemkov</w:t>
      </w:r>
      <w:r>
        <w:rPr>
          <w:lang w:val="sl-SI"/>
        </w:rPr>
        <w:t xml:space="preserve"> </w:t>
      </w:r>
      <w:r w:rsidRPr="002B7D53">
        <w:rPr>
          <w:lang w:val="sl-SI"/>
        </w:rPr>
        <w:t>bank in hranilnic</w:t>
      </w:r>
      <w:r w:rsidR="00B87AFC">
        <w:rPr>
          <w:lang w:val="sl-SI"/>
        </w:rPr>
        <w:t xml:space="preserve"> (</w:t>
      </w:r>
      <w:r w:rsidRPr="002B7D53">
        <w:rPr>
          <w:lang w:val="sl-SI"/>
        </w:rPr>
        <w:t>v nadaljevanju banka)</w:t>
      </w:r>
      <w:r>
        <w:rPr>
          <w:lang w:val="sl-SI"/>
        </w:rPr>
        <w:t>;</w:t>
      </w:r>
    </w:p>
    <w:p w:rsidR="006B3CE7" w:rsidRPr="002B7D53" w:rsidRDefault="006B3CE7" w:rsidP="006B3CE7">
      <w:pPr>
        <w:ind w:firstLine="360"/>
        <w:jc w:val="both"/>
        <w:rPr>
          <w:lang w:val="sl-SI"/>
        </w:rPr>
      </w:pPr>
      <w:r>
        <w:rPr>
          <w:lang w:val="sl-SI"/>
        </w:rPr>
        <w:t xml:space="preserve">2. </w:t>
      </w:r>
      <w:r w:rsidRPr="002B7D53">
        <w:rPr>
          <w:lang w:val="sl-SI"/>
        </w:rPr>
        <w:t>pravil delovanja upravljalnega organa in njegovih komisij ter ravnanja njegovih članov</w:t>
      </w:r>
      <w:r>
        <w:rPr>
          <w:lang w:val="sl-SI"/>
        </w:rPr>
        <w:t xml:space="preserve"> </w:t>
      </w:r>
      <w:r w:rsidRPr="002B7D53">
        <w:rPr>
          <w:lang w:val="sl-SI"/>
        </w:rPr>
        <w:t>v skladu s standardi ustrezne profesionalne skrbnosti in najvišjimi etičnimi standardi ter pr</w:t>
      </w:r>
      <w:r>
        <w:rPr>
          <w:lang w:val="sl-SI"/>
        </w:rPr>
        <w:t>eprečevanja nasprotja interesov;</w:t>
      </w:r>
    </w:p>
    <w:p w:rsidR="006B3CE7" w:rsidRDefault="006B3CE7" w:rsidP="006B3CE7">
      <w:pPr>
        <w:ind w:firstLine="360"/>
        <w:jc w:val="both"/>
        <w:rPr>
          <w:lang w:val="sl-SI"/>
        </w:rPr>
      </w:pPr>
      <w:r>
        <w:rPr>
          <w:lang w:val="sl-SI"/>
        </w:rPr>
        <w:t>3. notranje</w:t>
      </w:r>
      <w:r w:rsidR="00B87AFC">
        <w:rPr>
          <w:lang w:val="sl-SI"/>
        </w:rPr>
        <w:t>ga</w:t>
      </w:r>
      <w:r>
        <w:rPr>
          <w:lang w:val="sl-SI"/>
        </w:rPr>
        <w:t xml:space="preserve"> </w:t>
      </w:r>
      <w:r w:rsidRPr="002B7D53">
        <w:rPr>
          <w:lang w:val="sl-SI"/>
        </w:rPr>
        <w:t>proces</w:t>
      </w:r>
      <w:r w:rsidR="00B87AFC">
        <w:rPr>
          <w:lang w:val="sl-SI"/>
        </w:rPr>
        <w:t>a</w:t>
      </w:r>
      <w:r w:rsidRPr="002B7D53">
        <w:rPr>
          <w:lang w:val="sl-SI"/>
        </w:rPr>
        <w:t xml:space="preserve"> </w:t>
      </w:r>
      <w:r w:rsidR="00B87AFC">
        <w:rPr>
          <w:lang w:val="sl-SI"/>
        </w:rPr>
        <w:t>ocenjevanja ustreznega kapitala;</w:t>
      </w:r>
    </w:p>
    <w:p w:rsidR="00B87AFC" w:rsidRPr="002B7D53" w:rsidRDefault="00B87AFC" w:rsidP="006B3CE7">
      <w:pPr>
        <w:ind w:firstLine="360"/>
        <w:jc w:val="both"/>
        <w:rPr>
          <w:lang w:val="sl-SI"/>
        </w:rPr>
      </w:pPr>
      <w:r>
        <w:rPr>
          <w:lang w:val="sl-SI"/>
        </w:rPr>
        <w:t xml:space="preserve">4. </w:t>
      </w:r>
      <w:r w:rsidRPr="00B87AFC">
        <w:rPr>
          <w:lang w:val="sl-SI"/>
        </w:rPr>
        <w:t>podrobnejše vsebine poročil v zvezi z ureditvami notranjega upravljanja ter roke in način predložitve teh poročil Banki Slovenije.</w:t>
      </w:r>
    </w:p>
    <w:p w:rsidR="006B3CE7" w:rsidRDefault="006B3CE7" w:rsidP="006B3CE7">
      <w:pPr>
        <w:jc w:val="both"/>
        <w:rPr>
          <w:lang w:val="sl-SI"/>
        </w:rPr>
      </w:pPr>
    </w:p>
    <w:p w:rsidR="00FC3794" w:rsidRPr="003C3E1B" w:rsidRDefault="00FC3794" w:rsidP="003C3E1B">
      <w:pPr>
        <w:ind w:firstLine="360"/>
        <w:jc w:val="both"/>
        <w:rPr>
          <w:lang w:val="sl-SI"/>
        </w:rPr>
      </w:pPr>
      <w:r w:rsidRPr="003C3E1B">
        <w:rPr>
          <w:lang w:val="sl-SI"/>
        </w:rPr>
        <w:t>(2) Kadar se ta sklep sklicuje na določbe drugih predpisov, se te določbe uporabljajo v njihovem vsakokrat veljavnem besedilu.</w:t>
      </w:r>
    </w:p>
    <w:p w:rsidR="00FC3794" w:rsidRDefault="00FC3794"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0C1216" w:rsidRDefault="006B3CE7" w:rsidP="006B3CE7">
      <w:pPr>
        <w:rPr>
          <w:b/>
          <w:lang w:val="sl-SI"/>
        </w:rPr>
      </w:pPr>
      <w:r>
        <w:rPr>
          <w:b/>
          <w:lang w:val="sl-SI"/>
        </w:rPr>
        <w:t>(u</w:t>
      </w:r>
      <w:r w:rsidRPr="000C1216">
        <w:rPr>
          <w:b/>
          <w:lang w:val="sl-SI"/>
        </w:rPr>
        <w:t>poraba predpisov</w:t>
      </w:r>
      <w:r>
        <w:rPr>
          <w:b/>
          <w:lang w:val="sl-SI"/>
        </w:rPr>
        <w:t>)</w:t>
      </w:r>
    </w:p>
    <w:p w:rsidR="006B3CE7" w:rsidRPr="000C1216" w:rsidRDefault="006B3CE7" w:rsidP="006B3CE7">
      <w:pPr>
        <w:jc w:val="both"/>
        <w:rPr>
          <w:lang w:val="sl-SI"/>
        </w:rPr>
      </w:pPr>
    </w:p>
    <w:p w:rsidR="006B3CE7" w:rsidRPr="00D71282" w:rsidRDefault="006B3CE7" w:rsidP="006B3CE7">
      <w:pPr>
        <w:ind w:firstLine="360"/>
        <w:jc w:val="both"/>
        <w:rPr>
          <w:lang w:val="sl-SI"/>
        </w:rPr>
      </w:pPr>
      <w:r w:rsidRPr="000C1216">
        <w:rPr>
          <w:lang w:val="sl-SI"/>
        </w:rPr>
        <w:t>S tem sklepom se v pravni red Republike Slovenije prenaša</w:t>
      </w:r>
      <w:r>
        <w:rPr>
          <w:lang w:val="sl-SI"/>
        </w:rPr>
        <w:t xml:space="preserve"> </w:t>
      </w:r>
      <w:r w:rsidRPr="00EA39D3">
        <w:rPr>
          <w:lang w:val="sl-SI"/>
        </w:rPr>
        <w:t>Direktiva 2013/36/EU Evropskega parlamenta in Sveta z dne 26. junija 2013 o dostopu do dejavnosti kreditnih institucij in bonitetnem nadzoru kreditnih institucij in investicijskih podjetij, spremembi Direktive 2002/87/ES in razveljavitvi direktiv 2006/48/ES in 2006/49/ES</w:t>
      </w:r>
      <w:r>
        <w:rPr>
          <w:lang w:val="sl-SI"/>
        </w:rPr>
        <w:t>.</w:t>
      </w:r>
    </w:p>
    <w:p w:rsidR="006B3CE7" w:rsidRDefault="006B3CE7" w:rsidP="006B3CE7">
      <w:pPr>
        <w:jc w:val="both"/>
        <w:rPr>
          <w:b/>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Default="006B3CE7" w:rsidP="006B3CE7">
      <w:pPr>
        <w:rPr>
          <w:b/>
          <w:lang w:val="sl-SI"/>
        </w:rPr>
      </w:pPr>
      <w:r>
        <w:rPr>
          <w:b/>
          <w:lang w:val="sl-SI"/>
        </w:rPr>
        <w:t>(o</w:t>
      </w:r>
      <w:r w:rsidRPr="00AA3160">
        <w:rPr>
          <w:b/>
          <w:lang w:val="sl-SI"/>
        </w:rPr>
        <w:t>predelitev pojmov)</w:t>
      </w:r>
    </w:p>
    <w:p w:rsidR="006B3CE7" w:rsidRDefault="006B3CE7" w:rsidP="006B3CE7">
      <w:pPr>
        <w:jc w:val="both"/>
        <w:rPr>
          <w:lang w:val="sl-SI"/>
        </w:rPr>
      </w:pPr>
    </w:p>
    <w:p w:rsidR="006B3CE7" w:rsidRPr="00854DF4" w:rsidRDefault="006B3CE7" w:rsidP="006B3CE7">
      <w:pPr>
        <w:ind w:firstLine="360"/>
        <w:jc w:val="both"/>
        <w:rPr>
          <w:lang w:val="sl-SI"/>
        </w:rPr>
      </w:pPr>
      <w:r w:rsidRPr="00854DF4">
        <w:rPr>
          <w:lang w:val="sl-SI"/>
        </w:rPr>
        <w:t xml:space="preserve">(1) Pojmi, uporabljeni v tem sklepu, imajo enak pomen kot v določbah ZBan-2 in Uredbe (EU) št. 575/2013 Evropskega parlamenta in Sveta z dne 26. junija 2013 o bonitetnih zahtevah za kreditne institucije in investicijska podjetja ter o spremembi Uredbe (EU) št. 648/2012 (UL L št. 176 z dne 27. junija 2013, </w:t>
      </w:r>
      <w:r w:rsidRPr="00075657">
        <w:rPr>
          <w:lang w:val="sl-SI"/>
        </w:rPr>
        <w:t>str. 1</w:t>
      </w:r>
      <w:r w:rsidRPr="00854DF4">
        <w:rPr>
          <w:lang w:val="sl-SI"/>
        </w:rPr>
        <w:t xml:space="preserve">, v nadaljevanju Uredba (EU) št. 575/2013), ter v predpisih, izdanih na njuni podlagi. </w:t>
      </w:r>
    </w:p>
    <w:p w:rsidR="006B3CE7" w:rsidRDefault="006B3CE7" w:rsidP="006B3CE7">
      <w:pPr>
        <w:jc w:val="both"/>
        <w:rPr>
          <w:lang w:val="sl-SI"/>
        </w:rPr>
      </w:pPr>
    </w:p>
    <w:p w:rsidR="006B3CE7" w:rsidRPr="00854DF4" w:rsidRDefault="006B3CE7" w:rsidP="006B3CE7">
      <w:pPr>
        <w:ind w:firstLine="360"/>
        <w:jc w:val="both"/>
        <w:rPr>
          <w:lang w:val="sl-SI"/>
        </w:rPr>
      </w:pPr>
      <w:r w:rsidRPr="00854DF4">
        <w:rPr>
          <w:lang w:val="sl-SI"/>
        </w:rPr>
        <w:t xml:space="preserve">(2) </w:t>
      </w:r>
      <w:r>
        <w:rPr>
          <w:lang w:val="sl-SI"/>
        </w:rPr>
        <w:t>Drugi pojmi, uporabljeni v tem sklepu imajo naslednji pomen</w:t>
      </w:r>
      <w:r w:rsidRPr="00854DF4">
        <w:rPr>
          <w:lang w:val="sl-SI"/>
        </w:rPr>
        <w:t>:</w:t>
      </w:r>
    </w:p>
    <w:p w:rsidR="006B3CE7" w:rsidRPr="008C7EEB" w:rsidRDefault="006B3CE7" w:rsidP="00A04940">
      <w:pPr>
        <w:jc w:val="both"/>
        <w:rPr>
          <w:lang w:val="sl-SI"/>
        </w:rPr>
      </w:pPr>
      <w:r w:rsidRPr="009B3237">
        <w:rPr>
          <w:lang w:val="sl-SI"/>
        </w:rPr>
        <w:t>1. »ureditev korporativnega upravljanja« je zbir vzpostavljenih ter uresničenih razmerij in odnosov</w:t>
      </w:r>
      <w:r w:rsidRPr="008C7EEB">
        <w:rPr>
          <w:lang w:val="sl-SI"/>
        </w:rPr>
        <w:t xml:space="preserve"> med banko, njenim upravljalnim organom in lastniki banke, ki temeljijo na odgovornostih in pristojnostih teh subjektov ter</w:t>
      </w:r>
      <w:r w:rsidR="008F41A7">
        <w:rPr>
          <w:lang w:val="sl-SI"/>
        </w:rPr>
        <w:t>,</w:t>
      </w:r>
      <w:r w:rsidRPr="008C7EEB">
        <w:rPr>
          <w:lang w:val="sl-SI"/>
        </w:rPr>
        <w:t xml:space="preserve"> ki ob upoštevanju </w:t>
      </w:r>
      <w:r w:rsidR="00D07056">
        <w:rPr>
          <w:lang w:val="sl-SI"/>
        </w:rPr>
        <w:t>interesov ostalih deležnikov banke</w:t>
      </w:r>
      <w:r w:rsidR="00D07056" w:rsidRPr="008C7EEB">
        <w:rPr>
          <w:lang w:val="sl-SI"/>
        </w:rPr>
        <w:t xml:space="preserve"> </w:t>
      </w:r>
      <w:r w:rsidR="00D07056">
        <w:rPr>
          <w:lang w:val="sl-SI"/>
        </w:rPr>
        <w:t xml:space="preserve">in </w:t>
      </w:r>
      <w:r w:rsidRPr="008C7EEB">
        <w:rPr>
          <w:lang w:val="sl-SI"/>
        </w:rPr>
        <w:t>dejanske usklajenosti kratkoročnih in dolgoročnih interesov teh subjektov v največji meri vplivajo na določanje in uresničevanje poslovnih ciljev, strategij in politik banke ter na ureditev notranjega upravljanja banke iz 128. člena ZBan-2;</w:t>
      </w:r>
    </w:p>
    <w:p w:rsidR="006B3CE7" w:rsidRDefault="006B3CE7" w:rsidP="006B3CE7">
      <w:pPr>
        <w:ind w:firstLine="360"/>
        <w:jc w:val="both"/>
        <w:rPr>
          <w:rStyle w:val="Neenpoudarek"/>
        </w:rPr>
      </w:pPr>
      <w:r>
        <w:rPr>
          <w:lang w:val="sl-SI"/>
        </w:rPr>
        <w:t>2. »s</w:t>
      </w:r>
      <w:r w:rsidRPr="008C7EEB">
        <w:rPr>
          <w:lang w:val="sl-SI"/>
        </w:rPr>
        <w:t>tandardi profesionalne skrbnosti in etični standardi</w:t>
      </w:r>
      <w:r>
        <w:rPr>
          <w:lang w:val="sl-SI"/>
        </w:rPr>
        <w:t>«</w:t>
      </w:r>
      <w:r w:rsidRPr="008C7EEB">
        <w:rPr>
          <w:lang w:val="sl-SI"/>
        </w:rPr>
        <w:t xml:space="preserve"> so pravila, priporočila in dobre poslovne prakse, ki med drugim prispevajo k uresničevanju visokih standardov korporativne kulture banke ter posledično k zmanjševanju različnih tveganj banke, tudi </w:t>
      </w:r>
      <w:r>
        <w:rPr>
          <w:lang w:val="sl-SI"/>
        </w:rPr>
        <w:t xml:space="preserve">k </w:t>
      </w:r>
      <w:r w:rsidRPr="008C7EEB">
        <w:rPr>
          <w:lang w:val="sl-SI"/>
        </w:rPr>
        <w:t>zmanjšanj</w:t>
      </w:r>
      <w:r>
        <w:rPr>
          <w:lang w:val="sl-SI"/>
        </w:rPr>
        <w:t>u</w:t>
      </w:r>
      <w:r w:rsidRPr="008C7EEB">
        <w:rPr>
          <w:lang w:val="sl-SI"/>
        </w:rPr>
        <w:t xml:space="preserve"> operativnega tveganja in tveganja ugleda;</w:t>
      </w:r>
    </w:p>
    <w:p w:rsidR="006B3CE7" w:rsidRPr="009B3237" w:rsidRDefault="006B3CE7" w:rsidP="006B3CE7">
      <w:pPr>
        <w:ind w:firstLine="360"/>
        <w:jc w:val="both"/>
        <w:rPr>
          <w:lang w:val="sl-SI"/>
        </w:rPr>
      </w:pPr>
      <w:r w:rsidRPr="009B3237">
        <w:rPr>
          <w:lang w:val="sl-SI"/>
        </w:rPr>
        <w:t>3. »nasprotje interesov na ravni banke« je položaj, v katerem je oziroma bi lahko bil ogrožen interes banke, katerega določajo sprejeti cilji, strategije in politike banke iz prvega odstavka 4. člena tega sklepa, predvsem zaradi okoliščin, ki izhajajo iz razmerij, produktov in dejavnosti banke, vključno z razmerji med:</w:t>
      </w:r>
    </w:p>
    <w:p w:rsidR="006B3CE7" w:rsidRPr="009B3237" w:rsidRDefault="006B3CE7" w:rsidP="006B3CE7">
      <w:pPr>
        <w:pStyle w:val="Odstavekseznama"/>
        <w:numPr>
          <w:ilvl w:val="0"/>
          <w:numId w:val="14"/>
        </w:numPr>
        <w:jc w:val="both"/>
        <w:rPr>
          <w:lang w:val="sl-SI"/>
        </w:rPr>
      </w:pPr>
      <w:r w:rsidRPr="009B3237">
        <w:rPr>
          <w:lang w:val="sl-SI"/>
        </w:rPr>
        <w:t xml:space="preserve">različnimi strankami banke, </w:t>
      </w:r>
    </w:p>
    <w:p w:rsidR="006B3CE7" w:rsidRPr="009B3237" w:rsidRDefault="006B3CE7" w:rsidP="006B3CE7">
      <w:pPr>
        <w:pStyle w:val="Odstavekseznama"/>
        <w:numPr>
          <w:ilvl w:val="0"/>
          <w:numId w:val="14"/>
        </w:numPr>
        <w:jc w:val="both"/>
        <w:rPr>
          <w:lang w:val="sl-SI"/>
        </w:rPr>
      </w:pPr>
      <w:r w:rsidRPr="009B3237">
        <w:rPr>
          <w:lang w:val="sl-SI"/>
        </w:rPr>
        <w:t>banko in njenimi strankami, delničarji, zaposlenimi, pomembnimi dobavitelji, poslovnimi partnerji</w:t>
      </w:r>
      <w:r w:rsidR="009B3237" w:rsidRPr="009B3237">
        <w:rPr>
          <w:lang w:val="sl-SI"/>
        </w:rPr>
        <w:t xml:space="preserve"> ter drugimi osebami v skupini;</w:t>
      </w:r>
    </w:p>
    <w:p w:rsidR="006B3CE7" w:rsidRPr="009903CE" w:rsidRDefault="006B3CE7" w:rsidP="006B3CE7">
      <w:pPr>
        <w:ind w:firstLine="360"/>
        <w:jc w:val="both"/>
        <w:rPr>
          <w:lang w:val="sl-SI"/>
        </w:rPr>
      </w:pPr>
      <w:r w:rsidRPr="009B3237">
        <w:rPr>
          <w:lang w:val="sl-SI"/>
        </w:rPr>
        <w:t xml:space="preserve">4. »nasprotje interesov na ravni članov upravljalnega organa« je položaj, v katerem zasebni interes člana oziroma članice upravljalnega organa (v nadaljevanju član upravljalnega organa) vpliva ali </w:t>
      </w:r>
      <w:r w:rsidR="009A026E" w:rsidRPr="009B3237">
        <w:rPr>
          <w:lang w:val="sl-SI"/>
        </w:rPr>
        <w:t>bi</w:t>
      </w:r>
      <w:r w:rsidR="009A026E">
        <w:rPr>
          <w:lang w:val="sl-SI"/>
        </w:rPr>
        <w:t xml:space="preserve"> lahko</w:t>
      </w:r>
      <w:r w:rsidRPr="009864D9">
        <w:rPr>
          <w:lang w:val="sl-SI"/>
        </w:rPr>
        <w:t xml:space="preserve"> vpliva</w:t>
      </w:r>
      <w:r w:rsidR="009A026E">
        <w:rPr>
          <w:lang w:val="sl-SI"/>
        </w:rPr>
        <w:t>l</w:t>
      </w:r>
      <w:r w:rsidRPr="009864D9">
        <w:rPr>
          <w:lang w:val="sl-SI"/>
        </w:rPr>
        <w:t xml:space="preserve"> na nepristransko in objektivno izvajanje nalog oziroma odločanje tega člana v razmerju do interesov banke. Zasebni interes člana upravljalnega organa pomeni njegov interes po neupravičeni premoženjski ali nepremoženjski koristi zanj, za njegove </w:t>
      </w:r>
      <w:r>
        <w:rPr>
          <w:lang w:val="sl-SI"/>
        </w:rPr>
        <w:t>ožje</w:t>
      </w:r>
      <w:r w:rsidRPr="009864D9">
        <w:rPr>
          <w:lang w:val="sl-SI"/>
        </w:rPr>
        <w:t xml:space="preserve"> družinske člane ali za osebo, ki ima s tem članom skupne interese, ki se kažejo v skupnem nastopanju in delovanju tega člana in te osebe. Nasprotje interesov na ravni članov upravljalnega organa vključuje tudi vsak pomemben poslovni stik;</w:t>
      </w:r>
    </w:p>
    <w:p w:rsidR="006B3CE7" w:rsidRPr="008C7EEB" w:rsidRDefault="006B3CE7" w:rsidP="006B3CE7">
      <w:pPr>
        <w:ind w:firstLine="360"/>
        <w:jc w:val="both"/>
        <w:rPr>
          <w:lang w:val="sl-SI"/>
        </w:rPr>
      </w:pPr>
      <w:r>
        <w:rPr>
          <w:lang w:val="sl-SI"/>
        </w:rPr>
        <w:t>5. »p</w:t>
      </w:r>
      <w:r w:rsidRPr="008C7EEB">
        <w:rPr>
          <w:lang w:val="sl-SI"/>
        </w:rPr>
        <w:t>omemben poslovni stik</w:t>
      </w:r>
      <w:r>
        <w:rPr>
          <w:lang w:val="sl-SI"/>
        </w:rPr>
        <w:t>«</w:t>
      </w:r>
      <w:r w:rsidRPr="008C7EEB">
        <w:rPr>
          <w:lang w:val="sl-SI"/>
        </w:rPr>
        <w:t xml:space="preserve"> je vsako pogodbeno ali drugo poslovno razmerje, ki izpolnjuje naslednja merila: </w:t>
      </w:r>
    </w:p>
    <w:p w:rsidR="006B3CE7" w:rsidRPr="009864D9" w:rsidRDefault="006B3CE7" w:rsidP="006B3CE7">
      <w:pPr>
        <w:pStyle w:val="Default"/>
        <w:numPr>
          <w:ilvl w:val="0"/>
          <w:numId w:val="5"/>
        </w:numPr>
        <w:tabs>
          <w:tab w:val="left" w:pos="284"/>
        </w:tabs>
        <w:jc w:val="both"/>
        <w:rPr>
          <w:sz w:val="22"/>
          <w:szCs w:val="22"/>
        </w:rPr>
      </w:pPr>
      <w:r w:rsidRPr="000C1216">
        <w:rPr>
          <w:sz w:val="22"/>
          <w:szCs w:val="22"/>
        </w:rPr>
        <w:t>med članom uprav</w:t>
      </w:r>
      <w:r>
        <w:rPr>
          <w:sz w:val="22"/>
          <w:szCs w:val="22"/>
        </w:rPr>
        <w:t xml:space="preserve">ljalnega organa </w:t>
      </w:r>
      <w:r w:rsidRPr="000C1216">
        <w:rPr>
          <w:sz w:val="22"/>
          <w:szCs w:val="22"/>
        </w:rPr>
        <w:t xml:space="preserve">ali </w:t>
      </w:r>
      <w:r>
        <w:rPr>
          <w:sz w:val="22"/>
          <w:szCs w:val="22"/>
        </w:rPr>
        <w:t xml:space="preserve">njegovim </w:t>
      </w:r>
      <w:r w:rsidRPr="00141481">
        <w:rPr>
          <w:sz w:val="22"/>
          <w:szCs w:val="22"/>
        </w:rPr>
        <w:t>ožjim</w:t>
      </w:r>
      <w:r w:rsidRPr="000C1216">
        <w:rPr>
          <w:sz w:val="22"/>
          <w:szCs w:val="22"/>
        </w:rPr>
        <w:t xml:space="preserve"> družinskim članom in banko oziroma njeno podrejeno družbo je sklenjena pogodba o dobavi blaga ali izvedbi storitev, vključno s </w:t>
      </w:r>
      <w:r w:rsidRPr="009864D9">
        <w:rPr>
          <w:sz w:val="22"/>
          <w:szCs w:val="22"/>
        </w:rPr>
        <w:t xml:space="preserve">finančnimi in svetovalnimi storitvami, na podlagi katere je član upravljalnega organa ali njegov bližnji družinski član deležen posebne obravnave, ki ni skladna s sprejeto poslovno politiko oziroma običajno prakso banke ali njene podrejene družbe, </w:t>
      </w:r>
    </w:p>
    <w:p w:rsidR="006B3CE7" w:rsidRPr="000C1216" w:rsidRDefault="006B3CE7" w:rsidP="006B3CE7">
      <w:pPr>
        <w:pStyle w:val="Default"/>
        <w:numPr>
          <w:ilvl w:val="0"/>
          <w:numId w:val="5"/>
        </w:numPr>
        <w:tabs>
          <w:tab w:val="left" w:pos="284"/>
        </w:tabs>
        <w:jc w:val="both"/>
        <w:rPr>
          <w:sz w:val="22"/>
          <w:szCs w:val="22"/>
        </w:rPr>
      </w:pPr>
      <w:r w:rsidRPr="000C1216">
        <w:rPr>
          <w:sz w:val="22"/>
          <w:szCs w:val="22"/>
        </w:rPr>
        <w:t>član uprav</w:t>
      </w:r>
      <w:r>
        <w:rPr>
          <w:sz w:val="22"/>
          <w:szCs w:val="22"/>
        </w:rPr>
        <w:t xml:space="preserve">ljalnega organa </w:t>
      </w:r>
      <w:r w:rsidRPr="000C1216">
        <w:rPr>
          <w:sz w:val="22"/>
          <w:szCs w:val="22"/>
        </w:rPr>
        <w:t xml:space="preserve">ali </w:t>
      </w:r>
      <w:r>
        <w:rPr>
          <w:sz w:val="22"/>
          <w:szCs w:val="22"/>
        </w:rPr>
        <w:t xml:space="preserve">njegov </w:t>
      </w:r>
      <w:r w:rsidRPr="00141481">
        <w:rPr>
          <w:sz w:val="22"/>
          <w:szCs w:val="22"/>
        </w:rPr>
        <w:t>ožji</w:t>
      </w:r>
      <w:r w:rsidRPr="000C1216">
        <w:rPr>
          <w:sz w:val="22"/>
          <w:szCs w:val="22"/>
        </w:rPr>
        <w:t xml:space="preserve"> družinski član je kot stranka banke ali njene podrejene družbe pri uporabi bančnih ali drugih storitev deležen </w:t>
      </w:r>
      <w:r>
        <w:rPr>
          <w:sz w:val="22"/>
          <w:szCs w:val="22"/>
        </w:rPr>
        <w:t xml:space="preserve">posebne </w:t>
      </w:r>
      <w:r w:rsidRPr="000C1216">
        <w:rPr>
          <w:sz w:val="22"/>
          <w:szCs w:val="22"/>
        </w:rPr>
        <w:t xml:space="preserve">obravnave, ki ni skladna s sprejeto poslovno politiko oziroma običajno prakso banke ali njene podrejene družbe, </w:t>
      </w:r>
    </w:p>
    <w:p w:rsidR="006B3CE7" w:rsidRDefault="006B3CE7" w:rsidP="006B3CE7">
      <w:pPr>
        <w:pStyle w:val="Default"/>
        <w:numPr>
          <w:ilvl w:val="0"/>
          <w:numId w:val="5"/>
        </w:numPr>
        <w:tabs>
          <w:tab w:val="left" w:pos="284"/>
        </w:tabs>
        <w:jc w:val="both"/>
        <w:rPr>
          <w:sz w:val="22"/>
          <w:szCs w:val="22"/>
        </w:rPr>
      </w:pPr>
      <w:r w:rsidRPr="000C1216">
        <w:rPr>
          <w:sz w:val="22"/>
          <w:szCs w:val="22"/>
        </w:rPr>
        <w:t>član uprav</w:t>
      </w:r>
      <w:r>
        <w:rPr>
          <w:sz w:val="22"/>
          <w:szCs w:val="22"/>
        </w:rPr>
        <w:t xml:space="preserve">ljalnega organa </w:t>
      </w:r>
      <w:r w:rsidRPr="000C1216">
        <w:rPr>
          <w:sz w:val="22"/>
          <w:szCs w:val="22"/>
        </w:rPr>
        <w:t xml:space="preserve">ali </w:t>
      </w:r>
      <w:r>
        <w:rPr>
          <w:sz w:val="22"/>
          <w:szCs w:val="22"/>
        </w:rPr>
        <w:t xml:space="preserve">njegov </w:t>
      </w:r>
      <w:r w:rsidRPr="00141481">
        <w:rPr>
          <w:sz w:val="22"/>
          <w:szCs w:val="22"/>
        </w:rPr>
        <w:t>ožji</w:t>
      </w:r>
      <w:r w:rsidRPr="000C1216">
        <w:rPr>
          <w:sz w:val="22"/>
          <w:szCs w:val="22"/>
        </w:rPr>
        <w:t xml:space="preserve"> družinski član </w:t>
      </w:r>
      <w:r w:rsidRPr="009D360C">
        <w:rPr>
          <w:sz w:val="22"/>
          <w:szCs w:val="22"/>
        </w:rPr>
        <w:t>zasebno</w:t>
      </w:r>
      <w:r>
        <w:rPr>
          <w:sz w:val="22"/>
          <w:szCs w:val="22"/>
        </w:rPr>
        <w:t xml:space="preserve"> </w:t>
      </w:r>
      <w:r w:rsidRPr="000C1216">
        <w:rPr>
          <w:sz w:val="22"/>
          <w:szCs w:val="22"/>
        </w:rPr>
        <w:t>posluje z oziroma je član organizacije, ki od banke prejema prispevke v obliki donatorskih, sponzorskih ali drugih podpornih sredstev, če ti prispevki skupaj presegajo znes</w:t>
      </w:r>
      <w:r>
        <w:rPr>
          <w:sz w:val="22"/>
          <w:szCs w:val="22"/>
        </w:rPr>
        <w:t>ek 1.000,00 eurov na letni ravni,</w:t>
      </w:r>
    </w:p>
    <w:p w:rsidR="006B3CE7" w:rsidRDefault="006B3CE7" w:rsidP="006B3CE7">
      <w:pPr>
        <w:pStyle w:val="Default"/>
        <w:numPr>
          <w:ilvl w:val="0"/>
          <w:numId w:val="5"/>
        </w:numPr>
        <w:tabs>
          <w:tab w:val="left" w:pos="284"/>
        </w:tabs>
        <w:jc w:val="both"/>
        <w:rPr>
          <w:sz w:val="22"/>
          <w:szCs w:val="22"/>
        </w:rPr>
      </w:pPr>
      <w:r w:rsidRPr="00580CE3">
        <w:rPr>
          <w:sz w:val="22"/>
          <w:szCs w:val="22"/>
        </w:rPr>
        <w:t>član</w:t>
      </w:r>
      <w:r w:rsidRPr="000C1216">
        <w:rPr>
          <w:sz w:val="22"/>
          <w:szCs w:val="22"/>
        </w:rPr>
        <w:t xml:space="preserve"> </w:t>
      </w:r>
      <w:r>
        <w:rPr>
          <w:sz w:val="22"/>
          <w:szCs w:val="22"/>
        </w:rPr>
        <w:t>višjega vodstva ali njegov ožji družinski član</w:t>
      </w:r>
      <w:r w:rsidRPr="000C1216">
        <w:rPr>
          <w:sz w:val="22"/>
          <w:szCs w:val="22"/>
        </w:rPr>
        <w:t xml:space="preserve"> je kot stranka banke ali njene podrejene družbe pri uporabi bančnih ali drugih storitev deležen </w:t>
      </w:r>
      <w:r>
        <w:rPr>
          <w:sz w:val="22"/>
          <w:szCs w:val="22"/>
        </w:rPr>
        <w:t xml:space="preserve">posebne </w:t>
      </w:r>
      <w:r w:rsidRPr="000C1216">
        <w:rPr>
          <w:sz w:val="22"/>
          <w:szCs w:val="22"/>
        </w:rPr>
        <w:t>obravnave, ki ni skladna s sprejeto poslovno politiko oziroma običajno prakso banke ali njene podrejene družbe</w:t>
      </w:r>
      <w:r>
        <w:rPr>
          <w:sz w:val="22"/>
          <w:szCs w:val="22"/>
        </w:rPr>
        <w:t>;</w:t>
      </w:r>
    </w:p>
    <w:p w:rsidR="006B3CE7" w:rsidRPr="008C7EEB" w:rsidRDefault="006B3CE7" w:rsidP="006B3CE7">
      <w:pPr>
        <w:ind w:firstLine="360"/>
        <w:jc w:val="both"/>
        <w:rPr>
          <w:lang w:val="sl-SI"/>
        </w:rPr>
      </w:pPr>
      <w:r>
        <w:rPr>
          <w:lang w:val="sl-SI"/>
        </w:rPr>
        <w:t>6. »p</w:t>
      </w:r>
      <w:r w:rsidRPr="008C7EEB">
        <w:rPr>
          <w:lang w:val="sl-SI"/>
        </w:rPr>
        <w:t>osredni pomemben poslovni stik</w:t>
      </w:r>
      <w:r>
        <w:rPr>
          <w:lang w:val="sl-SI"/>
        </w:rPr>
        <w:t>«</w:t>
      </w:r>
      <w:r w:rsidRPr="008C7EEB">
        <w:rPr>
          <w:lang w:val="sl-SI"/>
        </w:rPr>
        <w:t xml:space="preserve"> je položaj pomembnega poslovnega stika iz</w:t>
      </w:r>
      <w:r>
        <w:rPr>
          <w:lang w:val="sl-SI"/>
        </w:rPr>
        <w:t xml:space="preserve"> </w:t>
      </w:r>
      <w:r w:rsidRPr="004146D5">
        <w:rPr>
          <w:lang w:val="sl-SI"/>
        </w:rPr>
        <w:t>prejšnje</w:t>
      </w:r>
      <w:r w:rsidRPr="008C7EEB">
        <w:rPr>
          <w:lang w:val="sl-SI"/>
        </w:rPr>
        <w:t xml:space="preserve"> točke tega odstavka, v katerem je član upravljalnega organa ali njegov </w:t>
      </w:r>
      <w:r>
        <w:rPr>
          <w:lang w:val="sl-SI"/>
        </w:rPr>
        <w:t>ožji</w:t>
      </w:r>
      <w:r w:rsidRPr="008C7EEB">
        <w:rPr>
          <w:lang w:val="sl-SI"/>
        </w:rPr>
        <w:t xml:space="preserve"> družinski član hkrati poslovni partner, imetnik kvalificiranega deleža ali je pooblaščen za vodenje poslov in zastopanje družbe, vključno s samostojnim podjetnikom posameznikom ali prokuristom družbe, ki ima z banko poslovni odnos;</w:t>
      </w:r>
    </w:p>
    <w:p w:rsidR="006B3CE7" w:rsidRPr="008C7EEB" w:rsidRDefault="006B3CE7" w:rsidP="006B3CE7">
      <w:pPr>
        <w:ind w:firstLine="360"/>
        <w:jc w:val="both"/>
        <w:rPr>
          <w:lang w:val="sl-SI"/>
        </w:rPr>
      </w:pPr>
      <w:r>
        <w:rPr>
          <w:lang w:val="sl-SI"/>
        </w:rPr>
        <w:t>7. »p</w:t>
      </w:r>
      <w:r w:rsidRPr="008C7EEB">
        <w:rPr>
          <w:lang w:val="sl-SI"/>
        </w:rPr>
        <w:t>rofil tveganosti</w:t>
      </w:r>
      <w:r>
        <w:rPr>
          <w:lang w:val="sl-SI"/>
        </w:rPr>
        <w:t>«</w:t>
      </w:r>
      <w:r w:rsidRPr="008C7EEB">
        <w:rPr>
          <w:lang w:val="sl-SI"/>
        </w:rPr>
        <w:t xml:space="preserve"> je ocena skupne izpostavljenosti tveganjem, katerim banka je ali bi jim lahko bila izpostavljena pri svojem poslovanju v določenem trenutku, vključno z upoštevanjem </w:t>
      </w:r>
      <w:r>
        <w:rPr>
          <w:lang w:val="sl-SI"/>
        </w:rPr>
        <w:t xml:space="preserve">medsebojnih vzročnosti in koncentracij tveganj </w:t>
      </w:r>
      <w:r w:rsidRPr="008C7EEB">
        <w:rPr>
          <w:lang w:val="sl-SI"/>
        </w:rPr>
        <w:t xml:space="preserve">(v nadaljevanju tveganja banke). Ta ocena lahko upošteva izpostavljenost tveganjem </w:t>
      </w:r>
      <w:r w:rsidR="00613B2D">
        <w:rPr>
          <w:lang w:val="sl-SI"/>
        </w:rPr>
        <w:t>pred ali</w:t>
      </w:r>
      <w:r w:rsidRPr="008C7EEB">
        <w:rPr>
          <w:lang w:val="sl-SI"/>
        </w:rPr>
        <w:t xml:space="preserve"> po uporabi ukrepov za obvladovanje tveganj;</w:t>
      </w:r>
    </w:p>
    <w:p w:rsidR="006B3CE7" w:rsidRPr="008C7EEB" w:rsidRDefault="006B3CE7" w:rsidP="006B3CE7">
      <w:pPr>
        <w:ind w:firstLine="360"/>
        <w:jc w:val="both"/>
        <w:rPr>
          <w:lang w:val="sl-SI"/>
        </w:rPr>
      </w:pPr>
      <w:r w:rsidRPr="009B3237">
        <w:rPr>
          <w:lang w:val="sl-SI"/>
        </w:rPr>
        <w:t>8. »nagnjenost k prevzemanju tveganj; tudi apetit po tveganjih; tudi sprejemljivo tveganje, tudi</w:t>
      </w:r>
      <w:r w:rsidRPr="00F07E40">
        <w:rPr>
          <w:lang w:val="sl-SI"/>
        </w:rPr>
        <w:t xml:space="preserve"> toleranca do tveganj« (v nadaljevanju nagnjenost k tveganjem)</w:t>
      </w:r>
      <w:r w:rsidRPr="008C7EEB">
        <w:rPr>
          <w:lang w:val="sl-SI"/>
        </w:rPr>
        <w:t xml:space="preserve"> je vnaprej dogovorjena skupna raven tveganj, vključno z ravnmi posameznih vrst tveganj, ki jih je banka še pripravljena prevzeti za namen uresničevanja svojih poslovnih ciljev, strategij, politik in načrtov,</w:t>
      </w:r>
      <w:r>
        <w:rPr>
          <w:lang w:val="sl-SI"/>
        </w:rPr>
        <w:t xml:space="preserve"> ob</w:t>
      </w:r>
      <w:r w:rsidRPr="008C7EEB">
        <w:rPr>
          <w:lang w:val="sl-SI"/>
        </w:rPr>
        <w:t xml:space="preserve"> upošteva</w:t>
      </w:r>
      <w:r>
        <w:rPr>
          <w:lang w:val="sl-SI"/>
        </w:rPr>
        <w:t>n</w:t>
      </w:r>
      <w:r w:rsidRPr="008C7EEB">
        <w:rPr>
          <w:lang w:val="sl-SI"/>
        </w:rPr>
        <w:t>j</w:t>
      </w:r>
      <w:r>
        <w:rPr>
          <w:lang w:val="sl-SI"/>
        </w:rPr>
        <w:t>u</w:t>
      </w:r>
      <w:r w:rsidRPr="008C7EEB">
        <w:rPr>
          <w:lang w:val="sl-SI"/>
        </w:rPr>
        <w:t xml:space="preserve"> sposobnost</w:t>
      </w:r>
      <w:r>
        <w:rPr>
          <w:lang w:val="sl-SI"/>
        </w:rPr>
        <w:t>i</w:t>
      </w:r>
      <w:r w:rsidRPr="008C7EEB">
        <w:rPr>
          <w:lang w:val="sl-SI"/>
        </w:rPr>
        <w:t xml:space="preserve"> za prevzemanje tveganj, strategij in politik prevzemanja in upravljanja tveganj, ter politik kapitala, likvidnosti in prejemkov banke; </w:t>
      </w:r>
    </w:p>
    <w:p w:rsidR="006B3CE7" w:rsidRPr="008C7EEB" w:rsidRDefault="006B3CE7" w:rsidP="006B3CE7">
      <w:pPr>
        <w:ind w:firstLine="360"/>
        <w:jc w:val="both"/>
        <w:rPr>
          <w:lang w:val="sl-SI"/>
        </w:rPr>
      </w:pPr>
      <w:r>
        <w:rPr>
          <w:lang w:val="sl-SI"/>
        </w:rPr>
        <w:t>9. »l</w:t>
      </w:r>
      <w:r w:rsidRPr="008C7EEB">
        <w:rPr>
          <w:lang w:val="sl-SI"/>
        </w:rPr>
        <w:t>imiti tveganj</w:t>
      </w:r>
      <w:r>
        <w:rPr>
          <w:lang w:val="sl-SI"/>
        </w:rPr>
        <w:t>«</w:t>
      </w:r>
      <w:r w:rsidRPr="008C7EEB">
        <w:rPr>
          <w:lang w:val="sl-SI"/>
        </w:rPr>
        <w:t xml:space="preserve"> so sprejete kvantitativne omejitve in ukrepi, na podlagi katerih banka obvladuje prevzemanje tveganj in njihove koncentracije po produktih</w:t>
      </w:r>
      <w:r>
        <w:rPr>
          <w:lang w:val="sl-SI"/>
        </w:rPr>
        <w:t>, naložbah</w:t>
      </w:r>
      <w:r w:rsidRPr="008C7EEB">
        <w:rPr>
          <w:lang w:val="sl-SI"/>
        </w:rPr>
        <w:t xml:space="preserve">, poslovnih področjih, osebah v skupini ali drugih merilih upravljanja tveganj </w:t>
      </w:r>
      <w:r>
        <w:rPr>
          <w:lang w:val="sl-SI"/>
        </w:rPr>
        <w:t>ter</w:t>
      </w:r>
      <w:r w:rsidR="00AB1805">
        <w:rPr>
          <w:lang w:val="sl-SI"/>
        </w:rPr>
        <w:t>,</w:t>
      </w:r>
      <w:r>
        <w:rPr>
          <w:lang w:val="sl-SI"/>
        </w:rPr>
        <w:t xml:space="preserve"> </w:t>
      </w:r>
      <w:r w:rsidR="00AB1805">
        <w:rPr>
          <w:lang w:val="sl-SI"/>
        </w:rPr>
        <w:t xml:space="preserve">ki banki omogočajo alokacijo tveganj po poslovnih področjih in vrstah tveganja in </w:t>
      </w:r>
      <w:r>
        <w:rPr>
          <w:lang w:val="sl-SI"/>
        </w:rPr>
        <w:t>jih</w:t>
      </w:r>
      <w:r w:rsidRPr="008C7EEB">
        <w:rPr>
          <w:lang w:val="sl-SI"/>
        </w:rPr>
        <w:t xml:space="preserve"> banka določi </w:t>
      </w:r>
      <w:r>
        <w:rPr>
          <w:lang w:val="sl-SI"/>
        </w:rPr>
        <w:t xml:space="preserve">ob upoštevanju </w:t>
      </w:r>
      <w:r w:rsidRPr="008C7EEB">
        <w:rPr>
          <w:lang w:val="sl-SI"/>
        </w:rPr>
        <w:t xml:space="preserve">svoje </w:t>
      </w:r>
      <w:r w:rsidR="00DF0311">
        <w:rPr>
          <w:lang w:val="sl-SI"/>
        </w:rPr>
        <w:t>nagnjenosti k</w:t>
      </w:r>
      <w:r w:rsidRPr="008C7EEB">
        <w:rPr>
          <w:lang w:val="sl-SI"/>
        </w:rPr>
        <w:t xml:space="preserve"> tveganj</w:t>
      </w:r>
      <w:r w:rsidR="00DF0311">
        <w:rPr>
          <w:lang w:val="sl-SI"/>
        </w:rPr>
        <w:t>em</w:t>
      </w:r>
      <w:r>
        <w:rPr>
          <w:lang w:val="sl-SI"/>
        </w:rPr>
        <w:t>,</w:t>
      </w:r>
      <w:r w:rsidRPr="008C7EEB">
        <w:rPr>
          <w:lang w:val="sl-SI"/>
        </w:rPr>
        <w:t xml:space="preserve"> različni</w:t>
      </w:r>
      <w:r>
        <w:rPr>
          <w:lang w:val="sl-SI"/>
        </w:rPr>
        <w:t>h</w:t>
      </w:r>
      <w:r w:rsidRPr="008C7EEB">
        <w:rPr>
          <w:lang w:val="sl-SI"/>
        </w:rPr>
        <w:t xml:space="preserve"> stresni</w:t>
      </w:r>
      <w:r>
        <w:rPr>
          <w:lang w:val="sl-SI"/>
        </w:rPr>
        <w:t>h</w:t>
      </w:r>
      <w:r w:rsidRPr="008C7EEB">
        <w:rPr>
          <w:lang w:val="sl-SI"/>
        </w:rPr>
        <w:t xml:space="preserve"> scenarij</w:t>
      </w:r>
      <w:r>
        <w:rPr>
          <w:lang w:val="sl-SI"/>
        </w:rPr>
        <w:t>ev in drugih meril</w:t>
      </w:r>
      <w:r w:rsidRPr="008C7EEB">
        <w:rPr>
          <w:lang w:val="sl-SI"/>
        </w:rPr>
        <w:t>;</w:t>
      </w:r>
      <w:r w:rsidR="00EC791B">
        <w:rPr>
          <w:lang w:val="sl-SI"/>
        </w:rPr>
        <w:t xml:space="preserve"> </w:t>
      </w:r>
    </w:p>
    <w:p w:rsidR="006B3CE7" w:rsidRPr="00F07E40" w:rsidRDefault="006B3CE7" w:rsidP="006B3CE7">
      <w:pPr>
        <w:ind w:firstLine="360"/>
        <w:jc w:val="both"/>
        <w:rPr>
          <w:lang w:val="sl-SI"/>
        </w:rPr>
      </w:pPr>
      <w:r>
        <w:rPr>
          <w:lang w:val="sl-SI"/>
        </w:rPr>
        <w:t>10. »s</w:t>
      </w:r>
      <w:r w:rsidRPr="008C7EEB">
        <w:rPr>
          <w:lang w:val="sl-SI"/>
        </w:rPr>
        <w:t>posobnost za prevzemanje tveganj</w:t>
      </w:r>
      <w:r>
        <w:rPr>
          <w:lang w:val="sl-SI"/>
        </w:rPr>
        <w:t>«</w:t>
      </w:r>
      <w:r w:rsidRPr="008C7EEB">
        <w:rPr>
          <w:lang w:val="sl-SI"/>
        </w:rPr>
        <w:t xml:space="preserve"> je največja skupna raven tveganj, ki jo banka še lahko prevzame</w:t>
      </w:r>
      <w:r>
        <w:rPr>
          <w:lang w:val="sl-SI"/>
        </w:rPr>
        <w:t>,</w:t>
      </w:r>
      <w:r w:rsidRPr="008C7EEB">
        <w:rPr>
          <w:lang w:val="sl-SI"/>
        </w:rPr>
        <w:t xml:space="preserve"> ob upoštevanju svojega razpoložljivega kapitala, </w:t>
      </w:r>
      <w:r>
        <w:rPr>
          <w:lang w:val="sl-SI"/>
        </w:rPr>
        <w:t xml:space="preserve">likvidnosti, </w:t>
      </w:r>
      <w:r w:rsidRPr="008C7EEB">
        <w:rPr>
          <w:lang w:val="sl-SI"/>
        </w:rPr>
        <w:t xml:space="preserve">ukrepov obvladovanja in </w:t>
      </w:r>
      <w:r w:rsidRPr="00F07E40">
        <w:rPr>
          <w:lang w:val="sl-SI"/>
        </w:rPr>
        <w:t>kontroliranja tveganj, rezultatov stresnih testov in drugih omejitev za prevzemanje tveganj;</w:t>
      </w:r>
    </w:p>
    <w:p w:rsidR="006B3CE7" w:rsidRPr="008C7EEB" w:rsidRDefault="006B3CE7" w:rsidP="006B3CE7">
      <w:pPr>
        <w:ind w:firstLine="360"/>
        <w:jc w:val="both"/>
        <w:rPr>
          <w:lang w:val="sl-SI"/>
        </w:rPr>
      </w:pPr>
      <w:r w:rsidRPr="009B3237">
        <w:rPr>
          <w:lang w:val="sl-SI"/>
        </w:rPr>
        <w:t xml:space="preserve">11. »kultura upravljanja tveganj« je </w:t>
      </w:r>
      <w:r w:rsidR="003A726F" w:rsidRPr="009B3237">
        <w:rPr>
          <w:lang w:val="sl-SI"/>
        </w:rPr>
        <w:t xml:space="preserve">uresničena </w:t>
      </w:r>
      <w:r w:rsidRPr="009B3237">
        <w:rPr>
          <w:lang w:val="sl-SI"/>
        </w:rPr>
        <w:t>raven standardov in vrednot banke na področju</w:t>
      </w:r>
      <w:r w:rsidRPr="00F07E40">
        <w:rPr>
          <w:lang w:val="sl-SI"/>
        </w:rPr>
        <w:t xml:space="preserve"> zavedanja o tveganjih banke pri članih upravljalnega organa in drugih zaposlenih, ki se prek njihovega delovanja ter odnosa do tveganj banke in predlogov funkcij notranjih kontrol odraža v njihovih</w:t>
      </w:r>
      <w:r>
        <w:rPr>
          <w:lang w:val="sl-SI"/>
        </w:rPr>
        <w:t xml:space="preserve"> </w:t>
      </w:r>
      <w:r w:rsidRPr="008C7EEB">
        <w:rPr>
          <w:lang w:val="sl-SI"/>
        </w:rPr>
        <w:t>odločitvah glede prevzemanja in upravljanja tveganj na ravni dnevnih dejavnosti banke ter vpliva na uresničevanje sprejete nagnjenosti k tveganjem;</w:t>
      </w:r>
    </w:p>
    <w:p w:rsidR="006B3CE7" w:rsidRPr="004146D5" w:rsidRDefault="006B3CE7" w:rsidP="006B3CE7">
      <w:pPr>
        <w:ind w:firstLine="360"/>
        <w:jc w:val="both"/>
        <w:rPr>
          <w:lang w:val="sl-SI"/>
        </w:rPr>
      </w:pPr>
      <w:r>
        <w:rPr>
          <w:lang w:val="sl-SI"/>
        </w:rPr>
        <w:t>12</w:t>
      </w:r>
      <w:r w:rsidRPr="004146D5">
        <w:rPr>
          <w:lang w:val="sl-SI"/>
        </w:rPr>
        <w:t xml:space="preserve">. </w:t>
      </w:r>
      <w:r>
        <w:rPr>
          <w:lang w:val="sl-SI"/>
        </w:rPr>
        <w:t>»k</w:t>
      </w:r>
      <w:r w:rsidRPr="004146D5">
        <w:rPr>
          <w:lang w:val="sl-SI"/>
        </w:rPr>
        <w:t>reditno tveganje</w:t>
      </w:r>
      <w:r>
        <w:rPr>
          <w:lang w:val="sl-SI"/>
        </w:rPr>
        <w:t>«</w:t>
      </w:r>
      <w:r w:rsidRPr="004146D5">
        <w:rPr>
          <w:lang w:val="sl-SI"/>
        </w:rPr>
        <w:t xml:space="preserve"> je tveganje izgube zaradi nezmožnosti poravnave pogodbenih obveznosti nasprotne stranke v </w:t>
      </w:r>
      <w:r>
        <w:rPr>
          <w:lang w:val="sl-SI"/>
        </w:rPr>
        <w:t xml:space="preserve">prvotno pogodbenem </w:t>
      </w:r>
      <w:r w:rsidRPr="004146D5">
        <w:rPr>
          <w:lang w:val="sl-SI"/>
        </w:rPr>
        <w:t xml:space="preserve">dogovorjenem roku, brez unovčevanja zavarovanj; </w:t>
      </w:r>
    </w:p>
    <w:p w:rsidR="006B3CE7" w:rsidRDefault="006B3CE7" w:rsidP="006B3CE7">
      <w:pPr>
        <w:ind w:firstLine="360"/>
        <w:jc w:val="both"/>
        <w:rPr>
          <w:lang w:val="sl-SI"/>
        </w:rPr>
      </w:pPr>
      <w:r>
        <w:rPr>
          <w:lang w:val="sl-SI"/>
        </w:rPr>
        <w:t>13</w:t>
      </w:r>
      <w:r w:rsidRPr="004146D5">
        <w:rPr>
          <w:lang w:val="sl-SI"/>
        </w:rPr>
        <w:t xml:space="preserve">. </w:t>
      </w:r>
      <w:r>
        <w:rPr>
          <w:lang w:val="sl-SI"/>
        </w:rPr>
        <w:t>»t</w:t>
      </w:r>
      <w:r w:rsidRPr="004146D5">
        <w:rPr>
          <w:lang w:val="sl-SI"/>
        </w:rPr>
        <w:t>veganje koncentracije</w:t>
      </w:r>
      <w:r>
        <w:rPr>
          <w:lang w:val="sl-SI"/>
        </w:rPr>
        <w:t>«</w:t>
      </w:r>
      <w:r w:rsidRPr="004146D5">
        <w:rPr>
          <w:lang w:val="sl-SI"/>
        </w:rPr>
        <w:t xml:space="preserve"> </w:t>
      </w:r>
      <w:r w:rsidRPr="004F1D6A">
        <w:rPr>
          <w:lang w:val="sl-SI"/>
        </w:rPr>
        <w:t>je tveganje čezmerne neposredne in/ali posredne izpostavljenosti</w:t>
      </w:r>
      <w:r>
        <w:rPr>
          <w:lang w:val="sl-SI"/>
        </w:rPr>
        <w:t xml:space="preserve"> iz naslova kreditnega tveganja</w:t>
      </w:r>
      <w:r w:rsidRPr="004F1D6A">
        <w:rPr>
          <w:lang w:val="sl-SI"/>
        </w:rPr>
        <w:t xml:space="preserve"> banke ali bančne skupine do posamezne stranke, skupine povezanih strank ali strank, ki jih povezujejo skupni dejavniki tveganja</w:t>
      </w:r>
      <w:r>
        <w:rPr>
          <w:lang w:val="sl-SI"/>
        </w:rPr>
        <w:t xml:space="preserve">; </w:t>
      </w:r>
    </w:p>
    <w:p w:rsidR="006B3CE7" w:rsidRPr="004146D5" w:rsidRDefault="006B3CE7" w:rsidP="006B3CE7">
      <w:pPr>
        <w:ind w:firstLine="360"/>
        <w:jc w:val="both"/>
        <w:rPr>
          <w:lang w:val="sl-SI"/>
        </w:rPr>
      </w:pPr>
      <w:r>
        <w:rPr>
          <w:lang w:val="sl-SI"/>
        </w:rPr>
        <w:t>14</w:t>
      </w:r>
      <w:r w:rsidRPr="004146D5">
        <w:rPr>
          <w:lang w:val="sl-SI"/>
        </w:rPr>
        <w:t xml:space="preserve">. </w:t>
      </w:r>
      <w:r w:rsidRPr="00B95EC1">
        <w:rPr>
          <w:lang w:val="sl-SI"/>
        </w:rPr>
        <w:t>»tveganje skladnosti« je tveganje zakonskih ali regulativnih sankcij, pomembnih finančnih izgub ali izgube ugleda banke zaradi neskladnosti delovanja banke z relevantnimi predpisi in standardi dobre prakse</w:t>
      </w:r>
      <w:r>
        <w:rPr>
          <w:lang w:val="sl-SI"/>
        </w:rPr>
        <w:t>;</w:t>
      </w:r>
    </w:p>
    <w:p w:rsidR="006B3CE7" w:rsidRPr="004146D5" w:rsidRDefault="006B3CE7" w:rsidP="006B3CE7">
      <w:pPr>
        <w:ind w:firstLine="360"/>
        <w:jc w:val="both"/>
        <w:rPr>
          <w:lang w:val="sl-SI"/>
        </w:rPr>
      </w:pPr>
      <w:r>
        <w:rPr>
          <w:lang w:val="sl-SI"/>
        </w:rPr>
        <w:t>15</w:t>
      </w:r>
      <w:r w:rsidRPr="004146D5">
        <w:rPr>
          <w:lang w:val="sl-SI"/>
        </w:rPr>
        <w:t xml:space="preserve">. </w:t>
      </w:r>
      <w:r>
        <w:rPr>
          <w:lang w:val="sl-SI"/>
        </w:rPr>
        <w:t>»o</w:t>
      </w:r>
      <w:r w:rsidRPr="004146D5">
        <w:rPr>
          <w:lang w:val="sl-SI"/>
        </w:rPr>
        <w:t>brestno tveganje</w:t>
      </w:r>
      <w:r>
        <w:rPr>
          <w:lang w:val="sl-SI"/>
        </w:rPr>
        <w:t>«</w:t>
      </w:r>
      <w:r w:rsidRPr="004146D5">
        <w:rPr>
          <w:lang w:val="sl-SI"/>
        </w:rPr>
        <w:t xml:space="preserve"> je tveganje izgube zaradi neugodnih sprememb obrestnih mer v bančni knjigi;</w:t>
      </w:r>
    </w:p>
    <w:p w:rsidR="006B3CE7" w:rsidRPr="004146D5" w:rsidRDefault="006B3CE7" w:rsidP="006B3CE7">
      <w:pPr>
        <w:ind w:firstLine="360"/>
        <w:jc w:val="both"/>
        <w:rPr>
          <w:lang w:val="sl-SI"/>
        </w:rPr>
      </w:pPr>
      <w:r>
        <w:rPr>
          <w:lang w:val="sl-SI"/>
        </w:rPr>
        <w:t>16</w:t>
      </w:r>
      <w:r w:rsidRPr="004146D5">
        <w:rPr>
          <w:lang w:val="sl-SI"/>
        </w:rPr>
        <w:t xml:space="preserve">. </w:t>
      </w:r>
      <w:r>
        <w:rPr>
          <w:lang w:val="sl-SI"/>
        </w:rPr>
        <w:t>»t</w:t>
      </w:r>
      <w:r w:rsidRPr="004146D5">
        <w:rPr>
          <w:lang w:val="sl-SI"/>
        </w:rPr>
        <w:t>ržn</w:t>
      </w:r>
      <w:r>
        <w:rPr>
          <w:lang w:val="sl-SI"/>
        </w:rPr>
        <w:t>a</w:t>
      </w:r>
      <w:r w:rsidRPr="004146D5">
        <w:rPr>
          <w:lang w:val="sl-SI"/>
        </w:rPr>
        <w:t xml:space="preserve"> tveganj</w:t>
      </w:r>
      <w:r>
        <w:rPr>
          <w:lang w:val="sl-SI"/>
        </w:rPr>
        <w:t>a«</w:t>
      </w:r>
      <w:r w:rsidRPr="004146D5">
        <w:rPr>
          <w:lang w:val="sl-SI"/>
        </w:rPr>
        <w:t xml:space="preserve"> </w:t>
      </w:r>
      <w:r>
        <w:rPr>
          <w:lang w:val="sl-SI"/>
        </w:rPr>
        <w:t>so</w:t>
      </w:r>
      <w:r w:rsidRPr="004146D5">
        <w:rPr>
          <w:lang w:val="sl-SI"/>
        </w:rPr>
        <w:t xml:space="preserve"> tveganj</w:t>
      </w:r>
      <w:r>
        <w:rPr>
          <w:lang w:val="sl-SI"/>
        </w:rPr>
        <w:t>a</w:t>
      </w:r>
      <w:r w:rsidRPr="004146D5">
        <w:rPr>
          <w:lang w:val="sl-SI"/>
        </w:rPr>
        <w:t xml:space="preserve"> izgub</w:t>
      </w:r>
      <w:r>
        <w:rPr>
          <w:lang w:val="sl-SI"/>
        </w:rPr>
        <w:t>e</w:t>
      </w:r>
      <w:r w:rsidRPr="004146D5">
        <w:rPr>
          <w:lang w:val="sl-SI"/>
        </w:rPr>
        <w:t xml:space="preserve"> zaradi neugodnih gibanj tržnih cen;</w:t>
      </w:r>
    </w:p>
    <w:p w:rsidR="006B3CE7" w:rsidRPr="004146D5" w:rsidRDefault="006B3CE7" w:rsidP="006B3CE7">
      <w:pPr>
        <w:ind w:firstLine="360"/>
        <w:jc w:val="both"/>
        <w:rPr>
          <w:lang w:val="sl-SI"/>
        </w:rPr>
      </w:pPr>
      <w:r>
        <w:rPr>
          <w:lang w:val="sl-SI"/>
        </w:rPr>
        <w:t>17</w:t>
      </w:r>
      <w:r w:rsidRPr="004146D5">
        <w:rPr>
          <w:lang w:val="sl-SI"/>
        </w:rPr>
        <w:t xml:space="preserve">. </w:t>
      </w:r>
      <w:r>
        <w:rPr>
          <w:lang w:val="sl-SI"/>
        </w:rPr>
        <w:t>»l</w:t>
      </w:r>
      <w:r w:rsidRPr="004146D5">
        <w:rPr>
          <w:lang w:val="sl-SI"/>
        </w:rPr>
        <w:t>ikvidnostno tveganje</w:t>
      </w:r>
      <w:r>
        <w:rPr>
          <w:lang w:val="sl-SI"/>
        </w:rPr>
        <w:t>«</w:t>
      </w:r>
      <w:r w:rsidRPr="004146D5">
        <w:rPr>
          <w:lang w:val="sl-SI"/>
        </w:rPr>
        <w:t xml:space="preserve"> je tveganje izgube, ki vključuje:</w:t>
      </w:r>
    </w:p>
    <w:p w:rsidR="006B3CE7" w:rsidRPr="00085436" w:rsidRDefault="006B3CE7" w:rsidP="006B3CE7">
      <w:pPr>
        <w:pStyle w:val="Odstavekseznama"/>
        <w:numPr>
          <w:ilvl w:val="0"/>
          <w:numId w:val="6"/>
        </w:numPr>
        <w:jc w:val="both"/>
        <w:rPr>
          <w:lang w:val="sl-SI"/>
        </w:rPr>
      </w:pPr>
      <w:r w:rsidRPr="00085436">
        <w:rPr>
          <w:lang w:val="sl-SI"/>
        </w:rPr>
        <w:t>tveganje zagotavljanja virov likvidnosti, kot tveganje nastanka izgube, ko banka ni sposobna poravnati vseh dospelih obveznosti</w:t>
      </w:r>
      <w:r>
        <w:rPr>
          <w:lang w:val="sl-SI"/>
        </w:rPr>
        <w:t>,</w:t>
      </w:r>
      <w:r w:rsidRPr="00085436">
        <w:rPr>
          <w:lang w:val="sl-SI"/>
        </w:rPr>
        <w:t xml:space="preserve"> oziroma ko je banka zaradi nezmožnosti zagotavljanja zadostnih sredstev za poravnavo obveznosti ob dospelosti prisiljena pridobivati vire likvidnosti s pomembno višji</w:t>
      </w:r>
      <w:r>
        <w:rPr>
          <w:lang w:val="sl-SI"/>
        </w:rPr>
        <w:t>mi stroški od povprečnih tržnih,</w:t>
      </w:r>
    </w:p>
    <w:p w:rsidR="006B3CE7" w:rsidRPr="00085436" w:rsidRDefault="006B3CE7" w:rsidP="006B3CE7">
      <w:pPr>
        <w:pStyle w:val="Odstavekseznama"/>
        <w:numPr>
          <w:ilvl w:val="0"/>
          <w:numId w:val="6"/>
        </w:numPr>
        <w:jc w:val="both"/>
        <w:rPr>
          <w:lang w:val="sl-SI"/>
        </w:rPr>
      </w:pPr>
      <w:r w:rsidRPr="00085436">
        <w:rPr>
          <w:lang w:val="sl-SI"/>
        </w:rPr>
        <w:t>tržno likvidnostno tveganje, kot tveganje, ko pozicije (v instrumentu) ni možno odprodati ali nadomestiti v kratkem času brez pomembnega vpliva na tržno ceno, bodisi zaradi nezadostne globine trga bo</w:t>
      </w:r>
      <w:r>
        <w:rPr>
          <w:lang w:val="sl-SI"/>
        </w:rPr>
        <w:t>disi zaradi tržnih neravnovesij;</w:t>
      </w:r>
    </w:p>
    <w:p w:rsidR="006B3CE7" w:rsidRPr="004146D5" w:rsidRDefault="006B3CE7" w:rsidP="006B3CE7">
      <w:pPr>
        <w:ind w:firstLine="360"/>
        <w:jc w:val="both"/>
        <w:rPr>
          <w:lang w:val="sl-SI"/>
        </w:rPr>
      </w:pPr>
      <w:r>
        <w:rPr>
          <w:lang w:val="sl-SI"/>
        </w:rPr>
        <w:t>18</w:t>
      </w:r>
      <w:r w:rsidRPr="00877258">
        <w:rPr>
          <w:lang w:val="sl-SI"/>
        </w:rPr>
        <w:t xml:space="preserve">. »tveganje ugleda« je tveganje izgube zaradi negativne podobe, ki jo imajo o banki njeni komitenti, poslovni partnerji, zaposleni, lastniki in investitorji ali pristojni </w:t>
      </w:r>
      <w:r w:rsidR="00E54FBF">
        <w:rPr>
          <w:lang w:val="sl-SI"/>
        </w:rPr>
        <w:t xml:space="preserve">oz. </w:t>
      </w:r>
      <w:r w:rsidRPr="00877258">
        <w:rPr>
          <w:lang w:val="sl-SI"/>
        </w:rPr>
        <w:t>nadzorni organi ter druga zainteresirana javnost;</w:t>
      </w:r>
    </w:p>
    <w:p w:rsidR="006B3CE7" w:rsidRPr="005930C6" w:rsidRDefault="006B3CE7" w:rsidP="006B3CE7">
      <w:pPr>
        <w:ind w:firstLine="360"/>
        <w:jc w:val="both"/>
        <w:rPr>
          <w:lang w:val="sl-SI"/>
        </w:rPr>
      </w:pPr>
      <w:r>
        <w:rPr>
          <w:lang w:val="sl-SI"/>
        </w:rPr>
        <w:t>19</w:t>
      </w:r>
      <w:r w:rsidRPr="005930C6">
        <w:rPr>
          <w:lang w:val="sl-SI"/>
        </w:rPr>
        <w:t>. »strateško tveganje« je tveganje izgube zaradi napačnih poslovnih odločitev upravljalnega organa, neustreznega izvajanja sprejetih odločitev ter šibke odzivnosti upravljalnega organa na spremembe poslovnega okolja;</w:t>
      </w:r>
    </w:p>
    <w:p w:rsidR="006B3CE7" w:rsidRPr="005930C6" w:rsidRDefault="006B3CE7" w:rsidP="006B3CE7">
      <w:pPr>
        <w:ind w:firstLine="360"/>
        <w:jc w:val="both"/>
        <w:rPr>
          <w:lang w:val="sl-SI"/>
        </w:rPr>
      </w:pPr>
      <w:r>
        <w:rPr>
          <w:lang w:val="sl-SI"/>
        </w:rPr>
        <w:t>20</w:t>
      </w:r>
      <w:r w:rsidRPr="005930C6">
        <w:rPr>
          <w:lang w:val="sl-SI"/>
        </w:rPr>
        <w:t>. »kapitalsko tveganje« je tveganje izgube zaradi neustrezne sestave kapitala glede na obseg in način poslovanja banke ali težave, s katerimi se ta sooča pri pridobivanju svežega kapitala, zlasti v primeru potrebe po hitrem povečanju kapitala ali ob neugodnih pogojih poslovanja;</w:t>
      </w:r>
      <w:r w:rsidRPr="005930C6">
        <w:t xml:space="preserve"> </w:t>
      </w:r>
    </w:p>
    <w:p w:rsidR="006B3CE7" w:rsidRPr="005930C6" w:rsidRDefault="006B3CE7" w:rsidP="006B3CE7">
      <w:pPr>
        <w:ind w:firstLine="360"/>
        <w:jc w:val="both"/>
        <w:rPr>
          <w:lang w:val="sl-SI"/>
        </w:rPr>
      </w:pPr>
      <w:r>
        <w:rPr>
          <w:lang w:val="sl-SI"/>
        </w:rPr>
        <w:t>21</w:t>
      </w:r>
      <w:r w:rsidRPr="005930C6">
        <w:rPr>
          <w:lang w:val="sl-SI"/>
        </w:rPr>
        <w:t>. »tveganje dobičkonosnosti« je tveganje izgube zaradi neustrezne sestave oziroma razpršenosti prihodkov oziroma nezmožnosti banke za zagotavljanje zadostne in trajnostne ravni dobičkonosnosti;</w:t>
      </w:r>
    </w:p>
    <w:p w:rsidR="006B3CE7" w:rsidRPr="00B271C3" w:rsidRDefault="006B3CE7" w:rsidP="006B3CE7">
      <w:pPr>
        <w:ind w:firstLine="360"/>
        <w:jc w:val="both"/>
        <w:rPr>
          <w:lang w:val="sl-SI"/>
        </w:rPr>
      </w:pPr>
      <w:r>
        <w:rPr>
          <w:lang w:val="sl-SI"/>
        </w:rPr>
        <w:t>22</w:t>
      </w:r>
      <w:r w:rsidRPr="005930C6">
        <w:rPr>
          <w:lang w:val="sl-SI"/>
        </w:rPr>
        <w:t>. »interna ocena kapitalskih potreb« je ocena potrebnega kapitala za kritje tveganj banke;</w:t>
      </w:r>
    </w:p>
    <w:p w:rsidR="006B3CE7" w:rsidRPr="00B271C3" w:rsidRDefault="006B3CE7" w:rsidP="006B3CE7">
      <w:pPr>
        <w:ind w:firstLine="360"/>
        <w:jc w:val="both"/>
        <w:rPr>
          <w:lang w:val="sl-SI"/>
        </w:rPr>
      </w:pPr>
      <w:r>
        <w:rPr>
          <w:lang w:val="sl-SI"/>
        </w:rPr>
        <w:t>23. »i</w:t>
      </w:r>
      <w:r w:rsidRPr="00B271C3">
        <w:rPr>
          <w:lang w:val="sl-SI"/>
        </w:rPr>
        <w:t>nterna ocena kapitala</w:t>
      </w:r>
      <w:r>
        <w:rPr>
          <w:lang w:val="sl-SI"/>
        </w:rPr>
        <w:t>«</w:t>
      </w:r>
      <w:r w:rsidRPr="00B271C3">
        <w:rPr>
          <w:lang w:val="sl-SI"/>
        </w:rPr>
        <w:t xml:space="preserve"> je kapital, izračunan na podlagi interne opredelitve sestavin kapitala banke;</w:t>
      </w:r>
    </w:p>
    <w:p w:rsidR="006B3CE7" w:rsidRPr="00C5100E" w:rsidRDefault="006B3CE7" w:rsidP="006B3CE7">
      <w:pPr>
        <w:ind w:firstLine="360"/>
        <w:jc w:val="both"/>
        <w:rPr>
          <w:lang w:val="sl-SI"/>
        </w:rPr>
      </w:pPr>
      <w:r>
        <w:rPr>
          <w:lang w:val="sl-SI"/>
        </w:rPr>
        <w:t>24</w:t>
      </w:r>
      <w:r w:rsidRPr="00C5100E">
        <w:rPr>
          <w:lang w:val="sl-SI"/>
        </w:rPr>
        <w:t>. »stresni tes</w:t>
      </w:r>
      <w:r>
        <w:rPr>
          <w:lang w:val="sl-SI"/>
        </w:rPr>
        <w:t>t, tudi obremenitveni test, tudi stres test, tudi test izjemnih</w:t>
      </w:r>
      <w:r w:rsidR="004E0338">
        <w:rPr>
          <w:lang w:val="sl-SI"/>
        </w:rPr>
        <w:t>,</w:t>
      </w:r>
      <w:r>
        <w:rPr>
          <w:lang w:val="sl-SI"/>
        </w:rPr>
        <w:t xml:space="preserve"> a verjetnih situacij, (v nadaljevanju stresni test)</w:t>
      </w:r>
      <w:r w:rsidRPr="00C5100E">
        <w:rPr>
          <w:lang w:val="sl-SI"/>
        </w:rPr>
        <w:t>« pomeni uporabo različnih, kvantitativnih in kvalitativnih tehnik testiranja občutljivosti banke na izredne, vendar verjetne dogodke, ki jih na podlagi različnih kombinacij sprememb v dejavnikih tveganja (stresnih scenarijev) določi banka;</w:t>
      </w:r>
    </w:p>
    <w:p w:rsidR="006B3CE7" w:rsidRPr="00C5100E" w:rsidRDefault="006B3CE7" w:rsidP="006B3CE7">
      <w:pPr>
        <w:ind w:firstLine="360"/>
        <w:jc w:val="both"/>
        <w:rPr>
          <w:lang w:val="sl-SI"/>
        </w:rPr>
      </w:pPr>
      <w:r>
        <w:rPr>
          <w:lang w:val="sl-SI"/>
        </w:rPr>
        <w:t>25</w:t>
      </w:r>
      <w:r w:rsidRPr="00C5100E">
        <w:rPr>
          <w:lang w:val="sl-SI"/>
        </w:rPr>
        <w:t>. »analiza občutljivosti« je izvedbeno manj zapletena tehnika stresnega testa, ki vključuje zgolj ocenjevanje vpliva spremembe enega, natančno določenega dejavnika tveganja na finančni položaj banke, pri čemer vzrok šoka ni opredeljen;</w:t>
      </w:r>
    </w:p>
    <w:p w:rsidR="006B3CE7" w:rsidRDefault="006B3CE7" w:rsidP="006B3CE7">
      <w:pPr>
        <w:ind w:firstLine="360"/>
        <w:jc w:val="both"/>
        <w:rPr>
          <w:lang w:val="sl-SI"/>
        </w:rPr>
      </w:pPr>
      <w:r w:rsidRPr="009B3237">
        <w:rPr>
          <w:lang w:val="sl-SI"/>
        </w:rPr>
        <w:t>26. »notranji proces ocenjevanja ustrezne likvidnosti« (v nadaljevanju proces ILAAP) je proces, ki</w:t>
      </w:r>
      <w:r w:rsidRPr="008C78FF">
        <w:rPr>
          <w:lang w:val="sl-SI"/>
        </w:rPr>
        <w:t xml:space="preserve"> zagotavlja kakovost in učinkovitost upravljanja likvidnostnega tveganja ter ustrezno likvidnost banke glede na njen profil tveganosti.</w:t>
      </w:r>
    </w:p>
    <w:p w:rsidR="006B3CE7" w:rsidRDefault="006B3CE7" w:rsidP="006B3CE7">
      <w:pPr>
        <w:jc w:val="both"/>
        <w:rPr>
          <w:lang w:val="sl-SI"/>
        </w:rPr>
      </w:pPr>
    </w:p>
    <w:p w:rsidR="006E360B" w:rsidRDefault="006E360B" w:rsidP="006B3CE7">
      <w:pPr>
        <w:jc w:val="both"/>
        <w:rPr>
          <w:lang w:val="sl-SI"/>
        </w:rPr>
      </w:pPr>
    </w:p>
    <w:p w:rsidR="006B3CE7" w:rsidRPr="001C10CF" w:rsidRDefault="006B3CE7" w:rsidP="006B3CE7">
      <w:pPr>
        <w:pStyle w:val="Odstavekseznama"/>
        <w:numPr>
          <w:ilvl w:val="1"/>
          <w:numId w:val="2"/>
        </w:numPr>
        <w:rPr>
          <w:b/>
          <w:lang w:val="sl-SI"/>
        </w:rPr>
      </w:pPr>
      <w:r w:rsidRPr="00920AA1">
        <w:rPr>
          <w:b/>
          <w:lang w:val="sl-SI"/>
        </w:rPr>
        <w:t>Ukrepi banke za uskladitev z zahtevami tega sklepa</w:t>
      </w:r>
    </w:p>
    <w:p w:rsidR="006B3CE7" w:rsidRDefault="006B3CE7" w:rsidP="006B3CE7">
      <w:pPr>
        <w:jc w:val="both"/>
        <w:rPr>
          <w:lang w:val="sl-SI"/>
        </w:rPr>
      </w:pPr>
    </w:p>
    <w:p w:rsidR="006B3CE7" w:rsidRPr="009B3237" w:rsidRDefault="006B3CE7" w:rsidP="006B3CE7">
      <w:pPr>
        <w:pStyle w:val="Odstavekseznama"/>
        <w:numPr>
          <w:ilvl w:val="0"/>
          <w:numId w:val="12"/>
        </w:numPr>
        <w:rPr>
          <w:b/>
          <w:lang w:val="sl-SI"/>
        </w:rPr>
      </w:pPr>
      <w:r w:rsidRPr="009B3237">
        <w:rPr>
          <w:b/>
          <w:lang w:val="sl-SI"/>
        </w:rPr>
        <w:t>člen</w:t>
      </w:r>
    </w:p>
    <w:p w:rsidR="006B3CE7" w:rsidRPr="00334ED6" w:rsidRDefault="006B3CE7" w:rsidP="006B3CE7">
      <w:pPr>
        <w:rPr>
          <w:b/>
          <w:lang w:val="sl-SI"/>
        </w:rPr>
      </w:pPr>
      <w:r w:rsidRPr="00334ED6">
        <w:rPr>
          <w:b/>
          <w:lang w:val="sl-SI"/>
        </w:rPr>
        <w:t>(</w:t>
      </w:r>
      <w:r>
        <w:rPr>
          <w:b/>
          <w:lang w:val="sl-SI"/>
        </w:rPr>
        <w:t>razmerje med poslovno strategijo in strategijo tveganj banke</w:t>
      </w:r>
      <w:r w:rsidRPr="00334ED6">
        <w:rPr>
          <w:b/>
          <w:lang w:val="sl-SI"/>
        </w:rPr>
        <w:t>)</w:t>
      </w:r>
    </w:p>
    <w:p w:rsidR="006B3CE7" w:rsidRDefault="006B3CE7" w:rsidP="006B3CE7">
      <w:pPr>
        <w:jc w:val="both"/>
        <w:rPr>
          <w:lang w:val="sl-SI"/>
        </w:rPr>
      </w:pPr>
    </w:p>
    <w:p w:rsidR="006B3CE7" w:rsidRDefault="006B3CE7" w:rsidP="006B3CE7">
      <w:pPr>
        <w:ind w:firstLine="360"/>
        <w:jc w:val="both"/>
        <w:rPr>
          <w:lang w:val="sl-SI"/>
        </w:rPr>
      </w:pPr>
      <w:r>
        <w:rPr>
          <w:lang w:val="sl-SI"/>
        </w:rPr>
        <w:t xml:space="preserve">(1) </w:t>
      </w:r>
      <w:r w:rsidRPr="00B54456">
        <w:rPr>
          <w:lang w:val="sl-SI"/>
        </w:rPr>
        <w:t>Uprav</w:t>
      </w:r>
      <w:r>
        <w:rPr>
          <w:lang w:val="sl-SI"/>
        </w:rPr>
        <w:t>ljalni organ</w:t>
      </w:r>
      <w:r w:rsidRPr="00B54456">
        <w:rPr>
          <w:lang w:val="sl-SI"/>
        </w:rPr>
        <w:t xml:space="preserve"> mora</w:t>
      </w:r>
      <w:r>
        <w:rPr>
          <w:lang w:val="sl-SI"/>
        </w:rPr>
        <w:t>, z namenom uresničevanja učinkovite ureditve korporativnega upravljanja iz 1. točke drugega odstavka 3. člena tega sklepa zagotoviti, da so</w:t>
      </w:r>
      <w:r w:rsidRPr="00A15394">
        <w:rPr>
          <w:lang w:val="sl-SI"/>
        </w:rPr>
        <w:t xml:space="preserve"> poslovn</w:t>
      </w:r>
      <w:r>
        <w:rPr>
          <w:lang w:val="sl-SI"/>
        </w:rPr>
        <w:t>i cilji,</w:t>
      </w:r>
      <w:r w:rsidRPr="00A15394">
        <w:rPr>
          <w:lang w:val="sl-SI"/>
        </w:rPr>
        <w:t xml:space="preserve"> strategij</w:t>
      </w:r>
      <w:r>
        <w:rPr>
          <w:lang w:val="sl-SI"/>
        </w:rPr>
        <w:t>e in politike</w:t>
      </w:r>
      <w:r w:rsidRPr="00A15394">
        <w:rPr>
          <w:lang w:val="sl-SI"/>
        </w:rPr>
        <w:t xml:space="preserve"> banke</w:t>
      </w:r>
      <w:r>
        <w:rPr>
          <w:lang w:val="sl-SI"/>
        </w:rPr>
        <w:t xml:space="preserve"> ustrezno usklajene s strategijami in politikami prevzemanja in upravljanja tveganj iz 5. in 6. člena tega sklepa.</w:t>
      </w:r>
    </w:p>
    <w:p w:rsidR="009B3237" w:rsidRDefault="009B3237" w:rsidP="006B3CE7">
      <w:pPr>
        <w:ind w:firstLine="360"/>
        <w:jc w:val="both"/>
        <w:rPr>
          <w:lang w:val="sl-SI"/>
        </w:rPr>
      </w:pPr>
    </w:p>
    <w:p w:rsidR="006B3CE7" w:rsidRDefault="006B3CE7" w:rsidP="006B3CE7">
      <w:pPr>
        <w:ind w:firstLine="360"/>
        <w:jc w:val="both"/>
        <w:rPr>
          <w:lang w:val="sl-SI"/>
        </w:rPr>
      </w:pPr>
      <w:r w:rsidRPr="006B03EE">
        <w:rPr>
          <w:lang w:val="sl-SI"/>
        </w:rPr>
        <w:t>(</w:t>
      </w:r>
      <w:r>
        <w:rPr>
          <w:lang w:val="sl-SI"/>
        </w:rPr>
        <w:t>2</w:t>
      </w:r>
      <w:r w:rsidRPr="006B03EE">
        <w:rPr>
          <w:lang w:val="sl-SI"/>
        </w:rPr>
        <w:t>)</w:t>
      </w:r>
      <w:r>
        <w:rPr>
          <w:lang w:val="sl-SI"/>
        </w:rPr>
        <w:t xml:space="preserve"> Če poslovni cilji, strategije in politike iz prvega odstavka tega člena zasledujejo strategijo visoke nagnjenosti k tveganjem mora upravljalni organ, ob upoštevanju </w:t>
      </w:r>
      <w:r w:rsidRPr="009C4984">
        <w:rPr>
          <w:lang w:val="sl-SI"/>
        </w:rPr>
        <w:t>narav</w:t>
      </w:r>
      <w:r>
        <w:rPr>
          <w:lang w:val="sl-SI"/>
        </w:rPr>
        <w:t>e</w:t>
      </w:r>
      <w:r w:rsidRPr="009C4984">
        <w:rPr>
          <w:lang w:val="sl-SI"/>
        </w:rPr>
        <w:t>, obseg</w:t>
      </w:r>
      <w:r>
        <w:rPr>
          <w:lang w:val="sl-SI"/>
        </w:rPr>
        <w:t>a</w:t>
      </w:r>
      <w:r w:rsidRPr="009C4984">
        <w:rPr>
          <w:lang w:val="sl-SI"/>
        </w:rPr>
        <w:t xml:space="preserve"> in zapletenost</w:t>
      </w:r>
      <w:r>
        <w:rPr>
          <w:lang w:val="sl-SI"/>
        </w:rPr>
        <w:t>i</w:t>
      </w:r>
      <w:r w:rsidRPr="009C4984">
        <w:rPr>
          <w:lang w:val="sl-SI"/>
        </w:rPr>
        <w:t xml:space="preserve"> tveganj, ki izhajajo iz poslovnega modela banke </w:t>
      </w:r>
      <w:r>
        <w:rPr>
          <w:lang w:val="sl-SI"/>
        </w:rPr>
        <w:t>ter</w:t>
      </w:r>
      <w:r w:rsidRPr="009C4984">
        <w:rPr>
          <w:lang w:val="sl-SI"/>
        </w:rPr>
        <w:t xml:space="preserve"> dejavnosti, k</w:t>
      </w:r>
      <w:r>
        <w:rPr>
          <w:lang w:val="sl-SI"/>
        </w:rPr>
        <w:t>atere</w:t>
      </w:r>
      <w:r w:rsidRPr="009C4984">
        <w:rPr>
          <w:lang w:val="sl-SI"/>
        </w:rPr>
        <w:t xml:space="preserve"> opravlja banka</w:t>
      </w:r>
      <w:r>
        <w:rPr>
          <w:lang w:val="sl-SI"/>
        </w:rPr>
        <w:t>, zagotoviti temu sorazmerno učinkovito ureditev notranjega upravljanja.</w:t>
      </w:r>
    </w:p>
    <w:p w:rsidR="006B3CE7" w:rsidRDefault="006B3CE7" w:rsidP="006B3CE7">
      <w:pPr>
        <w:jc w:val="both"/>
        <w:rPr>
          <w:lang w:val="sl-SI"/>
        </w:rPr>
      </w:pPr>
    </w:p>
    <w:p w:rsidR="006B3CE7" w:rsidRDefault="006B3CE7" w:rsidP="006B3CE7">
      <w:pPr>
        <w:ind w:firstLine="360"/>
        <w:jc w:val="both"/>
        <w:rPr>
          <w:lang w:val="sl-SI"/>
        </w:rPr>
      </w:pPr>
      <w:r>
        <w:rPr>
          <w:lang w:val="sl-SI"/>
        </w:rPr>
        <w:t>(3) Strategija tveganj, ki ne temelji na sorazmerno učinkoviti ureditvi notranjega upravljanja, se lahko odrazi v strateškem tveganju banke</w:t>
      </w:r>
      <w:r w:rsidR="008C4556">
        <w:rPr>
          <w:lang w:val="sl-SI"/>
        </w:rPr>
        <w:t xml:space="preserve"> ter čezmernem</w:t>
      </w:r>
      <w:r w:rsidR="00330867">
        <w:rPr>
          <w:lang w:val="sl-SI"/>
        </w:rPr>
        <w:t>u</w:t>
      </w:r>
      <w:r w:rsidR="008C4556">
        <w:rPr>
          <w:lang w:val="sl-SI"/>
        </w:rPr>
        <w:t xml:space="preserve"> prevzemanju tveganj</w:t>
      </w:r>
      <w:r>
        <w:rPr>
          <w:lang w:val="sl-SI"/>
        </w:rPr>
        <w:t>.</w:t>
      </w:r>
    </w:p>
    <w:p w:rsidR="00505A47" w:rsidRDefault="00505A47"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Default="006B3CE7" w:rsidP="006B3CE7">
      <w:pPr>
        <w:rPr>
          <w:b/>
          <w:lang w:val="sl-SI"/>
        </w:rPr>
      </w:pPr>
      <w:r>
        <w:rPr>
          <w:b/>
          <w:lang w:val="sl-SI"/>
        </w:rPr>
        <w:t>(strategije tveganj)</w:t>
      </w:r>
    </w:p>
    <w:p w:rsidR="006B3CE7" w:rsidRPr="008F3842" w:rsidRDefault="006B3CE7" w:rsidP="006B3CE7">
      <w:pPr>
        <w:jc w:val="both"/>
        <w:rPr>
          <w:lang w:val="sl-SI"/>
        </w:rPr>
      </w:pPr>
    </w:p>
    <w:p w:rsidR="006B3CE7" w:rsidRPr="008F3842" w:rsidRDefault="006B3CE7" w:rsidP="006B3CE7">
      <w:pPr>
        <w:jc w:val="both"/>
        <w:rPr>
          <w:lang w:val="sl-SI"/>
        </w:rPr>
      </w:pPr>
      <w:r w:rsidRPr="008F3842">
        <w:rPr>
          <w:lang w:val="sl-SI"/>
        </w:rPr>
        <w:t xml:space="preserve">Banka mora imeti in uresničevati učinkovite in celostne strategije prevzemanja in upravljanja tveganj iz prvega in drugega odstavka 19. člena tega sklepa (v nadaljevanju strategije tveganj), ki upoštevajo poslovno strategijo banke ter dolgoročne interese banke, </w:t>
      </w:r>
      <w:r w:rsidRPr="008F3842">
        <w:rPr>
          <w:iCs/>
          <w:lang w:val="sl-SI"/>
        </w:rPr>
        <w:t xml:space="preserve">vključno z zaščito interesov </w:t>
      </w:r>
      <w:r>
        <w:rPr>
          <w:iCs/>
          <w:lang w:val="sl-SI"/>
        </w:rPr>
        <w:t xml:space="preserve">nezavarovanih </w:t>
      </w:r>
      <w:r w:rsidRPr="008F3842">
        <w:rPr>
          <w:iCs/>
          <w:lang w:val="sl-SI"/>
        </w:rPr>
        <w:t>upnikov banke</w:t>
      </w:r>
      <w:r w:rsidRPr="008F3842">
        <w:rPr>
          <w:lang w:val="sl-SI"/>
        </w:rPr>
        <w:t>. Strategije tveganj opredeljujejo cilje in splošen pristop banke k prevzemanju in upravljanju tveganj banke, vključno z opredelitvijo nagnjenosti k tveganjem</w:t>
      </w:r>
      <w:r w:rsidR="004E0338">
        <w:rPr>
          <w:lang w:val="sl-SI"/>
        </w:rPr>
        <w:t>,</w:t>
      </w:r>
      <w:r w:rsidRPr="008F3842">
        <w:rPr>
          <w:lang w:val="sl-SI"/>
        </w:rPr>
        <w:t xml:space="preserve"> pri čemer upoštevajo dejavnike notranjega in zunanjega okolja banke ter značilnosti tveganj banke. </w:t>
      </w:r>
    </w:p>
    <w:p w:rsidR="006B3CE7" w:rsidRDefault="006B3CE7" w:rsidP="006B3CE7">
      <w:pPr>
        <w:pStyle w:val="Odstavekseznama"/>
        <w:ind w:left="360"/>
        <w:jc w:val="both"/>
        <w:rPr>
          <w:b/>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Default="006B3CE7" w:rsidP="006B3CE7">
      <w:pPr>
        <w:rPr>
          <w:b/>
          <w:lang w:val="sl-SI"/>
        </w:rPr>
      </w:pPr>
      <w:r>
        <w:rPr>
          <w:b/>
          <w:lang w:val="sl-SI"/>
        </w:rPr>
        <w:t>(politike tveganj)</w:t>
      </w:r>
    </w:p>
    <w:p w:rsidR="006B3CE7" w:rsidRDefault="006B3CE7" w:rsidP="006B3CE7">
      <w:pPr>
        <w:jc w:val="both"/>
        <w:rPr>
          <w:lang w:val="sl-SI"/>
        </w:rPr>
      </w:pPr>
    </w:p>
    <w:p w:rsidR="006B3CE7" w:rsidRDefault="006B3CE7" w:rsidP="006B3CE7">
      <w:pPr>
        <w:ind w:firstLine="360"/>
        <w:jc w:val="both"/>
        <w:rPr>
          <w:lang w:val="sl-SI"/>
        </w:rPr>
      </w:pPr>
      <w:r>
        <w:rPr>
          <w:lang w:val="sl-SI"/>
        </w:rPr>
        <w:t xml:space="preserve">(1) Banka mora imeti in uresničevati politike prevzemanja in upravljanja tveganj (v nadaljevanju politike tveganj), ki določajo način uresničevanja strategij tveganj iz 5. člena tega sklepa. </w:t>
      </w:r>
    </w:p>
    <w:p w:rsidR="006B3CE7" w:rsidRDefault="006B3CE7" w:rsidP="006B3CE7">
      <w:pPr>
        <w:ind w:firstLine="360"/>
        <w:jc w:val="both"/>
        <w:rPr>
          <w:lang w:val="sl-SI"/>
        </w:rPr>
      </w:pPr>
    </w:p>
    <w:p w:rsidR="006B3CE7" w:rsidRDefault="006B3CE7" w:rsidP="006B3CE7">
      <w:pPr>
        <w:ind w:firstLine="360"/>
        <w:jc w:val="both"/>
        <w:rPr>
          <w:lang w:val="sl-SI"/>
        </w:rPr>
      </w:pPr>
      <w:r>
        <w:rPr>
          <w:lang w:val="sl-SI"/>
        </w:rPr>
        <w:t>(2) Po</w:t>
      </w:r>
      <w:r w:rsidRPr="000C1216">
        <w:rPr>
          <w:lang w:val="sl-SI"/>
        </w:rPr>
        <w:t>litike</w:t>
      </w:r>
      <w:r>
        <w:rPr>
          <w:lang w:val="sl-SI"/>
        </w:rPr>
        <w:t xml:space="preserve"> tveganj iz prvega odstavka tega člena morajo podrobno opredeliti funkcije, sisteme, procese, postopke, metodologije in pravila ureditve notranjega upravljanja banke, vključno s pripadajočimi pristojnostmi in odgovornostmi ter poročevalskimi tokovi na vseh ravneh hierarhične in organizacijske strukture banke.</w:t>
      </w:r>
    </w:p>
    <w:p w:rsidR="006B3CE7" w:rsidRDefault="006B3CE7" w:rsidP="006B3CE7">
      <w:pPr>
        <w:jc w:val="both"/>
        <w:rPr>
          <w:lang w:val="sl-SI"/>
        </w:rPr>
      </w:pPr>
    </w:p>
    <w:p w:rsidR="006B3CE7" w:rsidRPr="00526F0F" w:rsidRDefault="006B3CE7" w:rsidP="006B3CE7">
      <w:pPr>
        <w:pStyle w:val="Odstavekseznama"/>
        <w:numPr>
          <w:ilvl w:val="0"/>
          <w:numId w:val="12"/>
        </w:numPr>
        <w:rPr>
          <w:b/>
          <w:lang w:val="sl-SI"/>
        </w:rPr>
      </w:pPr>
      <w:r w:rsidRPr="00526F0F">
        <w:rPr>
          <w:b/>
          <w:lang w:val="sl-SI"/>
        </w:rPr>
        <w:t>člen</w:t>
      </w:r>
    </w:p>
    <w:p w:rsidR="006B3CE7" w:rsidRDefault="006B3CE7" w:rsidP="006B3CE7">
      <w:pPr>
        <w:rPr>
          <w:b/>
          <w:lang w:val="sl-SI"/>
        </w:rPr>
      </w:pPr>
      <w:r>
        <w:rPr>
          <w:b/>
          <w:lang w:val="sl-SI"/>
        </w:rPr>
        <w:t>(o</w:t>
      </w:r>
      <w:r w:rsidRPr="00C51D69">
        <w:rPr>
          <w:b/>
          <w:lang w:val="sl-SI"/>
        </w:rPr>
        <w:t xml:space="preserve">dgovornosti </w:t>
      </w:r>
      <w:r>
        <w:rPr>
          <w:b/>
          <w:lang w:val="sl-SI"/>
        </w:rPr>
        <w:t>upravljalnega organa in</w:t>
      </w:r>
      <w:r w:rsidRPr="00C51D69">
        <w:rPr>
          <w:b/>
          <w:lang w:val="sl-SI"/>
        </w:rPr>
        <w:t xml:space="preserve"> višjega vodstva </w:t>
      </w:r>
      <w:r>
        <w:rPr>
          <w:b/>
          <w:lang w:val="sl-SI"/>
        </w:rPr>
        <w:t>glede</w:t>
      </w:r>
      <w:r w:rsidRPr="00C51D69">
        <w:rPr>
          <w:b/>
          <w:lang w:val="sl-SI"/>
        </w:rPr>
        <w:t xml:space="preserve"> strategij in politik</w:t>
      </w:r>
      <w:r w:rsidRPr="00526F0F">
        <w:rPr>
          <w:b/>
          <w:lang w:val="sl-SI"/>
        </w:rPr>
        <w:t xml:space="preserve"> tveganj)</w:t>
      </w:r>
    </w:p>
    <w:p w:rsidR="006B3CE7" w:rsidRDefault="006B3CE7" w:rsidP="006B3CE7">
      <w:pPr>
        <w:jc w:val="both"/>
        <w:rPr>
          <w:lang w:val="sl-SI"/>
        </w:rPr>
      </w:pPr>
    </w:p>
    <w:p w:rsidR="006B3CE7" w:rsidRDefault="006B3CE7" w:rsidP="006B3CE7">
      <w:pPr>
        <w:ind w:firstLine="360"/>
        <w:jc w:val="both"/>
        <w:rPr>
          <w:lang w:val="sl-SI"/>
        </w:rPr>
      </w:pPr>
      <w:r w:rsidRPr="00BE2927">
        <w:rPr>
          <w:lang w:val="sl-SI"/>
        </w:rPr>
        <w:t>(1) Upravljalni organ mora, na podlagi svojega poznavanja in razumevanja tveganj banke,</w:t>
      </w:r>
      <w:r>
        <w:rPr>
          <w:lang w:val="sl-SI"/>
        </w:rPr>
        <w:t xml:space="preserve"> strategije in politike tveganj iz 5. in 6. člena tega sklepa:</w:t>
      </w:r>
    </w:p>
    <w:p w:rsidR="006B3CE7" w:rsidRPr="00854BD5" w:rsidRDefault="006B3CE7" w:rsidP="006B3CE7">
      <w:pPr>
        <w:ind w:firstLine="360"/>
        <w:jc w:val="both"/>
        <w:rPr>
          <w:lang w:val="sl-SI"/>
        </w:rPr>
      </w:pPr>
      <w:r>
        <w:rPr>
          <w:lang w:val="sl-SI"/>
        </w:rPr>
        <w:t>1. opredeliti</w:t>
      </w:r>
      <w:r w:rsidRPr="00854BD5">
        <w:rPr>
          <w:lang w:val="sl-SI"/>
        </w:rPr>
        <w:t xml:space="preserve"> in sprejeti</w:t>
      </w:r>
      <w:r>
        <w:rPr>
          <w:lang w:val="sl-SI"/>
        </w:rPr>
        <w:t>;</w:t>
      </w:r>
    </w:p>
    <w:p w:rsidR="006B3CE7" w:rsidRPr="00854BD5" w:rsidRDefault="006B3CE7" w:rsidP="006B3CE7">
      <w:pPr>
        <w:ind w:firstLine="360"/>
        <w:jc w:val="both"/>
        <w:rPr>
          <w:lang w:val="sl-SI"/>
        </w:rPr>
      </w:pPr>
      <w:r>
        <w:rPr>
          <w:lang w:val="sl-SI"/>
        </w:rPr>
        <w:t xml:space="preserve">2. </w:t>
      </w:r>
      <w:r w:rsidRPr="00854BD5">
        <w:rPr>
          <w:lang w:val="sl-SI"/>
        </w:rPr>
        <w:t>redno</w:t>
      </w:r>
      <w:r>
        <w:rPr>
          <w:lang w:val="sl-SI"/>
        </w:rPr>
        <w:t xml:space="preserve"> – ter najmanj enkrat letno –</w:t>
      </w:r>
      <w:r w:rsidRPr="00854BD5">
        <w:rPr>
          <w:lang w:val="sl-SI"/>
        </w:rPr>
        <w:t xml:space="preserve"> pregledovati</w:t>
      </w:r>
      <w:r>
        <w:rPr>
          <w:lang w:val="sl-SI"/>
        </w:rPr>
        <w:t xml:space="preserve"> </w:t>
      </w:r>
      <w:r w:rsidRPr="00854BD5">
        <w:rPr>
          <w:lang w:val="sl-SI"/>
        </w:rPr>
        <w:t>njihovo ustreznost</w:t>
      </w:r>
      <w:r>
        <w:rPr>
          <w:lang w:val="sl-SI"/>
        </w:rPr>
        <w:t>,</w:t>
      </w:r>
      <w:r w:rsidRPr="00854BD5">
        <w:rPr>
          <w:lang w:val="sl-SI"/>
        </w:rPr>
        <w:t xml:space="preserve"> </w:t>
      </w:r>
      <w:r>
        <w:rPr>
          <w:lang w:val="sl-SI"/>
        </w:rPr>
        <w:t>vključno z</w:t>
      </w:r>
      <w:r w:rsidRPr="00854BD5">
        <w:rPr>
          <w:lang w:val="sl-SI"/>
        </w:rPr>
        <w:t xml:space="preserve"> zagot</w:t>
      </w:r>
      <w:r>
        <w:rPr>
          <w:lang w:val="sl-SI"/>
        </w:rPr>
        <w:t>avljanjem</w:t>
      </w:r>
      <w:r w:rsidRPr="00854BD5">
        <w:rPr>
          <w:lang w:val="sl-SI"/>
        </w:rPr>
        <w:t xml:space="preserve"> njihov</w:t>
      </w:r>
      <w:r>
        <w:rPr>
          <w:lang w:val="sl-SI"/>
        </w:rPr>
        <w:t>ega</w:t>
      </w:r>
      <w:r w:rsidRPr="00854BD5">
        <w:rPr>
          <w:lang w:val="sl-SI"/>
        </w:rPr>
        <w:t xml:space="preserve"> posodabljanj</w:t>
      </w:r>
      <w:r>
        <w:rPr>
          <w:lang w:val="sl-SI"/>
        </w:rPr>
        <w:t>a</w:t>
      </w:r>
      <w:r w:rsidRPr="00854BD5">
        <w:rPr>
          <w:lang w:val="sl-SI"/>
        </w:rPr>
        <w:t xml:space="preserve"> </w:t>
      </w:r>
      <w:r>
        <w:rPr>
          <w:lang w:val="sl-SI"/>
        </w:rPr>
        <w:t>v odvisnosti od</w:t>
      </w:r>
      <w:r w:rsidRPr="00854BD5">
        <w:rPr>
          <w:lang w:val="sl-SI"/>
        </w:rPr>
        <w:t xml:space="preserve"> vpliv</w:t>
      </w:r>
      <w:r>
        <w:rPr>
          <w:lang w:val="sl-SI"/>
        </w:rPr>
        <w:t>ov</w:t>
      </w:r>
      <w:r w:rsidRPr="00854BD5">
        <w:rPr>
          <w:lang w:val="sl-SI"/>
        </w:rPr>
        <w:t xml:space="preserve"> dejavnikov notranjega in zunanjega okolja banke</w:t>
      </w:r>
      <w:r>
        <w:rPr>
          <w:lang w:val="sl-SI"/>
        </w:rPr>
        <w:t>;</w:t>
      </w:r>
    </w:p>
    <w:p w:rsidR="006B3CE7" w:rsidRPr="00854BD5" w:rsidRDefault="006B3CE7" w:rsidP="006B3CE7">
      <w:pPr>
        <w:ind w:firstLine="360"/>
        <w:jc w:val="both"/>
        <w:rPr>
          <w:lang w:val="sl-SI"/>
        </w:rPr>
      </w:pPr>
      <w:r>
        <w:rPr>
          <w:lang w:val="sl-SI"/>
        </w:rPr>
        <w:t xml:space="preserve">3. </w:t>
      </w:r>
      <w:r w:rsidRPr="00854BD5">
        <w:rPr>
          <w:lang w:val="sl-SI"/>
        </w:rPr>
        <w:t>imeti nadzor nad njihovim ustreznim uresničevanjem, ki je skladno s predpisi, standardi in notranjimi akti banke ter zahtevami Banke Slovenije in drugih pristojnih nadzornih organov</w:t>
      </w:r>
      <w:r>
        <w:rPr>
          <w:lang w:val="sl-SI"/>
        </w:rPr>
        <w:t>.</w:t>
      </w:r>
    </w:p>
    <w:p w:rsidR="006B3CE7" w:rsidRDefault="006B3CE7" w:rsidP="006B3CE7">
      <w:pPr>
        <w:jc w:val="both"/>
        <w:rPr>
          <w:lang w:val="sl-SI"/>
        </w:rPr>
      </w:pPr>
    </w:p>
    <w:p w:rsidR="006B3CE7" w:rsidRDefault="006B3CE7" w:rsidP="006B3CE7">
      <w:pPr>
        <w:ind w:firstLine="360"/>
        <w:jc w:val="both"/>
        <w:rPr>
          <w:lang w:val="sl-SI"/>
        </w:rPr>
      </w:pPr>
      <w:r>
        <w:rPr>
          <w:lang w:val="sl-SI"/>
        </w:rPr>
        <w:t xml:space="preserve">(2) Višje vodstvo mora </w:t>
      </w:r>
      <w:r w:rsidR="004E0338">
        <w:rPr>
          <w:lang w:val="sl-SI"/>
        </w:rPr>
        <w:t xml:space="preserve">strategije in </w:t>
      </w:r>
      <w:r>
        <w:rPr>
          <w:lang w:val="sl-SI"/>
        </w:rPr>
        <w:t>politike tveganj izdelati in posodabljati na podlagi usmeritev uprave</w:t>
      </w:r>
      <w:r w:rsidR="00272B3A">
        <w:rPr>
          <w:lang w:val="sl-SI"/>
        </w:rPr>
        <w:t>,</w:t>
      </w:r>
      <w:r>
        <w:rPr>
          <w:lang w:val="sl-SI"/>
        </w:rPr>
        <w:t xml:space="preserve"> zagotoviti njihovo ustrezno uresničevanje na ravni dnevnih dejavnosti banke</w:t>
      </w:r>
      <w:r w:rsidR="006911F2">
        <w:rPr>
          <w:lang w:val="sl-SI"/>
        </w:rPr>
        <w:t xml:space="preserve"> ter</w:t>
      </w:r>
      <w:r>
        <w:rPr>
          <w:lang w:val="sl-SI"/>
        </w:rPr>
        <w:t xml:space="preserve"> redno obveščati upravo glede ustreznosti njihovega uresničevanja.</w:t>
      </w:r>
    </w:p>
    <w:p w:rsidR="006B3CE7" w:rsidRDefault="006B3CE7" w:rsidP="006B3CE7">
      <w:pPr>
        <w:ind w:firstLine="360"/>
        <w:jc w:val="both"/>
        <w:rPr>
          <w:lang w:val="sl-SI"/>
        </w:rPr>
      </w:pPr>
    </w:p>
    <w:p w:rsidR="006B3CE7" w:rsidRDefault="006B3CE7" w:rsidP="006B3CE7">
      <w:pPr>
        <w:ind w:firstLine="360"/>
        <w:jc w:val="both"/>
        <w:rPr>
          <w:b/>
          <w:lang w:val="sl-SI"/>
        </w:rPr>
      </w:pPr>
    </w:p>
    <w:p w:rsidR="006B3CE7" w:rsidRPr="006915A1" w:rsidRDefault="006B3CE7" w:rsidP="006B3CE7">
      <w:pPr>
        <w:rPr>
          <w:b/>
          <w:lang w:val="sl-SI"/>
        </w:rPr>
      </w:pPr>
      <w:r w:rsidRPr="006915A1">
        <w:rPr>
          <w:b/>
          <w:lang w:val="sl-SI"/>
        </w:rPr>
        <w:t>2. UREDIT</w:t>
      </w:r>
      <w:r>
        <w:rPr>
          <w:b/>
          <w:lang w:val="sl-SI"/>
        </w:rPr>
        <w:t>E</w:t>
      </w:r>
      <w:r w:rsidRPr="006915A1">
        <w:rPr>
          <w:b/>
          <w:lang w:val="sl-SI"/>
        </w:rPr>
        <w:t>V NOTRANJE</w:t>
      </w:r>
      <w:r>
        <w:rPr>
          <w:b/>
          <w:lang w:val="sl-SI"/>
        </w:rPr>
        <w:t>GA UPRAVLJANJA BANKE</w:t>
      </w:r>
      <w:r w:rsidRPr="006915A1">
        <w:rPr>
          <w:b/>
          <w:lang w:val="sl-SI"/>
        </w:rPr>
        <w:t>, VKLJUČNO S PODROBNEJŠIMI PRAVILI GLEDE UPRAVLJANJA TVEGANJ TER POLITIK IN PRAKS PREJEMKOV</w:t>
      </w:r>
    </w:p>
    <w:p w:rsidR="006B3CE7" w:rsidRDefault="006B3CE7" w:rsidP="006B3CE7">
      <w:pPr>
        <w:jc w:val="both"/>
        <w:rPr>
          <w:lang w:val="sl-SI"/>
        </w:rPr>
      </w:pPr>
    </w:p>
    <w:p w:rsidR="006B3CE7" w:rsidRPr="00B83E33" w:rsidRDefault="006B3CE7" w:rsidP="006B3CE7">
      <w:pPr>
        <w:rPr>
          <w:b/>
          <w:lang w:val="sl-SI"/>
        </w:rPr>
      </w:pPr>
      <w:r w:rsidRPr="00B83E33">
        <w:rPr>
          <w:b/>
          <w:lang w:val="sl-SI"/>
        </w:rPr>
        <w:t xml:space="preserve">2.1. </w:t>
      </w:r>
      <w:r>
        <w:rPr>
          <w:b/>
          <w:lang w:val="sl-SI"/>
        </w:rPr>
        <w:t>Splošne zahteve glede ureditve notranjega upravljanja banke</w:t>
      </w:r>
    </w:p>
    <w:p w:rsidR="006B3CE7" w:rsidRDefault="006B3CE7" w:rsidP="006B3CE7">
      <w:pPr>
        <w:jc w:val="both"/>
        <w:rPr>
          <w:lang w:val="sl-SI"/>
        </w:rPr>
      </w:pPr>
    </w:p>
    <w:p w:rsidR="006B3CE7" w:rsidRPr="00BE2927" w:rsidRDefault="006B3CE7" w:rsidP="006B3CE7">
      <w:pPr>
        <w:pStyle w:val="Odstavekseznama"/>
        <w:numPr>
          <w:ilvl w:val="0"/>
          <w:numId w:val="12"/>
        </w:numPr>
        <w:rPr>
          <w:b/>
          <w:lang w:val="sl-SI"/>
        </w:rPr>
      </w:pPr>
      <w:r w:rsidRPr="00BE2927">
        <w:rPr>
          <w:b/>
          <w:lang w:val="sl-SI"/>
        </w:rPr>
        <w:t>člen</w:t>
      </w:r>
    </w:p>
    <w:p w:rsidR="006B3CE7" w:rsidRDefault="006B3CE7" w:rsidP="006B3CE7">
      <w:pPr>
        <w:rPr>
          <w:b/>
          <w:lang w:val="sl-SI"/>
        </w:rPr>
      </w:pPr>
      <w:r>
        <w:rPr>
          <w:b/>
          <w:lang w:val="sl-SI"/>
        </w:rPr>
        <w:t>(korporativna kultura ter kodeks ravnanja in etike)</w:t>
      </w:r>
    </w:p>
    <w:p w:rsidR="006B3CE7" w:rsidRDefault="006B3CE7" w:rsidP="006B3CE7">
      <w:pPr>
        <w:jc w:val="both"/>
        <w:rPr>
          <w:lang w:val="sl-SI"/>
        </w:rPr>
      </w:pPr>
    </w:p>
    <w:p w:rsidR="006B3CE7" w:rsidRDefault="006B3CE7" w:rsidP="006B3CE7">
      <w:pPr>
        <w:ind w:firstLine="360"/>
        <w:jc w:val="both"/>
        <w:rPr>
          <w:lang w:val="sl-SI"/>
        </w:rPr>
      </w:pPr>
      <w:r>
        <w:rPr>
          <w:lang w:val="sl-SI"/>
        </w:rPr>
        <w:t>(1) Upravljalni organ mora, z namenom uresničevanja stabilne ureditve notranjega upravljanja iz 128. člena ZBan-2 ter na podlagi lastnega zgleda določiti</w:t>
      </w:r>
      <w:r w:rsidRPr="00F50737">
        <w:rPr>
          <w:lang w:val="sl-SI"/>
        </w:rPr>
        <w:t xml:space="preserve"> standard korporativne kulture banke</w:t>
      </w:r>
      <w:r>
        <w:rPr>
          <w:lang w:val="sl-SI"/>
        </w:rPr>
        <w:t>, ki:</w:t>
      </w:r>
    </w:p>
    <w:p w:rsidR="006B3CE7" w:rsidRPr="000D618B" w:rsidRDefault="006B3CE7" w:rsidP="006B3CE7">
      <w:pPr>
        <w:ind w:firstLine="360"/>
        <w:jc w:val="both"/>
        <w:rPr>
          <w:lang w:val="sl-SI"/>
        </w:rPr>
      </w:pPr>
      <w:r>
        <w:rPr>
          <w:lang w:val="sl-SI"/>
        </w:rPr>
        <w:t xml:space="preserve">1. temelji na </w:t>
      </w:r>
      <w:r w:rsidRPr="000D618B">
        <w:rPr>
          <w:lang w:val="sl-SI"/>
        </w:rPr>
        <w:t>korporativn</w:t>
      </w:r>
      <w:r>
        <w:rPr>
          <w:lang w:val="sl-SI"/>
        </w:rPr>
        <w:t>ih</w:t>
      </w:r>
      <w:r w:rsidRPr="000D618B">
        <w:rPr>
          <w:lang w:val="sl-SI"/>
        </w:rPr>
        <w:t xml:space="preserve"> vrednot</w:t>
      </w:r>
      <w:r>
        <w:rPr>
          <w:lang w:val="sl-SI"/>
        </w:rPr>
        <w:t>ah banke</w:t>
      </w:r>
      <w:r w:rsidRPr="000D618B">
        <w:rPr>
          <w:lang w:val="sl-SI"/>
        </w:rPr>
        <w:t xml:space="preserve">, na podlagi katerih se od </w:t>
      </w:r>
      <w:r>
        <w:rPr>
          <w:lang w:val="sl-SI"/>
        </w:rPr>
        <w:t xml:space="preserve">članov upravljalnega organa in drugih zaposlenih </w:t>
      </w:r>
      <w:r w:rsidRPr="000D618B">
        <w:rPr>
          <w:lang w:val="sl-SI"/>
        </w:rPr>
        <w:t xml:space="preserve">pričakuje ravnanje v skladu </w:t>
      </w:r>
      <w:r>
        <w:rPr>
          <w:lang w:val="sl-SI"/>
        </w:rPr>
        <w:t>z</w:t>
      </w:r>
      <w:r w:rsidRPr="000D618B">
        <w:rPr>
          <w:lang w:val="sl-SI"/>
        </w:rPr>
        <w:t xml:space="preserve"> ustrezn</w:t>
      </w:r>
      <w:r>
        <w:rPr>
          <w:lang w:val="sl-SI"/>
        </w:rPr>
        <w:t>o</w:t>
      </w:r>
      <w:r w:rsidRPr="000D618B">
        <w:rPr>
          <w:lang w:val="sl-SI"/>
        </w:rPr>
        <w:t xml:space="preserve"> </w:t>
      </w:r>
      <w:r>
        <w:rPr>
          <w:lang w:val="sl-SI"/>
        </w:rPr>
        <w:t>profesionalno skrbnostjo</w:t>
      </w:r>
      <w:r w:rsidRPr="000D618B">
        <w:rPr>
          <w:lang w:val="sl-SI"/>
        </w:rPr>
        <w:t xml:space="preserve"> in eti</w:t>
      </w:r>
      <w:r>
        <w:rPr>
          <w:lang w:val="sl-SI"/>
        </w:rPr>
        <w:t>ko</w:t>
      </w:r>
      <w:r w:rsidRPr="000D618B">
        <w:rPr>
          <w:lang w:val="sl-SI"/>
        </w:rPr>
        <w:t>, pravili preprečevanja nasprotja interesov</w:t>
      </w:r>
      <w:r>
        <w:rPr>
          <w:lang w:val="sl-SI"/>
        </w:rPr>
        <w:t xml:space="preserve"> ter</w:t>
      </w:r>
      <w:r w:rsidRPr="000D618B">
        <w:rPr>
          <w:lang w:val="sl-SI"/>
        </w:rPr>
        <w:t xml:space="preserve"> </w:t>
      </w:r>
      <w:r>
        <w:rPr>
          <w:lang w:val="sl-SI"/>
        </w:rPr>
        <w:t xml:space="preserve"> </w:t>
      </w:r>
      <w:r w:rsidRPr="000D618B">
        <w:rPr>
          <w:lang w:val="sl-SI"/>
        </w:rPr>
        <w:t>predpis</w:t>
      </w:r>
      <w:r>
        <w:rPr>
          <w:lang w:val="sl-SI"/>
        </w:rPr>
        <w:t>i</w:t>
      </w:r>
      <w:r w:rsidRPr="000D618B">
        <w:rPr>
          <w:lang w:val="sl-SI"/>
        </w:rPr>
        <w:t>, standard</w:t>
      </w:r>
      <w:r>
        <w:rPr>
          <w:lang w:val="sl-SI"/>
        </w:rPr>
        <w:t>i</w:t>
      </w:r>
      <w:r w:rsidRPr="000D618B">
        <w:rPr>
          <w:lang w:val="sl-SI"/>
        </w:rPr>
        <w:t xml:space="preserve"> in notranji</w:t>
      </w:r>
      <w:r>
        <w:rPr>
          <w:lang w:val="sl-SI"/>
        </w:rPr>
        <w:t>mi</w:t>
      </w:r>
      <w:r w:rsidRPr="000D618B">
        <w:rPr>
          <w:lang w:val="sl-SI"/>
        </w:rPr>
        <w:t xml:space="preserve"> akt</w:t>
      </w:r>
      <w:r>
        <w:rPr>
          <w:lang w:val="sl-SI"/>
        </w:rPr>
        <w:t>i</w:t>
      </w:r>
      <w:r w:rsidRPr="000D618B">
        <w:rPr>
          <w:lang w:val="sl-SI"/>
        </w:rPr>
        <w:t xml:space="preserve"> banke</w:t>
      </w:r>
      <w:r>
        <w:rPr>
          <w:lang w:val="sl-SI"/>
        </w:rPr>
        <w:t>;</w:t>
      </w:r>
    </w:p>
    <w:p w:rsidR="006B3CE7" w:rsidRDefault="006B3CE7" w:rsidP="006B3CE7">
      <w:pPr>
        <w:ind w:firstLine="360"/>
        <w:jc w:val="both"/>
        <w:rPr>
          <w:lang w:val="sl-SI"/>
        </w:rPr>
      </w:pPr>
      <w:r>
        <w:rPr>
          <w:lang w:val="sl-SI"/>
        </w:rPr>
        <w:t xml:space="preserve">2. spodbuja </w:t>
      </w:r>
      <w:r w:rsidRPr="000D618B">
        <w:rPr>
          <w:lang w:val="sl-SI"/>
        </w:rPr>
        <w:t>kultur</w:t>
      </w:r>
      <w:r>
        <w:rPr>
          <w:lang w:val="sl-SI"/>
        </w:rPr>
        <w:t>o</w:t>
      </w:r>
      <w:r w:rsidRPr="000D618B">
        <w:rPr>
          <w:lang w:val="sl-SI"/>
        </w:rPr>
        <w:t xml:space="preserve"> </w:t>
      </w:r>
      <w:r w:rsidRPr="00EE3A87">
        <w:rPr>
          <w:lang w:val="sl-SI"/>
        </w:rPr>
        <w:t>upravljanja</w:t>
      </w:r>
      <w:r>
        <w:rPr>
          <w:lang w:val="sl-SI"/>
        </w:rPr>
        <w:t xml:space="preserve"> </w:t>
      </w:r>
      <w:r w:rsidRPr="000D618B">
        <w:rPr>
          <w:lang w:val="sl-SI"/>
        </w:rPr>
        <w:t xml:space="preserve">tveganj, </w:t>
      </w:r>
      <w:r>
        <w:rPr>
          <w:lang w:val="sl-SI"/>
        </w:rPr>
        <w:t>ki je v skladu s sprejeto nagnjenostjo k tveganjem, limiti tveganj in sposobnostjo prevzemanja tveganj;</w:t>
      </w:r>
    </w:p>
    <w:p w:rsidR="006B3CE7" w:rsidRDefault="006B3CE7" w:rsidP="006B3CE7">
      <w:pPr>
        <w:ind w:firstLine="360"/>
        <w:jc w:val="both"/>
        <w:rPr>
          <w:lang w:val="sl-SI"/>
        </w:rPr>
      </w:pPr>
      <w:r>
        <w:rPr>
          <w:lang w:val="sl-SI"/>
        </w:rPr>
        <w:t xml:space="preserve">3. določa ukrepe </w:t>
      </w:r>
      <w:r w:rsidRPr="00773605">
        <w:rPr>
          <w:lang w:val="sl-SI"/>
        </w:rPr>
        <w:t>za primer neupoštevanja ali kršenja korporativnih vrednot</w:t>
      </w:r>
      <w:r>
        <w:rPr>
          <w:lang w:val="sl-SI"/>
        </w:rPr>
        <w:t xml:space="preserve"> banke in vzpostavljenih standardov kulture </w:t>
      </w:r>
      <w:r w:rsidRPr="00EE3A87">
        <w:rPr>
          <w:lang w:val="sl-SI"/>
        </w:rPr>
        <w:t>upravljanja</w:t>
      </w:r>
      <w:r>
        <w:rPr>
          <w:lang w:val="sl-SI"/>
        </w:rPr>
        <w:t xml:space="preserve"> tveganj</w:t>
      </w:r>
      <w:r w:rsidRPr="00773605">
        <w:rPr>
          <w:lang w:val="sl-SI"/>
        </w:rPr>
        <w:t>.</w:t>
      </w:r>
      <w:r w:rsidR="00B25370">
        <w:rPr>
          <w:lang w:val="sl-SI"/>
        </w:rPr>
        <w:t xml:space="preserve"> </w:t>
      </w:r>
    </w:p>
    <w:p w:rsidR="006B3CE7" w:rsidRDefault="006B3CE7" w:rsidP="006B3CE7">
      <w:pPr>
        <w:ind w:firstLine="360"/>
        <w:jc w:val="both"/>
        <w:rPr>
          <w:lang w:val="sl-SI"/>
        </w:rPr>
      </w:pPr>
    </w:p>
    <w:p w:rsidR="006B3CE7" w:rsidRDefault="006B3CE7" w:rsidP="006B3CE7">
      <w:pPr>
        <w:ind w:firstLine="360"/>
        <w:jc w:val="both"/>
        <w:rPr>
          <w:lang w:val="sl-SI"/>
        </w:rPr>
      </w:pPr>
      <w:r>
        <w:rPr>
          <w:lang w:val="sl-SI"/>
        </w:rPr>
        <w:t xml:space="preserve">(2) Banka mora, z namenom doseganja visoke korporativne kulture, imeti in uresničevati kodeks ravnanja članov upravljalnega organa in ostalih zaposlenih (v nadaljevanju kodeks ravnanja). Kodeks ravnanja opredeljuje </w:t>
      </w:r>
      <w:r w:rsidRPr="0024785D">
        <w:rPr>
          <w:lang w:val="sl-SI"/>
        </w:rPr>
        <w:t>sprejemljiv</w:t>
      </w:r>
      <w:r>
        <w:rPr>
          <w:lang w:val="sl-SI"/>
        </w:rPr>
        <w:t>o</w:t>
      </w:r>
      <w:r w:rsidRPr="0024785D">
        <w:rPr>
          <w:lang w:val="sl-SI"/>
        </w:rPr>
        <w:t xml:space="preserve"> </w:t>
      </w:r>
      <w:r>
        <w:rPr>
          <w:lang w:val="sl-SI"/>
        </w:rPr>
        <w:t xml:space="preserve">oziroma </w:t>
      </w:r>
      <w:r w:rsidRPr="0024785D">
        <w:rPr>
          <w:lang w:val="sl-SI"/>
        </w:rPr>
        <w:t>nesprejemljiv</w:t>
      </w:r>
      <w:r>
        <w:rPr>
          <w:lang w:val="sl-SI"/>
        </w:rPr>
        <w:t>o</w:t>
      </w:r>
      <w:r w:rsidRPr="0024785D">
        <w:rPr>
          <w:lang w:val="sl-SI"/>
        </w:rPr>
        <w:t xml:space="preserve"> </w:t>
      </w:r>
      <w:r>
        <w:rPr>
          <w:lang w:val="sl-SI"/>
        </w:rPr>
        <w:t>ravnanje</w:t>
      </w:r>
      <w:r w:rsidRPr="0024785D">
        <w:rPr>
          <w:lang w:val="sl-SI"/>
        </w:rPr>
        <w:t xml:space="preserve"> posameznikov</w:t>
      </w:r>
      <w:r>
        <w:rPr>
          <w:lang w:val="sl-SI"/>
        </w:rPr>
        <w:t xml:space="preserve"> na vseh hierarhičnih in organizacijskih ravneh banke, vključno z odbori, komisijami in posvetovalnimi telesi banke, ter določa politiko ničelne tolerance banke do delovanja posameznikov, </w:t>
      </w:r>
      <w:r w:rsidRPr="0024785D">
        <w:rPr>
          <w:lang w:val="sl-SI"/>
        </w:rPr>
        <w:t xml:space="preserve">ki lahko </w:t>
      </w:r>
      <w:r>
        <w:rPr>
          <w:lang w:val="sl-SI"/>
        </w:rPr>
        <w:t>negativno vpliva na</w:t>
      </w:r>
      <w:r w:rsidRPr="0024785D">
        <w:rPr>
          <w:lang w:val="sl-SI"/>
        </w:rPr>
        <w:t xml:space="preserve"> ugled </w:t>
      </w:r>
      <w:r w:rsidRPr="00BA172B">
        <w:rPr>
          <w:lang w:val="sl-SI"/>
        </w:rPr>
        <w:t>banke, oziroma je</w:t>
      </w:r>
      <w:r>
        <w:rPr>
          <w:lang w:val="sl-SI"/>
        </w:rPr>
        <w:t xml:space="preserve"> nedopustno z zakonskega, moralnega ali etičnega vidika.</w:t>
      </w:r>
    </w:p>
    <w:p w:rsidR="006B3CE7" w:rsidRDefault="006B3CE7" w:rsidP="006B3CE7">
      <w:pPr>
        <w:jc w:val="both"/>
        <w:rPr>
          <w:lang w:val="sl-SI"/>
        </w:rPr>
      </w:pPr>
    </w:p>
    <w:p w:rsidR="006B3CE7" w:rsidRDefault="006B3CE7" w:rsidP="006B3CE7">
      <w:pPr>
        <w:ind w:firstLine="360"/>
        <w:jc w:val="both"/>
        <w:rPr>
          <w:lang w:val="sl-SI"/>
        </w:rPr>
      </w:pPr>
      <w:r>
        <w:rPr>
          <w:lang w:val="sl-SI"/>
        </w:rPr>
        <w:t xml:space="preserve">(3) Banka mora zagotoviti redne preglede ustreznosti uresničevanja kodeksa ravnanja s strani oseb iz prvega odstavka tega člena </w:t>
      </w:r>
      <w:r w:rsidRPr="00DC6CD0">
        <w:rPr>
          <w:lang w:val="sl-SI"/>
        </w:rPr>
        <w:t>ter določiti funkcijo oziroma komisijo, ki se do sumov kršitev kodeksa opredeli</w:t>
      </w:r>
      <w:r>
        <w:rPr>
          <w:lang w:val="sl-SI"/>
        </w:rPr>
        <w:t>. O ugotovitvah s teh pregledov mora biti obveščen upravljalni organ</w:t>
      </w:r>
      <w:r w:rsidRPr="00497C25">
        <w:rPr>
          <w:lang w:val="sl-SI"/>
        </w:rPr>
        <w:t xml:space="preserve">. </w:t>
      </w:r>
    </w:p>
    <w:p w:rsidR="006B3CE7" w:rsidRDefault="006B3CE7" w:rsidP="006B3CE7">
      <w:pPr>
        <w:rPr>
          <w:b/>
          <w:lang w:val="sl-SI"/>
        </w:rPr>
      </w:pPr>
    </w:p>
    <w:p w:rsidR="00BE5239" w:rsidRDefault="00BE5239" w:rsidP="006B3CE7">
      <w:pPr>
        <w:rPr>
          <w:b/>
          <w:lang w:val="sl-SI"/>
        </w:rPr>
      </w:pPr>
    </w:p>
    <w:p w:rsidR="006B3CE7" w:rsidRPr="00D44812" w:rsidRDefault="006B3CE7" w:rsidP="006B3CE7">
      <w:pPr>
        <w:rPr>
          <w:b/>
          <w:lang w:val="sl-SI"/>
        </w:rPr>
      </w:pPr>
      <w:r w:rsidRPr="00A87603">
        <w:rPr>
          <w:b/>
          <w:lang w:val="sl-SI"/>
        </w:rPr>
        <w:t>2.</w:t>
      </w:r>
      <w:r>
        <w:rPr>
          <w:b/>
          <w:lang w:val="sl-SI"/>
        </w:rPr>
        <w:t>2</w:t>
      </w:r>
      <w:r w:rsidRPr="00A87603">
        <w:rPr>
          <w:b/>
          <w:lang w:val="sl-SI"/>
        </w:rPr>
        <w:t>. Organizacijska struktura</w:t>
      </w:r>
    </w:p>
    <w:p w:rsidR="006B3CE7" w:rsidRDefault="006B3CE7" w:rsidP="006B3CE7">
      <w:pPr>
        <w:rPr>
          <w:lang w:val="sl-SI"/>
        </w:rPr>
      </w:pPr>
    </w:p>
    <w:p w:rsidR="006B3CE7" w:rsidRPr="00D44812" w:rsidRDefault="006B3CE7" w:rsidP="006B3CE7">
      <w:pPr>
        <w:rPr>
          <w:b/>
          <w:lang w:val="sl-SI"/>
        </w:rPr>
      </w:pPr>
      <w:r w:rsidRPr="00A87603">
        <w:rPr>
          <w:b/>
          <w:lang w:val="sl-SI"/>
        </w:rPr>
        <w:t>2.</w:t>
      </w:r>
      <w:r>
        <w:rPr>
          <w:b/>
          <w:lang w:val="sl-SI"/>
        </w:rPr>
        <w:t>2</w:t>
      </w:r>
      <w:r w:rsidRPr="00A87603">
        <w:rPr>
          <w:b/>
          <w:lang w:val="sl-SI"/>
        </w:rPr>
        <w:t>.</w:t>
      </w:r>
      <w:r>
        <w:rPr>
          <w:b/>
          <w:lang w:val="sl-SI"/>
        </w:rPr>
        <w:t>1. Lastnosti o</w:t>
      </w:r>
      <w:r w:rsidRPr="00A87603">
        <w:rPr>
          <w:b/>
          <w:lang w:val="sl-SI"/>
        </w:rPr>
        <w:t>rganizacijsk</w:t>
      </w:r>
      <w:r>
        <w:rPr>
          <w:b/>
          <w:lang w:val="sl-SI"/>
        </w:rPr>
        <w:t>e</w:t>
      </w:r>
      <w:r w:rsidRPr="00A87603">
        <w:rPr>
          <w:b/>
          <w:lang w:val="sl-SI"/>
        </w:rPr>
        <w:t xml:space="preserve"> struktur</w:t>
      </w:r>
      <w:r>
        <w:rPr>
          <w:b/>
          <w:lang w:val="sl-SI"/>
        </w:rPr>
        <w:t>e</w:t>
      </w:r>
    </w:p>
    <w:p w:rsidR="006B3CE7" w:rsidRDefault="006B3CE7" w:rsidP="006B3CE7">
      <w:pPr>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D714AC" w:rsidRDefault="006B3CE7" w:rsidP="006B3CE7">
      <w:pPr>
        <w:rPr>
          <w:b/>
          <w:lang w:val="sl-SI"/>
        </w:rPr>
      </w:pPr>
      <w:r w:rsidRPr="001D0E72">
        <w:rPr>
          <w:b/>
          <w:lang w:val="sl-SI"/>
        </w:rPr>
        <w:t>(splošne zahteve)</w:t>
      </w:r>
    </w:p>
    <w:p w:rsidR="006B3CE7" w:rsidRDefault="006B3CE7" w:rsidP="006B3CE7">
      <w:pPr>
        <w:jc w:val="both"/>
        <w:rPr>
          <w:lang w:val="sl-SI"/>
        </w:rPr>
      </w:pPr>
    </w:p>
    <w:p w:rsidR="006B3CE7" w:rsidRDefault="006B3CE7" w:rsidP="006B3CE7">
      <w:pPr>
        <w:ind w:firstLine="360"/>
        <w:jc w:val="both"/>
        <w:rPr>
          <w:lang w:val="sl-SI"/>
        </w:rPr>
      </w:pPr>
      <w:r>
        <w:rPr>
          <w:lang w:val="sl-SI"/>
        </w:rPr>
        <w:t>(1) Organizacijska struktura iz 1. točke prvega odstavka 128. člena ZBan-2 je jasna, če zagotavlja:</w:t>
      </w:r>
    </w:p>
    <w:p w:rsidR="006B3CE7" w:rsidRDefault="006B3CE7" w:rsidP="006B3CE7">
      <w:pPr>
        <w:ind w:firstLine="360"/>
        <w:jc w:val="both"/>
        <w:rPr>
          <w:lang w:val="sl-SI"/>
        </w:rPr>
      </w:pPr>
      <w:r>
        <w:rPr>
          <w:lang w:val="sl-SI"/>
        </w:rPr>
        <w:t>1. natančno</w:t>
      </w:r>
      <w:r w:rsidRPr="00C42F34">
        <w:rPr>
          <w:lang w:val="sl-SI"/>
        </w:rPr>
        <w:t xml:space="preserve"> opredeljen</w:t>
      </w:r>
      <w:r>
        <w:rPr>
          <w:lang w:val="sl-SI"/>
        </w:rPr>
        <w:t>a</w:t>
      </w:r>
      <w:r w:rsidRPr="00C42F34">
        <w:rPr>
          <w:lang w:val="sl-SI"/>
        </w:rPr>
        <w:t xml:space="preserve">, </w:t>
      </w:r>
      <w:r>
        <w:rPr>
          <w:lang w:val="sl-SI"/>
        </w:rPr>
        <w:t xml:space="preserve">pregledna, </w:t>
      </w:r>
      <w:r w:rsidRPr="00C42F34">
        <w:rPr>
          <w:lang w:val="sl-SI"/>
        </w:rPr>
        <w:t>dosledn</w:t>
      </w:r>
      <w:r>
        <w:rPr>
          <w:lang w:val="sl-SI"/>
        </w:rPr>
        <w:t xml:space="preserve">a in uveljavljena notranja razmerja med </w:t>
      </w:r>
      <w:r w:rsidRPr="00C42F34">
        <w:rPr>
          <w:lang w:val="sl-SI"/>
        </w:rPr>
        <w:t>pristojnost</w:t>
      </w:r>
      <w:r>
        <w:rPr>
          <w:lang w:val="sl-SI"/>
        </w:rPr>
        <w:t>m</w:t>
      </w:r>
      <w:r w:rsidRPr="00C42F34">
        <w:rPr>
          <w:lang w:val="sl-SI"/>
        </w:rPr>
        <w:t>i in odgovornost</w:t>
      </w:r>
      <w:r>
        <w:rPr>
          <w:lang w:val="sl-SI"/>
        </w:rPr>
        <w:t>mi na vseh hierarhičnih in organizacijskih ravneh, ki upoštevajo pravila preprečevanja nasprotja interesov na ravni banke ali na ravni članov upravljalnega organa;</w:t>
      </w:r>
    </w:p>
    <w:p w:rsidR="006B3CE7" w:rsidRDefault="006B3CE7" w:rsidP="006B3CE7">
      <w:pPr>
        <w:ind w:firstLine="360"/>
        <w:jc w:val="both"/>
        <w:rPr>
          <w:lang w:val="sl-SI"/>
        </w:rPr>
      </w:pPr>
      <w:r>
        <w:rPr>
          <w:lang w:val="sl-SI"/>
        </w:rPr>
        <w:t>2. vzpostavljene pregledne poročevalske tokove med hierarhičnimi in organizacijskimi ravnmi;</w:t>
      </w:r>
    </w:p>
    <w:p w:rsidR="006B3CE7" w:rsidRDefault="006B3CE7" w:rsidP="006B3CE7">
      <w:pPr>
        <w:ind w:firstLine="360"/>
        <w:jc w:val="both"/>
        <w:rPr>
          <w:lang w:val="sl-SI"/>
        </w:rPr>
      </w:pPr>
      <w:r>
        <w:rPr>
          <w:lang w:val="sl-SI"/>
        </w:rPr>
        <w:t xml:space="preserve">3. </w:t>
      </w:r>
      <w:r w:rsidRPr="000707F0">
        <w:rPr>
          <w:lang w:val="sl-SI"/>
        </w:rPr>
        <w:t xml:space="preserve">učinkovito komunikacijo in sodelovanje na vseh </w:t>
      </w:r>
      <w:r>
        <w:rPr>
          <w:lang w:val="sl-SI"/>
        </w:rPr>
        <w:t xml:space="preserve">in med vsemi </w:t>
      </w:r>
      <w:r w:rsidRPr="000707F0">
        <w:rPr>
          <w:lang w:val="sl-SI"/>
        </w:rPr>
        <w:t>hierarhični</w:t>
      </w:r>
      <w:r>
        <w:rPr>
          <w:lang w:val="sl-SI"/>
        </w:rPr>
        <w:t>mi</w:t>
      </w:r>
      <w:r w:rsidRPr="000707F0">
        <w:rPr>
          <w:lang w:val="sl-SI"/>
        </w:rPr>
        <w:t xml:space="preserve"> in organizacijski</w:t>
      </w:r>
      <w:r>
        <w:rPr>
          <w:lang w:val="sl-SI"/>
        </w:rPr>
        <w:t>mi</w:t>
      </w:r>
      <w:r w:rsidRPr="000707F0">
        <w:rPr>
          <w:lang w:val="sl-SI"/>
        </w:rPr>
        <w:t xml:space="preserve"> ravn</w:t>
      </w:r>
      <w:r>
        <w:rPr>
          <w:lang w:val="sl-SI"/>
        </w:rPr>
        <w:t>mi</w:t>
      </w:r>
      <w:r w:rsidRPr="000707F0">
        <w:rPr>
          <w:lang w:val="sl-SI"/>
        </w:rPr>
        <w:t xml:space="preserve"> z namenom</w:t>
      </w:r>
      <w:r>
        <w:rPr>
          <w:lang w:val="sl-SI"/>
        </w:rPr>
        <w:t>:</w:t>
      </w:r>
    </w:p>
    <w:p w:rsidR="006B3CE7" w:rsidRDefault="006B3CE7" w:rsidP="006B3CE7">
      <w:pPr>
        <w:pStyle w:val="Odstavekseznama"/>
        <w:numPr>
          <w:ilvl w:val="0"/>
          <w:numId w:val="7"/>
        </w:numPr>
        <w:jc w:val="both"/>
        <w:rPr>
          <w:lang w:val="sl-SI"/>
        </w:rPr>
      </w:pPr>
      <w:r w:rsidRPr="000707F0">
        <w:rPr>
          <w:lang w:val="sl-SI"/>
        </w:rPr>
        <w:t>učinkovitega</w:t>
      </w:r>
      <w:r>
        <w:rPr>
          <w:lang w:val="sl-SI"/>
        </w:rPr>
        <w:t xml:space="preserve">, preglednega in dokumentiranega procesa </w:t>
      </w:r>
      <w:r w:rsidRPr="000707F0">
        <w:rPr>
          <w:lang w:val="sl-SI"/>
        </w:rPr>
        <w:t xml:space="preserve">sprejemanja </w:t>
      </w:r>
      <w:r w:rsidRPr="002E25F6">
        <w:rPr>
          <w:lang w:val="sl-SI"/>
        </w:rPr>
        <w:t>poslovnih odločitev ter odločitev glede upravljanja tveganj</w:t>
      </w:r>
      <w:r w:rsidRPr="000707F0">
        <w:rPr>
          <w:lang w:val="sl-SI"/>
        </w:rPr>
        <w:t xml:space="preserve"> </w:t>
      </w:r>
      <w:r>
        <w:rPr>
          <w:lang w:val="sl-SI"/>
        </w:rPr>
        <w:t>banke,</w:t>
      </w:r>
      <w:r w:rsidRPr="000707F0">
        <w:rPr>
          <w:lang w:val="sl-SI"/>
        </w:rPr>
        <w:t xml:space="preserve"> </w:t>
      </w:r>
    </w:p>
    <w:p w:rsidR="006B3CE7" w:rsidRDefault="006B3CE7" w:rsidP="006B3CE7">
      <w:pPr>
        <w:pStyle w:val="Odstavekseznama"/>
        <w:numPr>
          <w:ilvl w:val="0"/>
          <w:numId w:val="7"/>
        </w:numPr>
        <w:jc w:val="both"/>
        <w:rPr>
          <w:lang w:val="sl-SI"/>
        </w:rPr>
      </w:pPr>
      <w:r w:rsidRPr="000707F0">
        <w:rPr>
          <w:lang w:val="sl-SI"/>
        </w:rPr>
        <w:t>dostopa zaposlenih</w:t>
      </w:r>
      <w:r>
        <w:rPr>
          <w:lang w:val="sl-SI"/>
        </w:rPr>
        <w:t xml:space="preserve"> banke</w:t>
      </w:r>
      <w:r w:rsidRPr="000707F0">
        <w:rPr>
          <w:lang w:val="sl-SI"/>
        </w:rPr>
        <w:t xml:space="preserve"> do informacij, ki so pomembne za </w:t>
      </w:r>
      <w:r>
        <w:rPr>
          <w:lang w:val="sl-SI"/>
        </w:rPr>
        <w:t>ustrezno uresničevanje</w:t>
      </w:r>
      <w:r w:rsidRPr="000707F0">
        <w:rPr>
          <w:lang w:val="sl-SI"/>
        </w:rPr>
        <w:t xml:space="preserve"> njihovih pristojnosti in </w:t>
      </w:r>
      <w:r>
        <w:rPr>
          <w:lang w:val="sl-SI"/>
        </w:rPr>
        <w:t>odgovornosti</w:t>
      </w:r>
      <w:r w:rsidRPr="000707F0">
        <w:rPr>
          <w:lang w:val="sl-SI"/>
        </w:rPr>
        <w:t>.</w:t>
      </w:r>
    </w:p>
    <w:p w:rsidR="006B3CE7" w:rsidRDefault="006B3CE7" w:rsidP="006B3CE7">
      <w:pPr>
        <w:jc w:val="both"/>
        <w:rPr>
          <w:lang w:val="sl-SI"/>
        </w:rPr>
      </w:pPr>
    </w:p>
    <w:p w:rsidR="006B3CE7" w:rsidRDefault="006B3CE7" w:rsidP="00BE2927">
      <w:pPr>
        <w:ind w:firstLine="360"/>
        <w:jc w:val="both"/>
        <w:rPr>
          <w:b/>
          <w:lang w:val="sl-SI"/>
        </w:rPr>
      </w:pPr>
      <w:r>
        <w:rPr>
          <w:lang w:val="sl-SI"/>
        </w:rPr>
        <w:t>(2) Upravljalni organ mora ob</w:t>
      </w:r>
      <w:r w:rsidRPr="00CC3322">
        <w:rPr>
          <w:lang w:val="sl-SI"/>
        </w:rPr>
        <w:t xml:space="preserve"> </w:t>
      </w:r>
      <w:r w:rsidRPr="00276C20">
        <w:rPr>
          <w:lang w:val="sl-SI"/>
        </w:rPr>
        <w:t>spremembah organizacijske strukture zagotoviti oceno vpliva teh sprememb na stabilnost ureditve notranjega upravljanja ter na kapital in likvidnost banke. O oceni vpliva sprememb na stabilnost ureditve notranjega upravljanja ter na kapital in likvidnost banke mora biti obveščena komisija za tveganja.</w:t>
      </w:r>
      <w:r w:rsidR="00403628">
        <w:rPr>
          <w:lang w:val="sl-SI"/>
        </w:rPr>
        <w:t xml:space="preserve"> </w:t>
      </w:r>
    </w:p>
    <w:p w:rsidR="00BE2927" w:rsidRDefault="00BE2927" w:rsidP="006B3CE7">
      <w:pPr>
        <w:pStyle w:val="Odstavekseznama"/>
        <w:ind w:left="360"/>
        <w:jc w:val="both"/>
        <w:rPr>
          <w:b/>
          <w:lang w:val="sl-SI"/>
        </w:rPr>
      </w:pPr>
    </w:p>
    <w:p w:rsidR="008B55E8" w:rsidRDefault="008B55E8" w:rsidP="006B3CE7">
      <w:pPr>
        <w:pStyle w:val="Odstavekseznama"/>
        <w:ind w:left="360"/>
        <w:jc w:val="both"/>
        <w:rPr>
          <w:b/>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D44812" w:rsidRDefault="006B3CE7" w:rsidP="006B3CE7">
      <w:pPr>
        <w:rPr>
          <w:b/>
          <w:lang w:val="sl-SI"/>
        </w:rPr>
      </w:pPr>
      <w:r>
        <w:rPr>
          <w:b/>
          <w:lang w:val="sl-SI"/>
        </w:rPr>
        <w:t>(preprečevanje nastanka nasprotja interesov)</w:t>
      </w:r>
    </w:p>
    <w:p w:rsidR="006B3CE7" w:rsidRDefault="006B3CE7" w:rsidP="006B3CE7">
      <w:pPr>
        <w:jc w:val="both"/>
        <w:rPr>
          <w:lang w:val="sl-SI"/>
        </w:rPr>
      </w:pPr>
    </w:p>
    <w:p w:rsidR="006B3CE7" w:rsidRDefault="006B3CE7" w:rsidP="006B3CE7">
      <w:pPr>
        <w:ind w:firstLine="360"/>
        <w:jc w:val="both"/>
        <w:rPr>
          <w:lang w:val="sl-SI"/>
        </w:rPr>
      </w:pPr>
      <w:r>
        <w:rPr>
          <w:lang w:val="sl-SI"/>
        </w:rPr>
        <w:t xml:space="preserve">(1) Banka mora zagotoviti, da politike tveganj iz 6. člena tega sklepa vključujejo </w:t>
      </w:r>
      <w:r w:rsidRPr="005346E3">
        <w:rPr>
          <w:lang w:val="sl-SI"/>
        </w:rPr>
        <w:t>politik</w:t>
      </w:r>
      <w:r>
        <w:rPr>
          <w:lang w:val="sl-SI"/>
        </w:rPr>
        <w:t>e</w:t>
      </w:r>
      <w:r w:rsidRPr="005346E3">
        <w:rPr>
          <w:lang w:val="sl-SI"/>
        </w:rPr>
        <w:t xml:space="preserve"> za </w:t>
      </w:r>
      <w:r>
        <w:rPr>
          <w:lang w:val="sl-SI"/>
        </w:rPr>
        <w:t>ugotavljanje ter</w:t>
      </w:r>
      <w:r w:rsidRPr="005346E3">
        <w:rPr>
          <w:lang w:val="sl-SI"/>
        </w:rPr>
        <w:t xml:space="preserve"> preprečevanje </w:t>
      </w:r>
      <w:r>
        <w:rPr>
          <w:lang w:val="sl-SI"/>
        </w:rPr>
        <w:t>oziroma</w:t>
      </w:r>
      <w:r w:rsidRPr="005346E3">
        <w:rPr>
          <w:lang w:val="sl-SI"/>
        </w:rPr>
        <w:t xml:space="preserve"> obvladovanje nasprotj</w:t>
      </w:r>
      <w:r>
        <w:rPr>
          <w:lang w:val="sl-SI"/>
        </w:rPr>
        <w:t>a</w:t>
      </w:r>
      <w:r w:rsidRPr="005346E3">
        <w:rPr>
          <w:lang w:val="sl-SI"/>
        </w:rPr>
        <w:t xml:space="preserve"> interesov</w:t>
      </w:r>
      <w:r>
        <w:rPr>
          <w:lang w:val="sl-SI"/>
        </w:rPr>
        <w:t xml:space="preserve"> na ravni banke ali na ravni članov upravljalnega organa (v nadaljevanju politike nasprotja interesov)</w:t>
      </w:r>
      <w:r w:rsidRPr="005346E3">
        <w:rPr>
          <w:lang w:val="sl-SI"/>
        </w:rPr>
        <w:t>.</w:t>
      </w:r>
    </w:p>
    <w:p w:rsidR="006B3CE7" w:rsidRDefault="006B3CE7" w:rsidP="006B3CE7">
      <w:pPr>
        <w:jc w:val="both"/>
        <w:rPr>
          <w:lang w:val="sl-SI"/>
        </w:rPr>
      </w:pPr>
    </w:p>
    <w:p w:rsidR="00B973A6" w:rsidRDefault="006B3CE7" w:rsidP="00B973A6">
      <w:pPr>
        <w:ind w:firstLine="360"/>
        <w:jc w:val="both"/>
        <w:rPr>
          <w:lang w:val="sl-SI"/>
        </w:rPr>
      </w:pPr>
      <w:r>
        <w:rPr>
          <w:lang w:val="sl-SI"/>
        </w:rPr>
        <w:t>(2) Politike nasprotja interesov opredeljujejo način ugotavljanja nasprotij interesov ter njihovega obvladovanja, vključno s praktičnimi primeri nasprotij interesov ter ukrepi v primeru neupoštevanja teh politik.</w:t>
      </w:r>
    </w:p>
    <w:p w:rsidR="006B3CE7" w:rsidRDefault="006B3CE7" w:rsidP="006B3CE7">
      <w:pPr>
        <w:ind w:firstLine="360"/>
        <w:jc w:val="both"/>
        <w:rPr>
          <w:lang w:val="sl-SI"/>
        </w:rPr>
      </w:pPr>
    </w:p>
    <w:p w:rsidR="006B3CE7" w:rsidRDefault="006B3CE7" w:rsidP="006B3CE7">
      <w:pPr>
        <w:ind w:firstLine="360"/>
        <w:jc w:val="both"/>
        <w:rPr>
          <w:lang w:val="sl-SI"/>
        </w:rPr>
      </w:pPr>
      <w:r>
        <w:rPr>
          <w:lang w:val="sl-SI"/>
        </w:rPr>
        <w:t>(3) Politike nasprotja interesov na ravni skupine morajo vključevati tudi pristop banke k ugotavljanju ter</w:t>
      </w:r>
      <w:r w:rsidRPr="005346E3">
        <w:rPr>
          <w:lang w:val="sl-SI"/>
        </w:rPr>
        <w:t xml:space="preserve"> preprečevanj</w:t>
      </w:r>
      <w:r>
        <w:rPr>
          <w:lang w:val="sl-SI"/>
        </w:rPr>
        <w:t>u</w:t>
      </w:r>
      <w:r w:rsidRPr="005346E3">
        <w:rPr>
          <w:lang w:val="sl-SI"/>
        </w:rPr>
        <w:t xml:space="preserve"> </w:t>
      </w:r>
      <w:r>
        <w:rPr>
          <w:lang w:val="sl-SI"/>
        </w:rPr>
        <w:t>oziroma</w:t>
      </w:r>
      <w:r w:rsidRPr="005346E3">
        <w:rPr>
          <w:lang w:val="sl-SI"/>
        </w:rPr>
        <w:t xml:space="preserve"> obvladovanj</w:t>
      </w:r>
      <w:r>
        <w:rPr>
          <w:lang w:val="sl-SI"/>
        </w:rPr>
        <w:t>u nasprotja interesov v skupini, vključno s tistimi, ki izhajajo iz transakcij znotraj skupine.</w:t>
      </w:r>
    </w:p>
    <w:p w:rsidR="00083028" w:rsidRDefault="00083028" w:rsidP="006B3CE7">
      <w:pPr>
        <w:rPr>
          <w:b/>
          <w:lang w:val="sl-SI"/>
        </w:rPr>
      </w:pPr>
    </w:p>
    <w:p w:rsidR="00BE5239" w:rsidRDefault="00BE5239" w:rsidP="006B3CE7">
      <w:pPr>
        <w:rPr>
          <w:b/>
          <w:lang w:val="sl-SI"/>
        </w:rPr>
      </w:pPr>
    </w:p>
    <w:p w:rsidR="006B3CE7" w:rsidRPr="00D44812" w:rsidRDefault="006B3CE7" w:rsidP="006B3CE7">
      <w:pPr>
        <w:rPr>
          <w:b/>
          <w:lang w:val="sl-SI"/>
        </w:rPr>
      </w:pPr>
      <w:r w:rsidRPr="00A87603">
        <w:rPr>
          <w:b/>
          <w:lang w:val="sl-SI"/>
        </w:rPr>
        <w:t>2.</w:t>
      </w:r>
      <w:r>
        <w:rPr>
          <w:b/>
          <w:lang w:val="sl-SI"/>
        </w:rPr>
        <w:t>2</w:t>
      </w:r>
      <w:r w:rsidRPr="00A87603">
        <w:rPr>
          <w:b/>
          <w:lang w:val="sl-SI"/>
        </w:rPr>
        <w:t>.</w:t>
      </w:r>
      <w:r>
        <w:rPr>
          <w:b/>
          <w:lang w:val="sl-SI"/>
        </w:rPr>
        <w:t>2. Višje vodstvo in drugi zaposleni</w:t>
      </w:r>
    </w:p>
    <w:p w:rsidR="006B3CE7" w:rsidRDefault="006B3CE7" w:rsidP="006B3CE7">
      <w:pPr>
        <w:jc w:val="both"/>
        <w:rPr>
          <w:lang w:val="sl-SI"/>
        </w:rPr>
      </w:pPr>
    </w:p>
    <w:p w:rsidR="006B3CE7" w:rsidRPr="00BE2927" w:rsidRDefault="006B3CE7" w:rsidP="006B3CE7">
      <w:pPr>
        <w:pStyle w:val="Odstavekseznama"/>
        <w:numPr>
          <w:ilvl w:val="0"/>
          <w:numId w:val="12"/>
        </w:numPr>
        <w:rPr>
          <w:b/>
          <w:lang w:val="sl-SI"/>
        </w:rPr>
      </w:pPr>
      <w:r w:rsidRPr="00BE2927">
        <w:rPr>
          <w:b/>
          <w:lang w:val="sl-SI"/>
        </w:rPr>
        <w:t>člen</w:t>
      </w:r>
    </w:p>
    <w:p w:rsidR="006B3CE7" w:rsidRDefault="006B3CE7" w:rsidP="006B3CE7">
      <w:pPr>
        <w:rPr>
          <w:b/>
          <w:lang w:val="sl-SI"/>
        </w:rPr>
      </w:pPr>
      <w:r>
        <w:rPr>
          <w:b/>
          <w:lang w:val="sl-SI"/>
        </w:rPr>
        <w:t>(odgovornosti višjega vodstva)</w:t>
      </w:r>
    </w:p>
    <w:p w:rsidR="006B3CE7" w:rsidRDefault="006B3CE7" w:rsidP="006B3CE7">
      <w:pPr>
        <w:jc w:val="both"/>
        <w:rPr>
          <w:lang w:val="sl-SI"/>
        </w:rPr>
      </w:pPr>
    </w:p>
    <w:p w:rsidR="006B3CE7" w:rsidRDefault="006B3CE7" w:rsidP="006B3CE7">
      <w:pPr>
        <w:ind w:firstLine="360"/>
        <w:jc w:val="both"/>
        <w:rPr>
          <w:lang w:val="sl-SI"/>
        </w:rPr>
      </w:pPr>
      <w:r>
        <w:rPr>
          <w:lang w:val="sl-SI"/>
        </w:rPr>
        <w:t xml:space="preserve">Višje vodstvo mora uresničevati svoje odgovornosti v zvezi z vsakodnevnim poslovanjem banke </w:t>
      </w:r>
      <w:r w:rsidRPr="008A7310">
        <w:rPr>
          <w:lang w:val="sl-SI"/>
        </w:rPr>
        <w:t>na način, ki je skladen s cilji, strategijami in politikami iz prvega odstavka 4. člena tega sklepa ter ob upoštevanju sprejete nagnjenosti k tveganjem in limitov tveganj, s sposobnostjo za prevzemanje tveganj ter s spodbudami, ki izhajajo iz politik in praks prejemkov za to kategorijo zaposlenih banke.</w:t>
      </w:r>
      <w:r>
        <w:rPr>
          <w:lang w:val="sl-SI"/>
        </w:rPr>
        <w:t xml:space="preserve"> Organiziranost ter postopki delovanja in sprejemanja odločitev višjega vodstva morajo biti pregledni ter morajo temeljiti na natančno opredeljenih, doslednih in uveljavljenih pristojnostih in odgovornostih posameznih funkcij višjega vodstva, vključno z ustreznim poročanjem upravi o zadevah, ki so potrebne za uresničevanje odgovornosti uprave za poslovanje in upravljanje tveganj banke iz drugega odstavka 136. člena ZBan-2.</w:t>
      </w:r>
    </w:p>
    <w:p w:rsidR="006B3CE7" w:rsidRDefault="006B3CE7" w:rsidP="006B3CE7">
      <w:pPr>
        <w:jc w:val="both"/>
        <w:rPr>
          <w:lang w:val="sl-SI"/>
        </w:rPr>
      </w:pPr>
    </w:p>
    <w:p w:rsidR="006B3CE7" w:rsidRPr="00BE2927" w:rsidRDefault="006B3CE7" w:rsidP="006B3CE7">
      <w:pPr>
        <w:pStyle w:val="Odstavekseznama"/>
        <w:numPr>
          <w:ilvl w:val="0"/>
          <w:numId w:val="12"/>
        </w:numPr>
        <w:rPr>
          <w:b/>
          <w:lang w:val="sl-SI"/>
        </w:rPr>
      </w:pPr>
      <w:r w:rsidRPr="00BE2927">
        <w:rPr>
          <w:b/>
          <w:lang w:val="sl-SI"/>
        </w:rPr>
        <w:t>člen</w:t>
      </w:r>
    </w:p>
    <w:p w:rsidR="006B3CE7" w:rsidRDefault="006B3CE7" w:rsidP="006B3CE7">
      <w:pPr>
        <w:rPr>
          <w:b/>
          <w:lang w:val="sl-SI"/>
        </w:rPr>
      </w:pPr>
      <w:r>
        <w:rPr>
          <w:b/>
          <w:lang w:val="sl-SI"/>
        </w:rPr>
        <w:t>(nadzor nad višjim vodstvom)</w:t>
      </w:r>
    </w:p>
    <w:p w:rsidR="006B3CE7" w:rsidRDefault="006B3CE7" w:rsidP="006B3CE7">
      <w:pPr>
        <w:jc w:val="both"/>
        <w:rPr>
          <w:lang w:val="sl-SI"/>
        </w:rPr>
      </w:pPr>
    </w:p>
    <w:p w:rsidR="006B3CE7" w:rsidRDefault="006B3CE7" w:rsidP="006B3CE7">
      <w:pPr>
        <w:ind w:firstLine="360"/>
        <w:jc w:val="both"/>
        <w:rPr>
          <w:lang w:val="sl-SI"/>
        </w:rPr>
      </w:pPr>
      <w:r>
        <w:rPr>
          <w:lang w:val="sl-SI"/>
        </w:rPr>
        <w:t>Uprava mora zagotoviti učinkovit nadzor nad višjim vodstvom na podlagi:</w:t>
      </w:r>
    </w:p>
    <w:p w:rsidR="006B3CE7" w:rsidRPr="009A4751" w:rsidRDefault="006B3CE7" w:rsidP="006B3CE7">
      <w:pPr>
        <w:ind w:firstLine="360"/>
        <w:jc w:val="both"/>
        <w:rPr>
          <w:lang w:val="sl-SI"/>
        </w:rPr>
      </w:pPr>
      <w:r>
        <w:rPr>
          <w:lang w:val="sl-SI"/>
        </w:rPr>
        <w:t>1. opredeljenih</w:t>
      </w:r>
      <w:r w:rsidRPr="009A4751">
        <w:rPr>
          <w:lang w:val="sl-SI"/>
        </w:rPr>
        <w:t xml:space="preserve"> meril uspešnosti delovanja višjega vodstva</w:t>
      </w:r>
      <w:r>
        <w:rPr>
          <w:lang w:val="sl-SI"/>
        </w:rPr>
        <w:t>;</w:t>
      </w:r>
    </w:p>
    <w:p w:rsidR="006B3CE7" w:rsidRDefault="006B3CE7" w:rsidP="006B3CE7">
      <w:pPr>
        <w:ind w:firstLine="360"/>
        <w:jc w:val="both"/>
        <w:rPr>
          <w:lang w:val="sl-SI"/>
        </w:rPr>
      </w:pPr>
      <w:r>
        <w:rPr>
          <w:lang w:val="sl-SI"/>
        </w:rPr>
        <w:t xml:space="preserve">2. </w:t>
      </w:r>
      <w:r w:rsidRPr="009A4751">
        <w:rPr>
          <w:lang w:val="sl-SI"/>
        </w:rPr>
        <w:t>ustreznih ukrepov za primer nedoseganja meril uspešnosti delovanja višjega vodstva ali neupoštevanja korporativnih vrednot banke</w:t>
      </w:r>
      <w:r>
        <w:rPr>
          <w:lang w:val="sl-SI"/>
        </w:rPr>
        <w:t xml:space="preserve"> in</w:t>
      </w:r>
      <w:r w:rsidRPr="009A4751">
        <w:rPr>
          <w:lang w:val="sl-SI"/>
        </w:rPr>
        <w:t xml:space="preserve"> kulture </w:t>
      </w:r>
      <w:r>
        <w:rPr>
          <w:lang w:val="sl-SI"/>
        </w:rPr>
        <w:t xml:space="preserve">upravljanja </w:t>
      </w:r>
      <w:r w:rsidRPr="009A4751">
        <w:rPr>
          <w:lang w:val="sl-SI"/>
        </w:rPr>
        <w:t>tveganj</w:t>
      </w:r>
      <w:r>
        <w:rPr>
          <w:lang w:val="sl-SI"/>
        </w:rPr>
        <w:t>.</w:t>
      </w:r>
      <w:r w:rsidR="00E93587">
        <w:rPr>
          <w:lang w:val="sl-SI"/>
        </w:rPr>
        <w:t xml:space="preserve"> </w:t>
      </w:r>
    </w:p>
    <w:p w:rsidR="006B3CE7" w:rsidRDefault="006B3CE7"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595040" w:rsidRDefault="006B3CE7" w:rsidP="006B3CE7">
      <w:pPr>
        <w:rPr>
          <w:b/>
          <w:lang w:val="sl-SI"/>
        </w:rPr>
      </w:pPr>
      <w:r w:rsidRPr="00595040">
        <w:rPr>
          <w:b/>
          <w:lang w:val="sl-SI"/>
        </w:rPr>
        <w:t>(</w:t>
      </w:r>
      <w:r>
        <w:rPr>
          <w:b/>
          <w:lang w:val="sl-SI"/>
        </w:rPr>
        <w:t>zaposleni in kadrovske politike</w:t>
      </w:r>
      <w:r w:rsidRPr="00595040">
        <w:rPr>
          <w:b/>
          <w:lang w:val="sl-SI"/>
        </w:rPr>
        <w:t>)</w:t>
      </w:r>
    </w:p>
    <w:p w:rsidR="006B3CE7" w:rsidRDefault="006B3CE7" w:rsidP="006B3CE7">
      <w:pPr>
        <w:jc w:val="both"/>
        <w:rPr>
          <w:lang w:val="sl-SI"/>
        </w:rPr>
      </w:pPr>
    </w:p>
    <w:p w:rsidR="006B3CE7" w:rsidRDefault="006B3CE7" w:rsidP="006B3CE7">
      <w:pPr>
        <w:ind w:firstLine="360"/>
        <w:jc w:val="both"/>
        <w:rPr>
          <w:lang w:val="sl-SI"/>
        </w:rPr>
      </w:pPr>
      <w:r>
        <w:rPr>
          <w:lang w:val="sl-SI"/>
        </w:rPr>
        <w:t>(1) Banka mora zagotoviti, da politike tveganj iz prvega odstavka 6. člena tega sklepa vključujejo ustrezne kadrovske politike, med drugim z namenom z</w:t>
      </w:r>
      <w:r w:rsidRPr="00ED0B6B">
        <w:rPr>
          <w:lang w:val="sl-SI"/>
        </w:rPr>
        <w:t>agot</w:t>
      </w:r>
      <w:r>
        <w:rPr>
          <w:lang w:val="sl-SI"/>
        </w:rPr>
        <w:t>avljanja</w:t>
      </w:r>
      <w:r w:rsidRPr="00ED0B6B">
        <w:rPr>
          <w:lang w:val="sl-SI"/>
        </w:rPr>
        <w:t xml:space="preserve"> zadostn</w:t>
      </w:r>
      <w:r>
        <w:rPr>
          <w:lang w:val="sl-SI"/>
        </w:rPr>
        <w:t>ega</w:t>
      </w:r>
      <w:r w:rsidRPr="00ED0B6B">
        <w:rPr>
          <w:lang w:val="sl-SI"/>
        </w:rPr>
        <w:t xml:space="preserve"> števil</w:t>
      </w:r>
      <w:r>
        <w:rPr>
          <w:lang w:val="sl-SI"/>
        </w:rPr>
        <w:t>a</w:t>
      </w:r>
      <w:r w:rsidRPr="00ED0B6B">
        <w:rPr>
          <w:lang w:val="sl-SI"/>
        </w:rPr>
        <w:t xml:space="preserve"> kvalificiranih zaposlenih glede na operativne potrebe</w:t>
      </w:r>
      <w:r>
        <w:rPr>
          <w:lang w:val="sl-SI"/>
        </w:rPr>
        <w:t xml:space="preserve"> banke</w:t>
      </w:r>
      <w:r w:rsidRPr="00ED0B6B">
        <w:rPr>
          <w:lang w:val="sl-SI"/>
        </w:rPr>
        <w:t xml:space="preserve">, </w:t>
      </w:r>
      <w:r>
        <w:rPr>
          <w:lang w:val="sl-SI"/>
        </w:rPr>
        <w:t>obseg in zapletenost tveganj, ki izhajajo iz poslovnega modela banke,</w:t>
      </w:r>
      <w:r w:rsidRPr="00ED0B6B">
        <w:rPr>
          <w:lang w:val="sl-SI"/>
        </w:rPr>
        <w:t xml:space="preserve"> </w:t>
      </w:r>
      <w:r>
        <w:rPr>
          <w:lang w:val="sl-SI"/>
        </w:rPr>
        <w:t>ter</w:t>
      </w:r>
      <w:r w:rsidRPr="00ED0B6B">
        <w:rPr>
          <w:lang w:val="sl-SI"/>
        </w:rPr>
        <w:t xml:space="preserve"> profil tveganosti</w:t>
      </w:r>
      <w:r>
        <w:rPr>
          <w:lang w:val="sl-SI"/>
        </w:rPr>
        <w:t xml:space="preserve"> banke</w:t>
      </w:r>
      <w:r w:rsidRPr="00ED0B6B">
        <w:rPr>
          <w:lang w:val="sl-SI"/>
        </w:rPr>
        <w:t>.</w:t>
      </w:r>
      <w:r w:rsidR="006A013B">
        <w:rPr>
          <w:lang w:val="sl-SI"/>
        </w:rPr>
        <w:t xml:space="preserve"> </w:t>
      </w:r>
    </w:p>
    <w:p w:rsidR="006B3CE7" w:rsidRDefault="006B3CE7" w:rsidP="006B3CE7">
      <w:pPr>
        <w:jc w:val="both"/>
        <w:rPr>
          <w:lang w:val="sl-SI"/>
        </w:rPr>
      </w:pPr>
    </w:p>
    <w:p w:rsidR="006B3CE7" w:rsidRDefault="006B3CE7" w:rsidP="006B3CE7">
      <w:pPr>
        <w:ind w:firstLine="360"/>
        <w:jc w:val="both"/>
        <w:rPr>
          <w:lang w:val="sl-SI"/>
        </w:rPr>
      </w:pPr>
      <w:r w:rsidRPr="00BE2927">
        <w:rPr>
          <w:lang w:val="sl-SI"/>
        </w:rPr>
        <w:t>(2) Banka mora v primeru načrtovanih večjih sprememb v številu zaposlenih (npr. dolgoročno</w:t>
      </w:r>
      <w:r w:rsidRPr="007303B3">
        <w:rPr>
          <w:lang w:val="sl-SI"/>
        </w:rPr>
        <w:t xml:space="preserve"> zmanjševanje števila zaposlenih zaradi varčevalnih ali drugih ukrepov)</w:t>
      </w:r>
      <w:r>
        <w:rPr>
          <w:lang w:val="sl-SI"/>
        </w:rPr>
        <w:t xml:space="preserve"> po posameznih ključnih poslovnih področjih, funkcijah, procesih, produktih ali modelih (v nadaljevanju področje dela) zagotoviti izdelavo analize vpliva teh sprememb na poslovanje banke.</w:t>
      </w:r>
      <w:r w:rsidRPr="00055490">
        <w:rPr>
          <w:lang w:val="sl-SI"/>
        </w:rPr>
        <w:t xml:space="preserve"> </w:t>
      </w:r>
      <w:r>
        <w:rPr>
          <w:lang w:val="sl-SI"/>
        </w:rPr>
        <w:t xml:space="preserve">Banka mora pri analizi vpliva poleg samega števila zmanjšanega osebja upoštevati tudi pomen njihovega znanja, izkušenj in veščin za posamezno področje dela oziroma banko. </w:t>
      </w:r>
      <w:r w:rsidRPr="00A66AC5">
        <w:rPr>
          <w:lang w:val="sl-SI"/>
        </w:rPr>
        <w:t>Uprava se mora pred morebitno odločitvijo o takšnem zmanjšanju števila zaposlenih seznaniti s to analizo vpliva ter</w:t>
      </w:r>
      <w:r>
        <w:rPr>
          <w:lang w:val="sl-SI"/>
        </w:rPr>
        <w:t>, kjer je ustrezno,</w:t>
      </w:r>
      <w:r w:rsidRPr="007303B3">
        <w:rPr>
          <w:lang w:val="sl-SI"/>
        </w:rPr>
        <w:t xml:space="preserve"> zagotoviti ustrezne ukrepe obvladovanja tveganj</w:t>
      </w:r>
      <w:r>
        <w:rPr>
          <w:lang w:val="sl-SI"/>
        </w:rPr>
        <w:t xml:space="preserve"> iz 23. člena tega sklepa, vključno z ustrezno</w:t>
      </w:r>
      <w:r w:rsidRPr="007303B3">
        <w:rPr>
          <w:lang w:val="sl-SI"/>
        </w:rPr>
        <w:t xml:space="preserve"> prilagoditv</w:t>
      </w:r>
      <w:r>
        <w:rPr>
          <w:lang w:val="sl-SI"/>
        </w:rPr>
        <w:t>ijo</w:t>
      </w:r>
      <w:r w:rsidRPr="007303B3">
        <w:rPr>
          <w:lang w:val="sl-SI"/>
        </w:rPr>
        <w:t xml:space="preserve"> strategij in politik tveganj</w:t>
      </w:r>
      <w:r>
        <w:rPr>
          <w:lang w:val="sl-SI"/>
        </w:rPr>
        <w:t xml:space="preserve"> iz prvega odstavka 4. člena tega sklepa</w:t>
      </w:r>
      <w:r w:rsidRPr="007303B3">
        <w:rPr>
          <w:lang w:val="sl-SI"/>
        </w:rPr>
        <w:t>.</w:t>
      </w:r>
      <w:r>
        <w:rPr>
          <w:lang w:val="sl-SI"/>
        </w:rPr>
        <w:t xml:space="preserve"> </w:t>
      </w:r>
    </w:p>
    <w:p w:rsidR="006B3CE7" w:rsidRDefault="006B3CE7" w:rsidP="006B3CE7">
      <w:pPr>
        <w:jc w:val="both"/>
        <w:rPr>
          <w:lang w:val="sl-SI"/>
        </w:rPr>
      </w:pPr>
    </w:p>
    <w:p w:rsidR="006B3CE7" w:rsidRPr="00BE2927" w:rsidRDefault="006B3CE7" w:rsidP="006B3CE7">
      <w:pPr>
        <w:pStyle w:val="Odstavekseznama"/>
        <w:numPr>
          <w:ilvl w:val="0"/>
          <w:numId w:val="12"/>
        </w:numPr>
        <w:rPr>
          <w:b/>
          <w:lang w:val="sl-SI"/>
        </w:rPr>
      </w:pPr>
      <w:r w:rsidRPr="00BE2927">
        <w:rPr>
          <w:b/>
          <w:lang w:val="sl-SI"/>
        </w:rPr>
        <w:t>člen</w:t>
      </w:r>
    </w:p>
    <w:p w:rsidR="006B3CE7" w:rsidRPr="006C238A" w:rsidRDefault="006B3CE7" w:rsidP="006B3CE7">
      <w:pPr>
        <w:rPr>
          <w:b/>
          <w:lang w:val="sl-SI"/>
        </w:rPr>
      </w:pPr>
      <w:r w:rsidRPr="006C238A">
        <w:rPr>
          <w:b/>
          <w:lang w:val="sl-SI"/>
        </w:rPr>
        <w:t>(</w:t>
      </w:r>
      <w:r>
        <w:rPr>
          <w:b/>
          <w:lang w:val="sl-SI"/>
        </w:rPr>
        <w:t>nosilci ključnih funkcij in proces ocenjevanja njihove primernosti</w:t>
      </w:r>
      <w:r w:rsidRPr="006C238A">
        <w:rPr>
          <w:b/>
          <w:lang w:val="sl-SI"/>
        </w:rPr>
        <w:t>)</w:t>
      </w:r>
    </w:p>
    <w:p w:rsidR="006B3CE7" w:rsidRDefault="006B3CE7" w:rsidP="006B3CE7">
      <w:pPr>
        <w:ind w:firstLine="360"/>
        <w:jc w:val="both"/>
        <w:rPr>
          <w:lang w:val="sl-SI"/>
        </w:rPr>
      </w:pPr>
    </w:p>
    <w:p w:rsidR="006B3CE7" w:rsidRDefault="006B3CE7" w:rsidP="006B3CE7">
      <w:pPr>
        <w:ind w:firstLine="360"/>
        <w:jc w:val="both"/>
        <w:rPr>
          <w:lang w:val="sl-SI"/>
        </w:rPr>
      </w:pPr>
      <w:r>
        <w:rPr>
          <w:lang w:val="sl-SI"/>
        </w:rPr>
        <w:t>(1) Banka mora zagotoviti, da imajo nosilci ključnih funkcij ustrezne zamenjave in načrt nasledstva, z namenom obvladovanja operativnega tveganja iz naslova daljše odsotnosti ali možnosti nepričakovane prekinitve delovnega razmerja s strani nosilca ključne funkcije.</w:t>
      </w:r>
    </w:p>
    <w:p w:rsidR="006B3CE7" w:rsidRDefault="006B3CE7" w:rsidP="006B3CE7">
      <w:pPr>
        <w:jc w:val="both"/>
        <w:rPr>
          <w:lang w:val="sl-SI"/>
        </w:rPr>
      </w:pPr>
    </w:p>
    <w:p w:rsidR="006B3CE7" w:rsidRDefault="006B3CE7" w:rsidP="006B3CE7">
      <w:pPr>
        <w:ind w:firstLine="360"/>
        <w:jc w:val="both"/>
        <w:rPr>
          <w:lang w:val="sl-SI"/>
        </w:rPr>
      </w:pPr>
      <w:r>
        <w:rPr>
          <w:lang w:val="sl-SI"/>
        </w:rPr>
        <w:t xml:space="preserve">(2) Banka mora za namen ocenjevanja primernosti nosilcev ključnih funkcij opredeliti nosilce ključnih funkcij, ki obsegajo najmanj </w:t>
      </w:r>
      <w:r w:rsidRPr="00766BE6">
        <w:rPr>
          <w:lang w:val="sl-SI"/>
        </w:rPr>
        <w:t>člane višjega vodstva in vodje funkcij notranjih kontrol.</w:t>
      </w:r>
    </w:p>
    <w:p w:rsidR="006B3CE7" w:rsidRDefault="006B3CE7" w:rsidP="006B3CE7">
      <w:pPr>
        <w:jc w:val="both"/>
        <w:rPr>
          <w:lang w:val="sl-SI"/>
        </w:rPr>
      </w:pPr>
    </w:p>
    <w:p w:rsidR="006B3CE7" w:rsidRDefault="006B3CE7" w:rsidP="006B3CE7">
      <w:pPr>
        <w:rPr>
          <w:b/>
          <w:lang w:val="sl-SI"/>
        </w:rPr>
      </w:pPr>
    </w:p>
    <w:p w:rsidR="006B3CE7" w:rsidRPr="00D44812" w:rsidRDefault="006B3CE7" w:rsidP="006B3CE7">
      <w:pPr>
        <w:rPr>
          <w:b/>
          <w:lang w:val="sl-SI"/>
        </w:rPr>
      </w:pPr>
      <w:r w:rsidRPr="00A87603">
        <w:rPr>
          <w:b/>
          <w:lang w:val="sl-SI"/>
        </w:rPr>
        <w:t>2.</w:t>
      </w:r>
      <w:r>
        <w:rPr>
          <w:b/>
          <w:lang w:val="sl-SI"/>
        </w:rPr>
        <w:t>2</w:t>
      </w:r>
      <w:r w:rsidRPr="00A87603">
        <w:rPr>
          <w:b/>
          <w:lang w:val="sl-SI"/>
        </w:rPr>
        <w:t>.</w:t>
      </w:r>
      <w:r>
        <w:rPr>
          <w:b/>
          <w:lang w:val="sl-SI"/>
        </w:rPr>
        <w:t>2. Raven skupine</w:t>
      </w:r>
    </w:p>
    <w:p w:rsidR="006B3CE7" w:rsidRDefault="006B3CE7" w:rsidP="006B3CE7">
      <w:pPr>
        <w:jc w:val="both"/>
        <w:rPr>
          <w:lang w:val="sl-SI"/>
        </w:rPr>
      </w:pPr>
    </w:p>
    <w:p w:rsidR="006B3CE7" w:rsidRPr="00A5113E" w:rsidRDefault="006B3CE7" w:rsidP="006B3CE7">
      <w:pPr>
        <w:pStyle w:val="Odstavekseznama"/>
        <w:numPr>
          <w:ilvl w:val="0"/>
          <w:numId w:val="12"/>
        </w:numPr>
        <w:rPr>
          <w:b/>
          <w:lang w:val="sl-SI"/>
        </w:rPr>
      </w:pPr>
      <w:r>
        <w:rPr>
          <w:b/>
          <w:lang w:val="sl-SI"/>
        </w:rPr>
        <w:t>č</w:t>
      </w:r>
      <w:r w:rsidRPr="00A5113E">
        <w:rPr>
          <w:b/>
          <w:lang w:val="sl-SI"/>
        </w:rPr>
        <w:t>len</w:t>
      </w:r>
    </w:p>
    <w:p w:rsidR="006B3CE7" w:rsidRDefault="006B3CE7" w:rsidP="006B3CE7">
      <w:pPr>
        <w:rPr>
          <w:b/>
          <w:lang w:val="sl-SI"/>
        </w:rPr>
      </w:pPr>
      <w:r>
        <w:rPr>
          <w:b/>
          <w:lang w:val="sl-SI"/>
        </w:rPr>
        <w:t>(cilji, strategije in politike tveganj nadrejene banke)</w:t>
      </w:r>
    </w:p>
    <w:p w:rsidR="006B3CE7" w:rsidRDefault="006B3CE7" w:rsidP="006B3CE7">
      <w:pPr>
        <w:jc w:val="both"/>
        <w:rPr>
          <w:lang w:val="sl-SI"/>
        </w:rPr>
      </w:pPr>
    </w:p>
    <w:p w:rsidR="006B3CE7" w:rsidRDefault="006B3CE7" w:rsidP="006B3CE7">
      <w:pPr>
        <w:ind w:firstLine="360"/>
        <w:jc w:val="both"/>
        <w:rPr>
          <w:lang w:val="sl-SI"/>
        </w:rPr>
      </w:pPr>
      <w:r w:rsidRPr="00BE2927">
        <w:rPr>
          <w:lang w:val="sl-SI"/>
        </w:rPr>
        <w:t>(1) Banka, ki ima položaj nadrejene banke</w:t>
      </w:r>
      <w:r w:rsidR="000E7BB8">
        <w:rPr>
          <w:lang w:val="sl-SI"/>
        </w:rPr>
        <w:t>,</w:t>
      </w:r>
      <w:r w:rsidRPr="00BE2927">
        <w:rPr>
          <w:lang w:val="sl-SI"/>
        </w:rPr>
        <w:t xml:space="preserve"> mora, z namenom učinkovitega uresničevanja</w:t>
      </w:r>
      <w:r>
        <w:rPr>
          <w:lang w:val="sl-SI"/>
        </w:rPr>
        <w:t xml:space="preserve"> odgovornosti upravljalnega organa v zvezi s poslovanjem in nadzorom skupine, imeti in uresničevati cilje, strategije in politike iz prvega odstavka 4. člena tega sklepa na ravni skupine ter korporativne vrednote skupine. Ti cilji, strategije in politike morajo upoštevati </w:t>
      </w:r>
      <w:r w:rsidRPr="000C1216">
        <w:rPr>
          <w:lang w:val="sl-SI"/>
        </w:rPr>
        <w:t>predpise</w:t>
      </w:r>
      <w:r>
        <w:rPr>
          <w:lang w:val="sl-SI"/>
        </w:rPr>
        <w:t xml:space="preserve"> in zahteve pristojnih</w:t>
      </w:r>
      <w:r w:rsidR="000E7BB8">
        <w:rPr>
          <w:lang w:val="sl-SI"/>
        </w:rPr>
        <w:t xml:space="preserve"> oz.</w:t>
      </w:r>
      <w:r>
        <w:rPr>
          <w:lang w:val="sl-SI"/>
        </w:rPr>
        <w:t xml:space="preserve"> nadzornih organov podrejenih družb ter neodvisnost upravljalnih organov</w:t>
      </w:r>
      <w:r w:rsidRPr="000C1216">
        <w:rPr>
          <w:lang w:val="sl-SI"/>
        </w:rPr>
        <w:t xml:space="preserve"> </w:t>
      </w:r>
      <w:r>
        <w:rPr>
          <w:lang w:val="sl-SI"/>
        </w:rPr>
        <w:t>podrejenih</w:t>
      </w:r>
      <w:r w:rsidRPr="000C1216">
        <w:rPr>
          <w:lang w:val="sl-SI"/>
        </w:rPr>
        <w:t xml:space="preserve"> </w:t>
      </w:r>
      <w:r>
        <w:rPr>
          <w:lang w:val="sl-SI"/>
        </w:rPr>
        <w:t>družb pri sprejemanju odločitev, ki so v skladu z interesi teh družb.</w:t>
      </w:r>
      <w:r w:rsidR="003A38B5">
        <w:rPr>
          <w:lang w:val="sl-SI"/>
        </w:rPr>
        <w:t xml:space="preserve"> </w:t>
      </w:r>
    </w:p>
    <w:p w:rsidR="006B3CE7" w:rsidRDefault="006B3CE7" w:rsidP="006B3CE7">
      <w:pPr>
        <w:jc w:val="both"/>
        <w:rPr>
          <w:lang w:val="sl-SI"/>
        </w:rPr>
      </w:pPr>
    </w:p>
    <w:p w:rsidR="006B3CE7" w:rsidRDefault="006B3CE7" w:rsidP="006B3CE7">
      <w:pPr>
        <w:ind w:firstLine="360"/>
        <w:jc w:val="both"/>
        <w:rPr>
          <w:lang w:val="sl-SI"/>
        </w:rPr>
      </w:pPr>
      <w:r w:rsidRPr="00BE2927">
        <w:rPr>
          <w:lang w:val="sl-SI"/>
        </w:rPr>
        <w:t>(2) Politike tveganj skupine morajo vključevati izrecno obveznost podrejenih družb banke za</w:t>
      </w:r>
      <w:r w:rsidRPr="000C1216">
        <w:rPr>
          <w:lang w:val="sl-SI"/>
        </w:rPr>
        <w:t xml:space="preserve"> izpolnitev vseh ustreznih </w:t>
      </w:r>
      <w:r>
        <w:rPr>
          <w:lang w:val="sl-SI"/>
        </w:rPr>
        <w:t>navodil</w:t>
      </w:r>
      <w:r w:rsidRPr="000C1216">
        <w:rPr>
          <w:lang w:val="sl-SI"/>
        </w:rPr>
        <w:t xml:space="preserve"> </w:t>
      </w:r>
      <w:r w:rsidR="000E7BB8">
        <w:rPr>
          <w:lang w:val="sl-SI"/>
        </w:rPr>
        <w:t xml:space="preserve">nadrejene </w:t>
      </w:r>
      <w:r w:rsidRPr="000C1216">
        <w:rPr>
          <w:lang w:val="sl-SI"/>
        </w:rPr>
        <w:t xml:space="preserve">banke </w:t>
      </w:r>
      <w:r>
        <w:rPr>
          <w:lang w:val="sl-SI"/>
        </w:rPr>
        <w:t>glede</w:t>
      </w:r>
      <w:r w:rsidRPr="000C1216">
        <w:rPr>
          <w:lang w:val="sl-SI"/>
        </w:rPr>
        <w:t xml:space="preserve"> </w:t>
      </w:r>
      <w:r>
        <w:rPr>
          <w:lang w:val="sl-SI"/>
        </w:rPr>
        <w:t>uresničevanja ciljev, strategij in politik skupine iz prvega odstavka tega člena, ob upoštevanju narave, obsega in zapletenosti tveganj, ki izhajajo iz poslovnega modela podrejene družbe in dejavnosti, ki jih opravlja podrejena družba.</w:t>
      </w:r>
    </w:p>
    <w:p w:rsidR="006B3CE7" w:rsidRPr="006D48CA" w:rsidRDefault="006B3CE7" w:rsidP="006B3CE7">
      <w:pPr>
        <w:ind w:firstLine="360"/>
        <w:jc w:val="both"/>
        <w:rPr>
          <w:lang w:val="sl-SI"/>
        </w:rPr>
      </w:pPr>
    </w:p>
    <w:p w:rsidR="006B3CE7" w:rsidRPr="00BE2927" w:rsidRDefault="006B3CE7" w:rsidP="006B3CE7">
      <w:pPr>
        <w:pStyle w:val="Odstavekseznama"/>
        <w:numPr>
          <w:ilvl w:val="0"/>
          <w:numId w:val="12"/>
        </w:numPr>
        <w:rPr>
          <w:b/>
          <w:lang w:val="sl-SI"/>
        </w:rPr>
      </w:pPr>
      <w:r w:rsidRPr="00BE2927">
        <w:rPr>
          <w:b/>
          <w:lang w:val="sl-SI"/>
        </w:rPr>
        <w:t>člen</w:t>
      </w:r>
    </w:p>
    <w:p w:rsidR="006B3CE7" w:rsidRDefault="006B3CE7" w:rsidP="006B3CE7">
      <w:pPr>
        <w:rPr>
          <w:b/>
          <w:lang w:val="sl-SI"/>
        </w:rPr>
      </w:pPr>
      <w:r>
        <w:rPr>
          <w:b/>
          <w:lang w:val="sl-SI"/>
        </w:rPr>
        <w:t>(cilji, strategije in politike tveganj banke, ki ima položaj podrejene družbe)</w:t>
      </w:r>
    </w:p>
    <w:p w:rsidR="006B3CE7" w:rsidRDefault="006B3CE7" w:rsidP="006B3CE7">
      <w:pPr>
        <w:jc w:val="both"/>
        <w:rPr>
          <w:lang w:val="sl-SI"/>
        </w:rPr>
      </w:pPr>
    </w:p>
    <w:p w:rsidR="006B3CE7" w:rsidRDefault="006B3CE7" w:rsidP="006B3CE7">
      <w:pPr>
        <w:ind w:firstLine="360"/>
        <w:jc w:val="both"/>
        <w:rPr>
          <w:lang w:val="sl-SI"/>
        </w:rPr>
      </w:pPr>
      <w:r>
        <w:rPr>
          <w:lang w:val="sl-SI"/>
        </w:rPr>
        <w:t>Banka, ki ima položaj podrejene družbe, mora pri uresničevanju poslovnih ciljev, strategij in politik skupine ter navodil nadrejene banke zagotoviti skladnost poslovanja banke s predpisi, standardi in notranjimi akti ter zahtevami Banke Slovenije in drugih pristojnih nadzornih organov. S tem namenom mora banka, ki ima položaj podrejene družbe, imeti in uresničevati strategije in politike tveganj, ki med drugim določajo:</w:t>
      </w:r>
    </w:p>
    <w:p w:rsidR="006B3CE7" w:rsidRDefault="006B3CE7" w:rsidP="006B3CE7">
      <w:pPr>
        <w:ind w:firstLine="360"/>
        <w:jc w:val="both"/>
        <w:rPr>
          <w:lang w:val="sl-SI"/>
        </w:rPr>
      </w:pPr>
      <w:r>
        <w:rPr>
          <w:lang w:val="sl-SI"/>
        </w:rPr>
        <w:t xml:space="preserve">1. </w:t>
      </w:r>
      <w:r w:rsidRPr="00863533">
        <w:rPr>
          <w:lang w:val="sl-SI"/>
        </w:rPr>
        <w:t xml:space="preserve">obseg, v katerem je upravljalni organ odgovoren za ustrezno upoštevanje poslovnih ciljev, strategij in politik </w:t>
      </w:r>
      <w:r>
        <w:rPr>
          <w:lang w:val="sl-SI"/>
        </w:rPr>
        <w:t xml:space="preserve">skupine </w:t>
      </w:r>
      <w:r w:rsidRPr="00863533">
        <w:rPr>
          <w:lang w:val="sl-SI"/>
        </w:rPr>
        <w:t>ter navodil nadrejene banke</w:t>
      </w:r>
      <w:r>
        <w:rPr>
          <w:lang w:val="sl-SI"/>
        </w:rPr>
        <w:t>;</w:t>
      </w:r>
    </w:p>
    <w:p w:rsidR="006B3CE7" w:rsidRPr="00863533" w:rsidRDefault="006B3CE7" w:rsidP="006B3CE7">
      <w:pPr>
        <w:ind w:firstLine="360"/>
        <w:jc w:val="both"/>
        <w:rPr>
          <w:lang w:val="sl-SI"/>
        </w:rPr>
      </w:pPr>
      <w:r>
        <w:rPr>
          <w:lang w:val="sl-SI"/>
        </w:rPr>
        <w:t xml:space="preserve">2. </w:t>
      </w:r>
      <w:r w:rsidRPr="00863533">
        <w:rPr>
          <w:lang w:val="sl-SI"/>
        </w:rPr>
        <w:t>odgovornost upravljalnega organa za zagotavljanje, da poslovni cilji, strategije in politike ter navodila nadrejene banke niso v nasprotju z veljavnimi predpisi, standardi in notranjimi akti banke</w:t>
      </w:r>
      <w:r>
        <w:rPr>
          <w:lang w:val="sl-SI"/>
        </w:rPr>
        <w:t xml:space="preserve"> ter zahtevami Banke Slovenije in drugih pristojnih nadzornih organov</w:t>
      </w:r>
      <w:r w:rsidRPr="00863533">
        <w:rPr>
          <w:lang w:val="sl-SI"/>
        </w:rPr>
        <w:t>.</w:t>
      </w:r>
    </w:p>
    <w:p w:rsidR="00666E95" w:rsidRDefault="00666E95" w:rsidP="006B3CE7">
      <w:pPr>
        <w:jc w:val="both"/>
        <w:rPr>
          <w:lang w:val="sl-SI"/>
        </w:rPr>
      </w:pPr>
    </w:p>
    <w:p w:rsidR="006B3CE7" w:rsidRDefault="006B3CE7" w:rsidP="006B3CE7">
      <w:pPr>
        <w:rPr>
          <w:b/>
          <w:lang w:val="sl-SI"/>
        </w:rPr>
      </w:pPr>
    </w:p>
    <w:p w:rsidR="006B3CE7" w:rsidRPr="00D44812" w:rsidRDefault="006B3CE7" w:rsidP="006B3CE7">
      <w:pPr>
        <w:rPr>
          <w:b/>
          <w:lang w:val="sl-SI"/>
        </w:rPr>
      </w:pPr>
      <w:r w:rsidRPr="00D44812">
        <w:rPr>
          <w:b/>
          <w:lang w:val="sl-SI"/>
        </w:rPr>
        <w:t>2.</w:t>
      </w:r>
      <w:r>
        <w:rPr>
          <w:b/>
          <w:lang w:val="sl-SI"/>
        </w:rPr>
        <w:t>3</w:t>
      </w:r>
      <w:r w:rsidRPr="00D44812">
        <w:rPr>
          <w:b/>
          <w:lang w:val="sl-SI"/>
        </w:rPr>
        <w:t xml:space="preserve">. </w:t>
      </w:r>
      <w:r>
        <w:rPr>
          <w:b/>
          <w:lang w:val="sl-SI"/>
        </w:rPr>
        <w:t>Upravljanje tveganj</w:t>
      </w:r>
    </w:p>
    <w:p w:rsidR="006B3CE7" w:rsidRDefault="006B3CE7" w:rsidP="006B3CE7">
      <w:pPr>
        <w:jc w:val="both"/>
        <w:rPr>
          <w:lang w:val="sl-SI"/>
        </w:rPr>
      </w:pPr>
    </w:p>
    <w:p w:rsidR="006B3CE7" w:rsidRPr="0021528B" w:rsidRDefault="006B3CE7" w:rsidP="006B3CE7">
      <w:pPr>
        <w:rPr>
          <w:b/>
          <w:lang w:val="sl-SI"/>
        </w:rPr>
      </w:pPr>
      <w:r w:rsidRPr="00FD0CB8">
        <w:rPr>
          <w:b/>
          <w:lang w:val="sl-SI"/>
        </w:rPr>
        <w:t>2.3.1. Prevzemanje tveganj</w:t>
      </w:r>
    </w:p>
    <w:p w:rsidR="006B3CE7" w:rsidRDefault="006B3CE7" w:rsidP="006B3CE7">
      <w:pPr>
        <w:jc w:val="both"/>
        <w:rPr>
          <w:lang w:val="sl-SI"/>
        </w:rPr>
      </w:pPr>
    </w:p>
    <w:p w:rsidR="006B3CE7" w:rsidRPr="00BE2927" w:rsidRDefault="006B3CE7" w:rsidP="006B3CE7">
      <w:pPr>
        <w:pStyle w:val="Odstavekseznama"/>
        <w:numPr>
          <w:ilvl w:val="0"/>
          <w:numId w:val="12"/>
        </w:numPr>
        <w:rPr>
          <w:b/>
          <w:lang w:val="sl-SI"/>
        </w:rPr>
      </w:pPr>
      <w:r w:rsidRPr="00BE2927">
        <w:rPr>
          <w:b/>
          <w:lang w:val="sl-SI"/>
        </w:rPr>
        <w:t>člen</w:t>
      </w:r>
    </w:p>
    <w:p w:rsidR="006B3CE7" w:rsidRPr="00334ED6" w:rsidRDefault="006B3CE7" w:rsidP="006B3CE7">
      <w:pPr>
        <w:rPr>
          <w:b/>
          <w:lang w:val="sl-SI"/>
        </w:rPr>
      </w:pPr>
      <w:r w:rsidRPr="00334ED6">
        <w:rPr>
          <w:b/>
          <w:lang w:val="sl-SI"/>
        </w:rPr>
        <w:t>(</w:t>
      </w:r>
      <w:r>
        <w:rPr>
          <w:b/>
          <w:lang w:val="sl-SI"/>
        </w:rPr>
        <w:t>nagnjenost k tveganjem in strnjena izjava upravljalnega organa o tveganju</w:t>
      </w:r>
      <w:r w:rsidRPr="00334ED6">
        <w:rPr>
          <w:b/>
          <w:lang w:val="sl-SI"/>
        </w:rPr>
        <w:t>)</w:t>
      </w:r>
    </w:p>
    <w:p w:rsidR="006B3CE7" w:rsidRDefault="006B3CE7" w:rsidP="006B3CE7">
      <w:pPr>
        <w:jc w:val="both"/>
        <w:rPr>
          <w:lang w:val="sl-SI"/>
        </w:rPr>
      </w:pPr>
    </w:p>
    <w:p w:rsidR="006B3CE7" w:rsidRDefault="006B3CE7" w:rsidP="006B3CE7">
      <w:pPr>
        <w:ind w:firstLine="360"/>
        <w:jc w:val="both"/>
        <w:rPr>
          <w:lang w:val="sl-SI"/>
        </w:rPr>
      </w:pPr>
      <w:r w:rsidRPr="00C31798">
        <w:rPr>
          <w:lang w:val="sl-SI"/>
        </w:rPr>
        <w:t xml:space="preserve">(1) Banka mora zagotoviti, da je </w:t>
      </w:r>
      <w:r>
        <w:rPr>
          <w:lang w:val="sl-SI"/>
        </w:rPr>
        <w:t xml:space="preserve">vsakokratno </w:t>
      </w:r>
      <w:r w:rsidRPr="00C31798">
        <w:rPr>
          <w:lang w:val="sl-SI"/>
        </w:rPr>
        <w:t xml:space="preserve">prevzemanje tveganj v </w:t>
      </w:r>
      <w:r>
        <w:rPr>
          <w:lang w:val="sl-SI"/>
        </w:rPr>
        <w:t>skladu s sprejeto nagnjenostjo k tveganjem iz 8. točke drugega odstavka 3. člena tega sklepa</w:t>
      </w:r>
      <w:r w:rsidRPr="00C31798">
        <w:rPr>
          <w:lang w:val="sl-SI"/>
        </w:rPr>
        <w:t>.</w:t>
      </w:r>
      <w:r>
        <w:rPr>
          <w:lang w:val="sl-SI"/>
        </w:rPr>
        <w:t xml:space="preserve"> Pristop banke k </w:t>
      </w:r>
      <w:r w:rsidRPr="00255E7F">
        <w:rPr>
          <w:lang w:val="sl-SI"/>
        </w:rPr>
        <w:t>uresničevanju nagnjenosti k tveganjem mora biti celovit</w:t>
      </w:r>
      <w:r w:rsidR="004617A1">
        <w:rPr>
          <w:lang w:val="sl-SI"/>
        </w:rPr>
        <w:t>,</w:t>
      </w:r>
      <w:r w:rsidR="00D3076A">
        <w:rPr>
          <w:lang w:val="sl-SI"/>
        </w:rPr>
        <w:t xml:space="preserve"> </w:t>
      </w:r>
      <w:r w:rsidRPr="00255E7F">
        <w:rPr>
          <w:lang w:val="sl-SI"/>
        </w:rPr>
        <w:t xml:space="preserve">mora </w:t>
      </w:r>
      <w:r w:rsidR="004617A1">
        <w:rPr>
          <w:lang w:val="sl-SI"/>
        </w:rPr>
        <w:t>upoštevati</w:t>
      </w:r>
      <w:r w:rsidRPr="00255E7F">
        <w:rPr>
          <w:lang w:val="sl-SI"/>
        </w:rPr>
        <w:t xml:space="preserve"> interes</w:t>
      </w:r>
      <w:r w:rsidR="004617A1">
        <w:rPr>
          <w:lang w:val="sl-SI"/>
        </w:rPr>
        <w:t>e</w:t>
      </w:r>
      <w:r w:rsidRPr="00255E7F">
        <w:rPr>
          <w:lang w:val="sl-SI"/>
        </w:rPr>
        <w:t xml:space="preserve"> lastnikov </w:t>
      </w:r>
      <w:r w:rsidR="004617A1">
        <w:rPr>
          <w:lang w:val="sl-SI"/>
        </w:rPr>
        <w:t xml:space="preserve">in drugih deležnikov </w:t>
      </w:r>
      <w:r w:rsidRPr="00255E7F">
        <w:rPr>
          <w:lang w:val="sl-SI"/>
        </w:rPr>
        <w:t>banke</w:t>
      </w:r>
      <w:r>
        <w:rPr>
          <w:lang w:val="sl-SI"/>
        </w:rPr>
        <w:t xml:space="preserve"> </w:t>
      </w:r>
      <w:r w:rsidR="004617A1">
        <w:rPr>
          <w:lang w:val="sl-SI"/>
        </w:rPr>
        <w:t xml:space="preserve">ter temeljiti na </w:t>
      </w:r>
      <w:r w:rsidRPr="00255E7F">
        <w:rPr>
          <w:lang w:val="sl-SI"/>
        </w:rPr>
        <w:t>politikah, procesih</w:t>
      </w:r>
      <w:r w:rsidR="004617A1">
        <w:rPr>
          <w:lang w:val="sl-SI"/>
        </w:rPr>
        <w:t>,</w:t>
      </w:r>
      <w:r w:rsidRPr="00255E7F">
        <w:rPr>
          <w:lang w:val="sl-SI"/>
        </w:rPr>
        <w:t xml:space="preserve"> notranjih kontrolah </w:t>
      </w:r>
      <w:r w:rsidR="00734C9E">
        <w:rPr>
          <w:lang w:val="sl-SI"/>
        </w:rPr>
        <w:t xml:space="preserve">banke </w:t>
      </w:r>
      <w:r w:rsidRPr="00255E7F">
        <w:rPr>
          <w:lang w:val="sl-SI"/>
        </w:rPr>
        <w:t>ter pripadajočih odgovornostih funkcije</w:t>
      </w:r>
      <w:r>
        <w:rPr>
          <w:lang w:val="sl-SI"/>
        </w:rPr>
        <w:t xml:space="preserve"> upravljanja tveganj in funkcije skladnosti poslovanja.</w:t>
      </w:r>
    </w:p>
    <w:p w:rsidR="006B3CE7" w:rsidRDefault="006B3CE7" w:rsidP="006B3CE7">
      <w:pPr>
        <w:jc w:val="both"/>
        <w:rPr>
          <w:lang w:val="sl-SI"/>
        </w:rPr>
      </w:pPr>
    </w:p>
    <w:p w:rsidR="006B3CE7" w:rsidRDefault="006B3CE7" w:rsidP="006B3CE7">
      <w:pPr>
        <w:ind w:firstLine="360"/>
        <w:jc w:val="both"/>
        <w:rPr>
          <w:lang w:val="sl-SI"/>
        </w:rPr>
      </w:pPr>
      <w:r>
        <w:rPr>
          <w:lang w:val="sl-SI"/>
        </w:rPr>
        <w:t xml:space="preserve">(2) Upravljalni organ mora pojasniti pristop banke k uresničevanju nagnjenosti k tveganjem iz prvega odstavka tega člena na podlagi strnjene izjave upravljalnega organa o tveganju iz točke (f) prvega odstavka 435. člena </w:t>
      </w:r>
      <w:r w:rsidRPr="00943098">
        <w:rPr>
          <w:lang w:val="sl-SI"/>
        </w:rPr>
        <w:t>Uredb</w:t>
      </w:r>
      <w:r>
        <w:rPr>
          <w:lang w:val="sl-SI"/>
        </w:rPr>
        <w:t>e</w:t>
      </w:r>
      <w:r w:rsidRPr="00943098">
        <w:rPr>
          <w:lang w:val="sl-SI"/>
        </w:rPr>
        <w:t xml:space="preserve"> (EU) št. 575/2013</w:t>
      </w:r>
      <w:r>
        <w:rPr>
          <w:lang w:val="sl-SI"/>
        </w:rPr>
        <w:t xml:space="preserve">. Ta izjava </w:t>
      </w:r>
      <w:r w:rsidRPr="009467B1">
        <w:rPr>
          <w:lang w:val="sl-SI"/>
        </w:rPr>
        <w:t>vključuje</w:t>
      </w:r>
      <w:r>
        <w:rPr>
          <w:lang w:val="sl-SI"/>
        </w:rPr>
        <w:t>:</w:t>
      </w:r>
      <w:r w:rsidRPr="009467B1">
        <w:rPr>
          <w:lang w:val="sl-SI"/>
        </w:rPr>
        <w:t xml:space="preserve"> </w:t>
      </w:r>
    </w:p>
    <w:p w:rsidR="006B3CE7" w:rsidRPr="00ED2267" w:rsidRDefault="006B3CE7" w:rsidP="006B3CE7">
      <w:pPr>
        <w:ind w:firstLine="360"/>
        <w:jc w:val="both"/>
        <w:rPr>
          <w:lang w:val="sl-SI"/>
        </w:rPr>
      </w:pPr>
      <w:r>
        <w:rPr>
          <w:lang w:val="sl-SI"/>
        </w:rPr>
        <w:t xml:space="preserve">1. </w:t>
      </w:r>
      <w:r w:rsidRPr="00ED2267">
        <w:rPr>
          <w:lang w:val="sl-SI"/>
        </w:rPr>
        <w:t>opredelitev najvišje skupne ravni tveganj ter ravni in vrste posameznih pomembnih tveganj</w:t>
      </w:r>
      <w:r>
        <w:rPr>
          <w:lang w:val="sl-SI"/>
        </w:rPr>
        <w:t xml:space="preserve"> iz prvega in drugega odstavka 19. člena tega sklepa</w:t>
      </w:r>
      <w:r w:rsidRPr="00ED2267">
        <w:rPr>
          <w:lang w:val="sl-SI"/>
        </w:rPr>
        <w:t>, ki jih je banka, z namenom uresničevanja svoj</w:t>
      </w:r>
      <w:r>
        <w:rPr>
          <w:lang w:val="sl-SI"/>
        </w:rPr>
        <w:t>ih</w:t>
      </w:r>
      <w:r w:rsidRPr="00ED2267">
        <w:rPr>
          <w:lang w:val="sl-SI"/>
        </w:rPr>
        <w:t xml:space="preserve"> poslovn</w:t>
      </w:r>
      <w:r>
        <w:rPr>
          <w:lang w:val="sl-SI"/>
        </w:rPr>
        <w:t>ih ciljev,</w:t>
      </w:r>
      <w:r w:rsidRPr="00ED2267">
        <w:rPr>
          <w:lang w:val="sl-SI"/>
        </w:rPr>
        <w:t xml:space="preserve"> strategij in </w:t>
      </w:r>
      <w:r>
        <w:rPr>
          <w:lang w:val="sl-SI"/>
        </w:rPr>
        <w:t>politik</w:t>
      </w:r>
      <w:r w:rsidRPr="00ED2267">
        <w:rPr>
          <w:lang w:val="sl-SI"/>
        </w:rPr>
        <w:t xml:space="preserve">, ter ob upoštevanju sposobnosti za prevzemanje tveganj, še pripravljena prevzeti oziroma se jim izogiba, tako v </w:t>
      </w:r>
      <w:r>
        <w:rPr>
          <w:lang w:val="sl-SI"/>
        </w:rPr>
        <w:t>običajnih</w:t>
      </w:r>
      <w:r w:rsidRPr="00ED2267">
        <w:rPr>
          <w:lang w:val="sl-SI"/>
        </w:rPr>
        <w:t xml:space="preserve"> kot v stresnih okoliščinah poslovanja</w:t>
      </w:r>
      <w:r>
        <w:rPr>
          <w:lang w:val="sl-SI"/>
        </w:rPr>
        <w:t>;</w:t>
      </w:r>
    </w:p>
    <w:p w:rsidR="006B3CE7" w:rsidRPr="00ED2267" w:rsidRDefault="006B3CE7" w:rsidP="006B3CE7">
      <w:pPr>
        <w:ind w:firstLine="360"/>
        <w:jc w:val="both"/>
        <w:rPr>
          <w:lang w:val="sl-SI"/>
        </w:rPr>
      </w:pPr>
      <w:r w:rsidRPr="00F50F45">
        <w:rPr>
          <w:lang w:val="sl-SI"/>
        </w:rPr>
        <w:t>2. opredelitev kvantitativnih meril obvladovanja tveganj, vključno z limiti tveganj in drugimi ukrepi obvladovanja tveganj, ter pojasnilo glede vpliva teh meril na dobiček, kapital, likvidnost in druge ustrezne kazalnike poslovanja banke;</w:t>
      </w:r>
      <w:r w:rsidR="0060428C">
        <w:rPr>
          <w:lang w:val="sl-SI"/>
        </w:rPr>
        <w:t xml:space="preserve"> </w:t>
      </w:r>
    </w:p>
    <w:p w:rsidR="006B3CE7" w:rsidRPr="00ED2267" w:rsidRDefault="006B3CE7" w:rsidP="006B3CE7">
      <w:pPr>
        <w:ind w:firstLine="360"/>
        <w:jc w:val="both"/>
        <w:rPr>
          <w:lang w:val="sl-SI"/>
        </w:rPr>
      </w:pPr>
      <w:r>
        <w:rPr>
          <w:lang w:val="sl-SI"/>
        </w:rPr>
        <w:t xml:space="preserve">3. </w:t>
      </w:r>
      <w:r w:rsidRPr="00ED2267">
        <w:rPr>
          <w:lang w:val="sl-SI"/>
        </w:rPr>
        <w:t xml:space="preserve">opisna stališča banke glede pripravljenosti in spodbud za prevzemanje ali </w:t>
      </w:r>
      <w:r>
        <w:rPr>
          <w:lang w:val="sl-SI"/>
        </w:rPr>
        <w:t>obvladovanje</w:t>
      </w:r>
      <w:r w:rsidRPr="00ED2267">
        <w:rPr>
          <w:lang w:val="sl-SI"/>
        </w:rPr>
        <w:t xml:space="preserve"> težje merljivi</w:t>
      </w:r>
      <w:r>
        <w:rPr>
          <w:lang w:val="sl-SI"/>
        </w:rPr>
        <w:t>h</w:t>
      </w:r>
      <w:r w:rsidRPr="00ED2267">
        <w:rPr>
          <w:lang w:val="sl-SI"/>
        </w:rPr>
        <w:t xml:space="preserve"> tveganj, vključno s pristopom k </w:t>
      </w:r>
      <w:r>
        <w:rPr>
          <w:lang w:val="sl-SI"/>
        </w:rPr>
        <w:t xml:space="preserve">obvladovanju </w:t>
      </w:r>
      <w:r w:rsidRPr="00ED2267">
        <w:rPr>
          <w:lang w:val="sl-SI"/>
        </w:rPr>
        <w:t>operativne</w:t>
      </w:r>
      <w:r>
        <w:rPr>
          <w:lang w:val="sl-SI"/>
        </w:rPr>
        <w:t>ga</w:t>
      </w:r>
      <w:r w:rsidRPr="00ED2267">
        <w:rPr>
          <w:lang w:val="sl-SI"/>
        </w:rPr>
        <w:t xml:space="preserve"> tveganj</w:t>
      </w:r>
      <w:r>
        <w:rPr>
          <w:lang w:val="sl-SI"/>
        </w:rPr>
        <w:t>a, tveganja ugleda</w:t>
      </w:r>
      <w:r w:rsidRPr="00ED2267">
        <w:rPr>
          <w:lang w:val="sl-SI"/>
        </w:rPr>
        <w:t>, preprečevanju pranju denarja ter drugim neetičnim praksam poslovanja (kvalitativni ukrepi obvladovanja tveganj)</w:t>
      </w:r>
      <w:r>
        <w:rPr>
          <w:lang w:val="sl-SI"/>
        </w:rPr>
        <w:t>;</w:t>
      </w:r>
      <w:r w:rsidR="003D7E25">
        <w:rPr>
          <w:lang w:val="sl-SI"/>
        </w:rPr>
        <w:t xml:space="preserve"> </w:t>
      </w:r>
    </w:p>
    <w:p w:rsidR="006B3CE7" w:rsidRPr="00ED2267" w:rsidRDefault="006B3CE7" w:rsidP="006B3CE7">
      <w:pPr>
        <w:ind w:firstLine="360"/>
        <w:jc w:val="both"/>
        <w:rPr>
          <w:lang w:val="sl-SI"/>
        </w:rPr>
      </w:pPr>
      <w:r>
        <w:rPr>
          <w:lang w:val="sl-SI"/>
        </w:rPr>
        <w:t xml:space="preserve">4. </w:t>
      </w:r>
      <w:r w:rsidRPr="00ED2267">
        <w:rPr>
          <w:lang w:val="sl-SI"/>
        </w:rPr>
        <w:t>pojasnilo glede omejitev in drugih vidikov poslovanja, ki jih banka upošteva pri uresničevanju svojih poslovnih ciljev, strategij in politik.</w:t>
      </w:r>
      <w:r w:rsidR="003D7E25">
        <w:rPr>
          <w:lang w:val="sl-SI"/>
        </w:rPr>
        <w:t xml:space="preserve"> </w:t>
      </w:r>
    </w:p>
    <w:p w:rsidR="006B3CE7" w:rsidRDefault="006B3CE7" w:rsidP="006B3CE7">
      <w:pPr>
        <w:jc w:val="both"/>
        <w:rPr>
          <w:lang w:val="sl-SI"/>
        </w:rPr>
      </w:pPr>
    </w:p>
    <w:p w:rsidR="006B3CE7" w:rsidRDefault="006B3CE7" w:rsidP="006B3CE7">
      <w:pPr>
        <w:ind w:firstLine="360"/>
        <w:jc w:val="both"/>
        <w:rPr>
          <w:lang w:val="sl-SI"/>
        </w:rPr>
      </w:pPr>
      <w:r>
        <w:rPr>
          <w:lang w:val="sl-SI"/>
        </w:rPr>
        <w:t xml:space="preserve">(3) Banka mora, z namenom doslednega upoštevanja strnjene izjave upravljalnega organa o tveganjih pri vsakodnevnem poslovanju banke, zagotoviti </w:t>
      </w:r>
      <w:r w:rsidRPr="00684754">
        <w:rPr>
          <w:lang w:val="sl-SI"/>
        </w:rPr>
        <w:t xml:space="preserve">ustrezno seznanjanje zaposlenih banke glede </w:t>
      </w:r>
      <w:r>
        <w:rPr>
          <w:lang w:val="sl-SI"/>
        </w:rPr>
        <w:t>opredelitve in pomena doslednega uresničevanja sprejete</w:t>
      </w:r>
      <w:r w:rsidRPr="00684754">
        <w:rPr>
          <w:lang w:val="sl-SI"/>
        </w:rPr>
        <w:t xml:space="preserve"> nagnjenosti k tveganjem ter načinov njenega upoštevanja pri sprejemanju dnevnih poslovnih odločitev banke</w:t>
      </w:r>
      <w:r>
        <w:rPr>
          <w:lang w:val="sl-SI"/>
        </w:rPr>
        <w:t>.</w:t>
      </w:r>
      <w:r w:rsidR="006E2AE3">
        <w:rPr>
          <w:lang w:val="sl-SI"/>
        </w:rPr>
        <w:t xml:space="preserve"> </w:t>
      </w:r>
    </w:p>
    <w:p w:rsidR="006B3CE7" w:rsidRDefault="006B3CE7"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7712F1" w:rsidRDefault="006B3CE7" w:rsidP="006B3CE7">
      <w:pPr>
        <w:rPr>
          <w:b/>
          <w:lang w:val="sl-SI"/>
        </w:rPr>
      </w:pPr>
      <w:r>
        <w:rPr>
          <w:b/>
          <w:lang w:val="sl-SI"/>
        </w:rPr>
        <w:t>(s</w:t>
      </w:r>
      <w:r w:rsidRPr="007712F1">
        <w:rPr>
          <w:b/>
          <w:lang w:val="sl-SI"/>
        </w:rPr>
        <w:t>posobnost prevzemanja tveganj)</w:t>
      </w:r>
    </w:p>
    <w:p w:rsidR="006B3CE7" w:rsidRDefault="006B3CE7" w:rsidP="006B3CE7">
      <w:pPr>
        <w:jc w:val="both"/>
        <w:rPr>
          <w:lang w:val="sl-SI"/>
        </w:rPr>
      </w:pPr>
    </w:p>
    <w:p w:rsidR="006B3CE7" w:rsidRPr="008D3D88" w:rsidRDefault="006B3CE7" w:rsidP="006B3CE7">
      <w:pPr>
        <w:ind w:firstLine="360"/>
        <w:jc w:val="both"/>
        <w:rPr>
          <w:lang w:val="sl-SI"/>
        </w:rPr>
      </w:pPr>
      <w:r w:rsidRPr="008D3D88">
        <w:rPr>
          <w:lang w:val="sl-SI"/>
        </w:rPr>
        <w:t>(</w:t>
      </w:r>
      <w:r>
        <w:rPr>
          <w:lang w:val="sl-SI"/>
        </w:rPr>
        <w:t>1</w:t>
      </w:r>
      <w:r w:rsidRPr="008D3D88">
        <w:rPr>
          <w:lang w:val="sl-SI"/>
        </w:rPr>
        <w:t xml:space="preserve">) </w:t>
      </w:r>
      <w:r>
        <w:rPr>
          <w:lang w:val="sl-SI"/>
        </w:rPr>
        <w:t>Banka</w:t>
      </w:r>
      <w:r w:rsidRPr="008D3D88">
        <w:rPr>
          <w:lang w:val="sl-SI"/>
        </w:rPr>
        <w:t xml:space="preserve"> mora zagotoviti, da je vsakokratno prevzemanje pomembnih tveganj </w:t>
      </w:r>
      <w:r>
        <w:rPr>
          <w:lang w:val="sl-SI"/>
        </w:rPr>
        <w:t xml:space="preserve">banke </w:t>
      </w:r>
      <w:r w:rsidRPr="008D3D88">
        <w:rPr>
          <w:lang w:val="sl-SI"/>
        </w:rPr>
        <w:t xml:space="preserve">v </w:t>
      </w:r>
      <w:r>
        <w:rPr>
          <w:lang w:val="sl-SI"/>
        </w:rPr>
        <w:t>okviru</w:t>
      </w:r>
      <w:r w:rsidRPr="008D3D88">
        <w:rPr>
          <w:lang w:val="sl-SI"/>
        </w:rPr>
        <w:t xml:space="preserve"> sposobnosti </w:t>
      </w:r>
      <w:r>
        <w:rPr>
          <w:lang w:val="sl-SI"/>
        </w:rPr>
        <w:t xml:space="preserve">za </w:t>
      </w:r>
      <w:r w:rsidRPr="008D3D88">
        <w:rPr>
          <w:lang w:val="sl-SI"/>
        </w:rPr>
        <w:t>prevzemanj</w:t>
      </w:r>
      <w:r>
        <w:rPr>
          <w:lang w:val="sl-SI"/>
        </w:rPr>
        <w:t>e</w:t>
      </w:r>
      <w:r w:rsidRPr="008D3D88">
        <w:rPr>
          <w:lang w:val="sl-SI"/>
        </w:rPr>
        <w:t xml:space="preserve"> tveganj</w:t>
      </w:r>
      <w:r>
        <w:rPr>
          <w:lang w:val="sl-SI"/>
        </w:rPr>
        <w:t xml:space="preserve"> iz 10. točke drugega odstavka 3. člena tega sklepa.</w:t>
      </w:r>
    </w:p>
    <w:p w:rsidR="006B3CE7" w:rsidRDefault="006B3CE7" w:rsidP="006B3CE7">
      <w:pPr>
        <w:ind w:firstLine="360"/>
        <w:jc w:val="both"/>
        <w:rPr>
          <w:lang w:val="sl-SI"/>
        </w:rPr>
      </w:pPr>
    </w:p>
    <w:p w:rsidR="006B3CE7" w:rsidRPr="008D3D88" w:rsidRDefault="006B3CE7" w:rsidP="006B3CE7">
      <w:pPr>
        <w:ind w:firstLine="360"/>
        <w:jc w:val="both"/>
        <w:rPr>
          <w:lang w:val="sl-SI"/>
        </w:rPr>
      </w:pPr>
      <w:r w:rsidRPr="008D3D88">
        <w:rPr>
          <w:lang w:val="sl-SI"/>
        </w:rPr>
        <w:t>(</w:t>
      </w:r>
      <w:r>
        <w:rPr>
          <w:lang w:val="sl-SI"/>
        </w:rPr>
        <w:t>2</w:t>
      </w:r>
      <w:r w:rsidRPr="008D3D88">
        <w:rPr>
          <w:lang w:val="sl-SI"/>
        </w:rPr>
        <w:t>) Banka mora imeti metodologijo za ocenjevanje vsakokratne sposobnosti prevzemanja tveganj, ki upošteva:</w:t>
      </w:r>
    </w:p>
    <w:p w:rsidR="006B3CE7" w:rsidRPr="00B42E29" w:rsidRDefault="006B3CE7" w:rsidP="006B3CE7">
      <w:pPr>
        <w:ind w:firstLine="360"/>
        <w:jc w:val="both"/>
        <w:rPr>
          <w:lang w:val="sl-SI"/>
        </w:rPr>
      </w:pPr>
      <w:r>
        <w:rPr>
          <w:lang w:val="sl-SI"/>
        </w:rPr>
        <w:t xml:space="preserve">1. </w:t>
      </w:r>
      <w:r w:rsidRPr="00B42E29">
        <w:rPr>
          <w:lang w:val="sl-SI"/>
        </w:rPr>
        <w:t xml:space="preserve">vsa pomembna tveganja, ki jih banka prevzema v okviru svojega poslovanja, vključno z </w:t>
      </w:r>
      <w:r w:rsidRPr="00D279B0">
        <w:rPr>
          <w:lang w:val="sl-SI"/>
        </w:rPr>
        <w:t>medsebojnimi vzročnostmi in koncentracijami</w:t>
      </w:r>
      <w:r>
        <w:rPr>
          <w:lang w:val="sl-SI"/>
        </w:rPr>
        <w:t xml:space="preserve"> tveganj;</w:t>
      </w:r>
    </w:p>
    <w:p w:rsidR="006B3CE7" w:rsidRPr="00B42E29" w:rsidRDefault="006B3CE7" w:rsidP="006B3CE7">
      <w:pPr>
        <w:ind w:firstLine="360"/>
        <w:jc w:val="both"/>
        <w:rPr>
          <w:lang w:val="sl-SI"/>
        </w:rPr>
      </w:pPr>
      <w:r>
        <w:rPr>
          <w:lang w:val="sl-SI"/>
        </w:rPr>
        <w:t xml:space="preserve">2. </w:t>
      </w:r>
      <w:r w:rsidRPr="00B42E29">
        <w:rPr>
          <w:lang w:val="sl-SI"/>
        </w:rPr>
        <w:t>razpoložljive ukrepe za obvladovanje ugotovljenih in ocenjenih</w:t>
      </w:r>
      <w:r>
        <w:rPr>
          <w:lang w:val="sl-SI"/>
        </w:rPr>
        <w:t xml:space="preserve"> tveganj;</w:t>
      </w:r>
    </w:p>
    <w:p w:rsidR="006B3CE7" w:rsidRPr="00B42E29" w:rsidRDefault="006B3CE7" w:rsidP="006B3CE7">
      <w:pPr>
        <w:ind w:firstLine="360"/>
        <w:jc w:val="both"/>
        <w:rPr>
          <w:lang w:val="sl-SI"/>
        </w:rPr>
      </w:pPr>
      <w:r>
        <w:rPr>
          <w:lang w:val="sl-SI"/>
        </w:rPr>
        <w:t xml:space="preserve">3. </w:t>
      </w:r>
      <w:r w:rsidRPr="00B42E29">
        <w:rPr>
          <w:lang w:val="sl-SI"/>
        </w:rPr>
        <w:t>kapital in likvidnost banke</w:t>
      </w:r>
      <w:r>
        <w:rPr>
          <w:lang w:val="sl-SI"/>
        </w:rPr>
        <w:t>;</w:t>
      </w:r>
    </w:p>
    <w:p w:rsidR="006B3CE7" w:rsidRPr="00B42E29" w:rsidRDefault="006B3CE7" w:rsidP="006B3CE7">
      <w:pPr>
        <w:ind w:firstLine="360"/>
        <w:jc w:val="both"/>
        <w:rPr>
          <w:lang w:val="sl-SI"/>
        </w:rPr>
      </w:pPr>
      <w:r>
        <w:rPr>
          <w:lang w:val="sl-SI"/>
        </w:rPr>
        <w:t xml:space="preserve">4. druge omejitve, vključno z </w:t>
      </w:r>
      <w:r w:rsidRPr="00B42E29">
        <w:rPr>
          <w:lang w:val="sl-SI"/>
        </w:rPr>
        <w:t>morebitn</w:t>
      </w:r>
      <w:r>
        <w:rPr>
          <w:lang w:val="sl-SI"/>
        </w:rPr>
        <w:t>imi</w:t>
      </w:r>
      <w:r w:rsidRPr="00B42E29">
        <w:rPr>
          <w:lang w:val="sl-SI"/>
        </w:rPr>
        <w:t xml:space="preserve"> omejitv</w:t>
      </w:r>
      <w:r>
        <w:rPr>
          <w:lang w:val="sl-SI"/>
        </w:rPr>
        <w:t>ami</w:t>
      </w:r>
      <w:r w:rsidRPr="00B42E29">
        <w:rPr>
          <w:lang w:val="sl-SI"/>
        </w:rPr>
        <w:t>, ki izhajajo iz notranjih aktov</w:t>
      </w:r>
      <w:r>
        <w:rPr>
          <w:lang w:val="sl-SI"/>
        </w:rPr>
        <w:t xml:space="preserve"> banke ter</w:t>
      </w:r>
      <w:r w:rsidRPr="00B42E29">
        <w:rPr>
          <w:lang w:val="sl-SI"/>
        </w:rPr>
        <w:t xml:space="preserve"> predpisov</w:t>
      </w:r>
      <w:r>
        <w:rPr>
          <w:lang w:val="sl-SI"/>
        </w:rPr>
        <w:t xml:space="preserve"> in</w:t>
      </w:r>
      <w:r w:rsidRPr="00B42E29">
        <w:rPr>
          <w:lang w:val="sl-SI"/>
        </w:rPr>
        <w:t xml:space="preserve"> standardov ter zahtev Banke Slovenije in drugih </w:t>
      </w:r>
      <w:r>
        <w:rPr>
          <w:lang w:val="sl-SI"/>
        </w:rPr>
        <w:t xml:space="preserve">pristojnih </w:t>
      </w:r>
      <w:r w:rsidR="00AA1994">
        <w:rPr>
          <w:lang w:val="sl-SI"/>
        </w:rPr>
        <w:t xml:space="preserve">oz. </w:t>
      </w:r>
      <w:r w:rsidRPr="00B42E29">
        <w:rPr>
          <w:lang w:val="sl-SI"/>
        </w:rPr>
        <w:t>nadzornih organov.</w:t>
      </w:r>
    </w:p>
    <w:p w:rsidR="006B3CE7" w:rsidRDefault="006B3CE7" w:rsidP="006B3CE7">
      <w:pPr>
        <w:jc w:val="both"/>
        <w:rPr>
          <w:b/>
          <w:lang w:val="sl-SI"/>
        </w:rPr>
      </w:pPr>
    </w:p>
    <w:p w:rsidR="006B3CE7" w:rsidRDefault="006B3CE7" w:rsidP="006B3CE7">
      <w:pPr>
        <w:ind w:firstLine="360"/>
        <w:jc w:val="both"/>
        <w:rPr>
          <w:lang w:val="sl-SI"/>
        </w:rPr>
      </w:pPr>
      <w:r w:rsidRPr="00112F00">
        <w:rPr>
          <w:lang w:val="sl-SI"/>
        </w:rPr>
        <w:t xml:space="preserve">Če določena tveganja </w:t>
      </w:r>
      <w:r>
        <w:rPr>
          <w:lang w:val="sl-SI"/>
        </w:rPr>
        <w:t xml:space="preserve">ali drugi dejavniki </w:t>
      </w:r>
      <w:r w:rsidRPr="00112F00">
        <w:rPr>
          <w:lang w:val="sl-SI"/>
        </w:rPr>
        <w:t>niso upoštevan</w:t>
      </w:r>
      <w:r>
        <w:rPr>
          <w:lang w:val="sl-SI"/>
        </w:rPr>
        <w:t>i</w:t>
      </w:r>
      <w:r w:rsidRPr="00112F00">
        <w:rPr>
          <w:lang w:val="sl-SI"/>
        </w:rPr>
        <w:t xml:space="preserve"> pri ocenjevanju sposobnosti prevzemanja tveganj, mora banka pojasniti, katera so ta tveganja</w:t>
      </w:r>
      <w:r>
        <w:rPr>
          <w:lang w:val="sl-SI"/>
        </w:rPr>
        <w:t xml:space="preserve"> oziroma dejavniki ter</w:t>
      </w:r>
      <w:r w:rsidRPr="00112F00">
        <w:rPr>
          <w:lang w:val="sl-SI"/>
        </w:rPr>
        <w:t xml:space="preserve"> utemeljiti razloge za njihovo neupoštevanje.</w:t>
      </w:r>
    </w:p>
    <w:p w:rsidR="006B3CE7" w:rsidRPr="003F55D3" w:rsidRDefault="006B3CE7" w:rsidP="006B3CE7">
      <w:pPr>
        <w:ind w:firstLine="360"/>
        <w:jc w:val="both"/>
        <w:rPr>
          <w:lang w:val="sl-SI"/>
        </w:rPr>
      </w:pPr>
    </w:p>
    <w:p w:rsidR="006B3CE7" w:rsidRDefault="006B3CE7" w:rsidP="006B3CE7">
      <w:pPr>
        <w:ind w:firstLine="360"/>
        <w:jc w:val="both"/>
        <w:rPr>
          <w:lang w:val="sl-SI"/>
        </w:rPr>
      </w:pPr>
      <w:r w:rsidRPr="00B01193">
        <w:rPr>
          <w:lang w:val="sl-SI"/>
        </w:rPr>
        <w:t xml:space="preserve">(3) </w:t>
      </w:r>
      <w:r>
        <w:rPr>
          <w:lang w:val="sl-SI"/>
        </w:rPr>
        <w:t xml:space="preserve">Banka </w:t>
      </w:r>
      <w:r w:rsidRPr="00B01193">
        <w:rPr>
          <w:lang w:val="sl-SI"/>
        </w:rPr>
        <w:t>mora redno ocenjeva</w:t>
      </w:r>
      <w:r>
        <w:rPr>
          <w:lang w:val="sl-SI"/>
        </w:rPr>
        <w:t>ti</w:t>
      </w:r>
      <w:r w:rsidRPr="00B01193">
        <w:rPr>
          <w:lang w:val="sl-SI"/>
        </w:rPr>
        <w:t xml:space="preserve"> sposobnost prevzemanja tveganj</w:t>
      </w:r>
      <w:r>
        <w:rPr>
          <w:lang w:val="sl-SI"/>
        </w:rPr>
        <w:t>, vključno ob vsaki pomembni spremembi izpostavljenosti prevzetim tveganjem. O</w:t>
      </w:r>
      <w:r w:rsidRPr="00B01193">
        <w:rPr>
          <w:lang w:val="sl-SI"/>
        </w:rPr>
        <w:t>cena sposobnosti prevzemanja tveganj mora biti dokumentirana.</w:t>
      </w:r>
      <w:r>
        <w:rPr>
          <w:lang w:val="sl-SI"/>
        </w:rPr>
        <w:t xml:space="preserve"> U</w:t>
      </w:r>
      <w:r w:rsidRPr="00B01193">
        <w:rPr>
          <w:lang w:val="sl-SI"/>
        </w:rPr>
        <w:t xml:space="preserve">streznost metodologije za ocenjevanje sposobnosti prevzemanja tveganj </w:t>
      </w:r>
      <w:r>
        <w:rPr>
          <w:lang w:val="sl-SI"/>
        </w:rPr>
        <w:t xml:space="preserve">mora banka preverjati </w:t>
      </w:r>
      <w:r w:rsidRPr="00B01193">
        <w:rPr>
          <w:lang w:val="sl-SI"/>
        </w:rPr>
        <w:t>vsaj enkrat na leto</w:t>
      </w:r>
      <w:r>
        <w:rPr>
          <w:lang w:val="sl-SI"/>
        </w:rPr>
        <w:t>, vključno s predlogi za njeno morebitno posodobitev.</w:t>
      </w:r>
      <w:r w:rsidR="00D37A33">
        <w:rPr>
          <w:lang w:val="sl-SI"/>
        </w:rPr>
        <w:t xml:space="preserve"> </w:t>
      </w:r>
    </w:p>
    <w:p w:rsidR="006B3CE7" w:rsidRDefault="006B3CE7"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334ED6" w:rsidRDefault="006B3CE7" w:rsidP="006B3CE7">
      <w:pPr>
        <w:rPr>
          <w:b/>
          <w:lang w:val="sl-SI"/>
        </w:rPr>
      </w:pPr>
      <w:r w:rsidRPr="00334ED6">
        <w:rPr>
          <w:b/>
          <w:lang w:val="sl-SI"/>
        </w:rPr>
        <w:t>(</w:t>
      </w:r>
      <w:r>
        <w:rPr>
          <w:b/>
          <w:lang w:val="sl-SI"/>
        </w:rPr>
        <w:t>tveganja banke</w:t>
      </w:r>
      <w:r w:rsidRPr="00334ED6">
        <w:rPr>
          <w:b/>
          <w:lang w:val="sl-SI"/>
        </w:rPr>
        <w:t>)</w:t>
      </w:r>
    </w:p>
    <w:p w:rsidR="006B3CE7" w:rsidRDefault="006B3CE7" w:rsidP="006B3CE7">
      <w:pPr>
        <w:jc w:val="both"/>
        <w:rPr>
          <w:lang w:val="sl-SI"/>
        </w:rPr>
      </w:pPr>
    </w:p>
    <w:p w:rsidR="006B3CE7" w:rsidRPr="006655EA" w:rsidRDefault="006B3CE7" w:rsidP="006B3CE7">
      <w:pPr>
        <w:ind w:firstLine="360"/>
        <w:jc w:val="both"/>
        <w:rPr>
          <w:lang w:val="sl-SI"/>
        </w:rPr>
      </w:pPr>
      <w:r w:rsidRPr="006655EA">
        <w:rPr>
          <w:lang w:val="sl-SI"/>
        </w:rPr>
        <w:t xml:space="preserve">(1) Tveganja, ki jih </w:t>
      </w:r>
      <w:r>
        <w:rPr>
          <w:lang w:val="sl-SI"/>
        </w:rPr>
        <w:t xml:space="preserve">banka </w:t>
      </w:r>
      <w:r w:rsidRPr="006655EA">
        <w:rPr>
          <w:lang w:val="sl-SI"/>
        </w:rPr>
        <w:t xml:space="preserve">prevzema </w:t>
      </w:r>
      <w:r>
        <w:rPr>
          <w:lang w:val="sl-SI"/>
        </w:rPr>
        <w:t>v okviru svojega poslovanja</w:t>
      </w:r>
      <w:r w:rsidR="001359B9">
        <w:rPr>
          <w:lang w:val="sl-SI"/>
        </w:rPr>
        <w:t>,</w:t>
      </w:r>
      <w:r w:rsidRPr="006655EA">
        <w:rPr>
          <w:lang w:val="sl-SI"/>
        </w:rPr>
        <w:t xml:space="preserve"> </w:t>
      </w:r>
      <w:r w:rsidR="001359B9">
        <w:rPr>
          <w:lang w:val="sl-SI"/>
        </w:rPr>
        <w:t xml:space="preserve">lahko </w:t>
      </w:r>
      <w:r w:rsidRPr="006655EA">
        <w:rPr>
          <w:lang w:val="sl-SI"/>
        </w:rPr>
        <w:t>vključujejo kreditno tveganje in tveganje nasprotne stranke, tveganje koncentracije</w:t>
      </w:r>
      <w:r>
        <w:rPr>
          <w:lang w:val="sl-SI"/>
        </w:rPr>
        <w:t xml:space="preserve"> v okviru </w:t>
      </w:r>
      <w:r w:rsidRPr="00B46BB4">
        <w:rPr>
          <w:lang w:val="sl-SI"/>
        </w:rPr>
        <w:t>kreditnega tveganja</w:t>
      </w:r>
      <w:r>
        <w:rPr>
          <w:lang w:val="sl-SI"/>
        </w:rPr>
        <w:t>,</w:t>
      </w:r>
      <w:r w:rsidRPr="006655EA">
        <w:rPr>
          <w:lang w:val="sl-SI"/>
        </w:rPr>
        <w:t xml:space="preserve"> tržna tveganja, obrestno tveganje, likvidnostn</w:t>
      </w:r>
      <w:r>
        <w:rPr>
          <w:lang w:val="sl-SI"/>
        </w:rPr>
        <w:t>o tveganje, operativno tveganje (</w:t>
      </w:r>
      <w:r w:rsidRPr="006655EA">
        <w:rPr>
          <w:lang w:val="sl-SI"/>
        </w:rPr>
        <w:t>vključno s pravnim tveganjem</w:t>
      </w:r>
      <w:r>
        <w:rPr>
          <w:lang w:val="sl-SI"/>
        </w:rPr>
        <w:t>)</w:t>
      </w:r>
      <w:r w:rsidRPr="006655EA">
        <w:rPr>
          <w:lang w:val="sl-SI"/>
        </w:rPr>
        <w:t xml:space="preserve">, tveganje skladnosti, </w:t>
      </w:r>
      <w:r w:rsidRPr="00065D01">
        <w:rPr>
          <w:lang w:val="sl-SI"/>
        </w:rPr>
        <w:t>modelsko tveganje,</w:t>
      </w:r>
      <w:r>
        <w:rPr>
          <w:lang w:val="sl-SI"/>
        </w:rPr>
        <w:t xml:space="preserve"> </w:t>
      </w:r>
      <w:r w:rsidRPr="006655EA">
        <w:rPr>
          <w:lang w:val="sl-SI"/>
        </w:rPr>
        <w:t>tveganje ugleda, strateško tveganje, kapitalsko tveganje, tveganje dobičkonosnosti</w:t>
      </w:r>
      <w:r>
        <w:rPr>
          <w:lang w:val="sl-SI"/>
        </w:rPr>
        <w:t>,</w:t>
      </w:r>
      <w:r w:rsidRPr="006655EA">
        <w:rPr>
          <w:lang w:val="sl-SI"/>
        </w:rPr>
        <w:t xml:space="preserve"> </w:t>
      </w:r>
      <w:r w:rsidRPr="000265E9">
        <w:rPr>
          <w:lang w:val="sl-SI"/>
        </w:rPr>
        <w:t xml:space="preserve">tveganje prevelikega finančnega vzvoda </w:t>
      </w:r>
      <w:r>
        <w:rPr>
          <w:lang w:val="sl-SI"/>
        </w:rPr>
        <w:t>in</w:t>
      </w:r>
      <w:r w:rsidRPr="006655EA">
        <w:rPr>
          <w:lang w:val="sl-SI"/>
        </w:rPr>
        <w:t xml:space="preserve"> tveganja, povezana z listinjenjem.</w:t>
      </w:r>
    </w:p>
    <w:p w:rsidR="006B3CE7" w:rsidRDefault="006B3CE7" w:rsidP="006B3CE7">
      <w:pPr>
        <w:jc w:val="both"/>
        <w:rPr>
          <w:b/>
          <w:lang w:val="sl-SI"/>
        </w:rPr>
      </w:pPr>
    </w:p>
    <w:p w:rsidR="006B3CE7" w:rsidRDefault="006B3CE7" w:rsidP="006B3CE7">
      <w:pPr>
        <w:ind w:firstLine="360"/>
        <w:jc w:val="both"/>
        <w:rPr>
          <w:lang w:val="sl-SI"/>
        </w:rPr>
      </w:pPr>
      <w:r w:rsidRPr="00B708B4">
        <w:rPr>
          <w:lang w:val="sl-SI"/>
        </w:rPr>
        <w:t xml:space="preserve">(2) </w:t>
      </w:r>
      <w:r>
        <w:rPr>
          <w:lang w:val="sl-SI"/>
        </w:rPr>
        <w:t>B</w:t>
      </w:r>
      <w:r w:rsidRPr="00CD7617">
        <w:rPr>
          <w:lang w:val="sl-SI"/>
        </w:rPr>
        <w:t xml:space="preserve">anka </w:t>
      </w:r>
      <w:r>
        <w:rPr>
          <w:lang w:val="sl-SI"/>
        </w:rPr>
        <w:t xml:space="preserve">mora </w:t>
      </w:r>
      <w:r w:rsidRPr="00CD7617">
        <w:rPr>
          <w:lang w:val="sl-SI"/>
        </w:rPr>
        <w:t>zagotoviti, da je v vsakem trenutku sposobna upravljati tudi z vsemi drugimi pomembnimi tveganji</w:t>
      </w:r>
      <w:r>
        <w:rPr>
          <w:lang w:val="sl-SI"/>
        </w:rPr>
        <w:t xml:space="preserve"> banke na konsolidirani, subkonsolidirani in posamični podlagi. Pomembna</w:t>
      </w:r>
      <w:r w:rsidRPr="00B708B4">
        <w:rPr>
          <w:lang w:val="sl-SI"/>
        </w:rPr>
        <w:t xml:space="preserve"> tveganja</w:t>
      </w:r>
      <w:r>
        <w:rPr>
          <w:lang w:val="sl-SI"/>
        </w:rPr>
        <w:t xml:space="preserve"> morajo biti</w:t>
      </w:r>
      <w:r w:rsidRPr="00B708B4">
        <w:rPr>
          <w:lang w:val="sl-SI"/>
        </w:rPr>
        <w:t xml:space="preserve"> ugotovljena zgodaj, obravnavana celovito, spremljana v okviru dnevnih dejavnosti</w:t>
      </w:r>
      <w:r>
        <w:rPr>
          <w:lang w:val="sl-SI"/>
        </w:rPr>
        <w:t xml:space="preserve"> banke</w:t>
      </w:r>
      <w:r w:rsidRPr="00B708B4">
        <w:rPr>
          <w:lang w:val="sl-SI"/>
        </w:rPr>
        <w:t xml:space="preserve"> ter pravočasno predstavljena </w:t>
      </w:r>
      <w:r>
        <w:rPr>
          <w:lang w:val="sl-SI"/>
        </w:rPr>
        <w:t>upravljalnemu organu, višjemu vodstvu, službi notranje revizije in službi skladnosti poslovanja, kjer obstaja</w:t>
      </w:r>
      <w:r w:rsidRPr="00B708B4">
        <w:rPr>
          <w:lang w:val="sl-SI"/>
        </w:rPr>
        <w:t>. Učinkovito upravljanje tveganj zmanjš</w:t>
      </w:r>
      <w:r>
        <w:rPr>
          <w:lang w:val="sl-SI"/>
        </w:rPr>
        <w:t>uje</w:t>
      </w:r>
      <w:r w:rsidRPr="00B708B4">
        <w:rPr>
          <w:lang w:val="sl-SI"/>
        </w:rPr>
        <w:t xml:space="preserve"> verjetnost nastanka nepričakovanih izgub ter posledično preprečuje tveganje ugleda iz naslova teh izgub.</w:t>
      </w:r>
    </w:p>
    <w:p w:rsidR="006B3CE7" w:rsidRPr="002F0194" w:rsidRDefault="006B3CE7" w:rsidP="006B3CE7">
      <w:pPr>
        <w:ind w:firstLine="360"/>
        <w:jc w:val="both"/>
        <w:rPr>
          <w:lang w:val="sl-SI"/>
        </w:rPr>
      </w:pPr>
    </w:p>
    <w:p w:rsidR="006B3CE7" w:rsidRPr="00601DD5" w:rsidRDefault="006B3CE7" w:rsidP="006B3CE7">
      <w:pPr>
        <w:ind w:firstLine="360"/>
        <w:jc w:val="both"/>
        <w:rPr>
          <w:lang w:val="sl-SI"/>
        </w:rPr>
      </w:pPr>
      <w:r w:rsidRPr="00601DD5">
        <w:rPr>
          <w:lang w:val="sl-SI"/>
        </w:rPr>
        <w:t>(</w:t>
      </w:r>
      <w:r>
        <w:rPr>
          <w:lang w:val="sl-SI"/>
        </w:rPr>
        <w:t>3</w:t>
      </w:r>
      <w:r w:rsidRPr="00601DD5">
        <w:rPr>
          <w:lang w:val="sl-SI"/>
        </w:rPr>
        <w:t>) Banka mora</w:t>
      </w:r>
      <w:r>
        <w:rPr>
          <w:lang w:val="sl-SI"/>
        </w:rPr>
        <w:t xml:space="preserve"> poleg splošnih zahtev v zvezi z upravljanjem tveganj iz tega sklepa, dodatno izpolnjevati zahteve</w:t>
      </w:r>
      <w:r w:rsidRPr="00601DD5">
        <w:rPr>
          <w:lang w:val="sl-SI"/>
        </w:rPr>
        <w:t xml:space="preserve"> </w:t>
      </w:r>
      <w:r w:rsidR="00DB1E1C">
        <w:rPr>
          <w:lang w:val="sl-SI"/>
        </w:rPr>
        <w:t>glede</w:t>
      </w:r>
      <w:r w:rsidRPr="00601DD5">
        <w:rPr>
          <w:lang w:val="sl-SI"/>
        </w:rPr>
        <w:t xml:space="preserve"> obravnav</w:t>
      </w:r>
      <w:r w:rsidR="00DB1E1C">
        <w:rPr>
          <w:lang w:val="sl-SI"/>
        </w:rPr>
        <w:t>e</w:t>
      </w:r>
      <w:r w:rsidRPr="00601DD5">
        <w:rPr>
          <w:lang w:val="sl-SI"/>
        </w:rPr>
        <w:t xml:space="preserve"> </w:t>
      </w:r>
      <w:r w:rsidR="00893FE6">
        <w:rPr>
          <w:lang w:val="sl-SI"/>
        </w:rPr>
        <w:t>naslednjih</w:t>
      </w:r>
      <w:r w:rsidRPr="00601DD5">
        <w:rPr>
          <w:lang w:val="sl-SI"/>
        </w:rPr>
        <w:t xml:space="preserve"> tveganj:</w:t>
      </w:r>
    </w:p>
    <w:p w:rsidR="006B3CE7" w:rsidRPr="002F0194" w:rsidRDefault="006B3CE7" w:rsidP="006B3CE7">
      <w:pPr>
        <w:ind w:firstLine="360"/>
        <w:jc w:val="both"/>
        <w:rPr>
          <w:lang w:val="sl-SI"/>
        </w:rPr>
      </w:pPr>
      <w:r>
        <w:rPr>
          <w:lang w:val="sl-SI"/>
        </w:rPr>
        <w:t xml:space="preserve">1. </w:t>
      </w:r>
      <w:r w:rsidRPr="002F0194">
        <w:rPr>
          <w:lang w:val="sl-SI"/>
        </w:rPr>
        <w:t>kreditno tveganje</w:t>
      </w:r>
      <w:r>
        <w:rPr>
          <w:lang w:val="sl-SI"/>
        </w:rPr>
        <w:t>;</w:t>
      </w:r>
    </w:p>
    <w:p w:rsidR="006B3CE7" w:rsidRPr="002F0194" w:rsidRDefault="006B3CE7" w:rsidP="006B3CE7">
      <w:pPr>
        <w:ind w:firstLine="360"/>
        <w:jc w:val="both"/>
        <w:rPr>
          <w:lang w:val="sl-SI"/>
        </w:rPr>
      </w:pPr>
      <w:r>
        <w:rPr>
          <w:lang w:val="sl-SI"/>
        </w:rPr>
        <w:t>2. likvidnostno tveganje;</w:t>
      </w:r>
    </w:p>
    <w:p w:rsidR="006B3CE7" w:rsidRPr="002F0194" w:rsidRDefault="006B3CE7" w:rsidP="006B3CE7">
      <w:pPr>
        <w:ind w:firstLine="360"/>
        <w:jc w:val="both"/>
        <w:rPr>
          <w:lang w:val="sl-SI"/>
        </w:rPr>
      </w:pPr>
      <w:r>
        <w:rPr>
          <w:lang w:val="sl-SI"/>
        </w:rPr>
        <w:t>3.</w:t>
      </w:r>
      <w:r w:rsidRPr="0050266D">
        <w:rPr>
          <w:lang w:val="sl-SI"/>
        </w:rPr>
        <w:t xml:space="preserve"> </w:t>
      </w:r>
      <w:r>
        <w:rPr>
          <w:lang w:val="sl-SI"/>
        </w:rPr>
        <w:t>operativno tveganje;</w:t>
      </w:r>
      <w:r w:rsidRPr="002F0194">
        <w:rPr>
          <w:lang w:val="sl-SI"/>
        </w:rPr>
        <w:t xml:space="preserve"> </w:t>
      </w:r>
    </w:p>
    <w:p w:rsidR="006B3CE7" w:rsidRPr="002F0194" w:rsidRDefault="006B3CE7" w:rsidP="006B3CE7">
      <w:pPr>
        <w:ind w:firstLine="360"/>
        <w:jc w:val="both"/>
        <w:rPr>
          <w:lang w:val="sl-SI"/>
        </w:rPr>
      </w:pPr>
      <w:r>
        <w:rPr>
          <w:lang w:val="sl-SI"/>
        </w:rPr>
        <w:t>4.</w:t>
      </w:r>
      <w:r w:rsidRPr="0050266D">
        <w:rPr>
          <w:lang w:val="sl-SI"/>
        </w:rPr>
        <w:t xml:space="preserve"> </w:t>
      </w:r>
      <w:r>
        <w:rPr>
          <w:lang w:val="sl-SI"/>
        </w:rPr>
        <w:t>tržna tveganja.</w:t>
      </w:r>
    </w:p>
    <w:p w:rsidR="006B3CE7" w:rsidRPr="00601DD5" w:rsidRDefault="006B3CE7" w:rsidP="006B3CE7">
      <w:pPr>
        <w:jc w:val="both"/>
        <w:rPr>
          <w:lang w:val="sl-SI"/>
        </w:rPr>
      </w:pPr>
    </w:p>
    <w:p w:rsidR="006B3CE7" w:rsidRPr="00601DD5" w:rsidRDefault="006B3CE7" w:rsidP="006B3CE7">
      <w:pPr>
        <w:ind w:firstLine="360"/>
        <w:jc w:val="both"/>
        <w:rPr>
          <w:lang w:val="sl-SI"/>
        </w:rPr>
      </w:pPr>
      <w:r>
        <w:rPr>
          <w:lang w:val="sl-SI"/>
        </w:rPr>
        <w:t>Te zahteve</w:t>
      </w:r>
      <w:r w:rsidRPr="00601DD5">
        <w:rPr>
          <w:lang w:val="sl-SI"/>
        </w:rPr>
        <w:t xml:space="preserve"> so </w:t>
      </w:r>
      <w:r>
        <w:rPr>
          <w:lang w:val="sl-SI"/>
        </w:rPr>
        <w:t>podrobneje obravnavane</w:t>
      </w:r>
      <w:r w:rsidRPr="00601DD5">
        <w:rPr>
          <w:lang w:val="sl-SI"/>
        </w:rPr>
        <w:t xml:space="preserve"> v prilogah od </w:t>
      </w:r>
      <w:r>
        <w:rPr>
          <w:lang w:val="sl-SI"/>
        </w:rPr>
        <w:t>1</w:t>
      </w:r>
      <w:r w:rsidRPr="00601DD5">
        <w:rPr>
          <w:lang w:val="sl-SI"/>
        </w:rPr>
        <w:t xml:space="preserve"> do </w:t>
      </w:r>
      <w:r>
        <w:rPr>
          <w:lang w:val="sl-SI"/>
        </w:rPr>
        <w:t>4</w:t>
      </w:r>
      <w:r w:rsidRPr="00601DD5">
        <w:rPr>
          <w:lang w:val="sl-SI"/>
        </w:rPr>
        <w:t xml:space="preserve"> tega sklepa.</w:t>
      </w:r>
      <w:r>
        <w:rPr>
          <w:lang w:val="sl-SI"/>
        </w:rPr>
        <w:t xml:space="preserve"> </w:t>
      </w:r>
    </w:p>
    <w:p w:rsidR="006B3CE7" w:rsidRDefault="006B3CE7" w:rsidP="006B3CE7">
      <w:pPr>
        <w:jc w:val="both"/>
        <w:rPr>
          <w:lang w:val="sl-SI"/>
        </w:rPr>
      </w:pPr>
    </w:p>
    <w:p w:rsidR="00BE5239" w:rsidRDefault="00BE5239" w:rsidP="006B3CE7">
      <w:pPr>
        <w:jc w:val="both"/>
        <w:rPr>
          <w:lang w:val="sl-SI"/>
        </w:rPr>
      </w:pPr>
    </w:p>
    <w:p w:rsidR="006B3CE7" w:rsidRPr="00B80FCD" w:rsidRDefault="006B3CE7" w:rsidP="006B3CE7">
      <w:pPr>
        <w:rPr>
          <w:b/>
          <w:lang w:val="sl-SI"/>
        </w:rPr>
      </w:pPr>
      <w:r w:rsidRPr="00B80FCD">
        <w:rPr>
          <w:b/>
          <w:lang w:val="sl-SI"/>
        </w:rPr>
        <w:t xml:space="preserve">2.3.2. </w:t>
      </w:r>
      <w:r w:rsidRPr="00AF0F67">
        <w:rPr>
          <w:b/>
          <w:lang w:val="sl-SI"/>
        </w:rPr>
        <w:t>Upravljanje</w:t>
      </w:r>
      <w:r w:rsidRPr="00B80FCD">
        <w:rPr>
          <w:b/>
          <w:lang w:val="sl-SI"/>
        </w:rPr>
        <w:t xml:space="preserve"> tveganj</w:t>
      </w:r>
    </w:p>
    <w:p w:rsidR="006B3CE7" w:rsidRPr="009E4163" w:rsidRDefault="006B3CE7" w:rsidP="006B3CE7">
      <w:pPr>
        <w:rPr>
          <w:b/>
          <w:lang w:val="sl-SI"/>
        </w:rPr>
      </w:pPr>
    </w:p>
    <w:p w:rsidR="006B3CE7" w:rsidRPr="00845FD6" w:rsidRDefault="006B3CE7" w:rsidP="006B3CE7">
      <w:pPr>
        <w:pStyle w:val="Odstavekseznama"/>
        <w:numPr>
          <w:ilvl w:val="0"/>
          <w:numId w:val="12"/>
        </w:numPr>
        <w:rPr>
          <w:b/>
          <w:lang w:val="sl-SI"/>
        </w:rPr>
      </w:pPr>
      <w:r w:rsidRPr="00845FD6">
        <w:rPr>
          <w:b/>
          <w:lang w:val="sl-SI"/>
        </w:rPr>
        <w:t>člen</w:t>
      </w:r>
    </w:p>
    <w:p w:rsidR="006B3CE7" w:rsidRPr="00845FD6" w:rsidRDefault="006B3CE7" w:rsidP="006B3CE7">
      <w:pPr>
        <w:rPr>
          <w:b/>
          <w:lang w:val="sl-SI"/>
        </w:rPr>
      </w:pPr>
      <w:r w:rsidRPr="00845FD6">
        <w:rPr>
          <w:b/>
          <w:lang w:val="sl-SI"/>
        </w:rPr>
        <w:t>(</w:t>
      </w:r>
      <w:r>
        <w:rPr>
          <w:b/>
          <w:lang w:val="sl-SI"/>
        </w:rPr>
        <w:t>splošno o procesih u</w:t>
      </w:r>
      <w:r w:rsidRPr="00845FD6">
        <w:rPr>
          <w:b/>
          <w:lang w:val="sl-SI"/>
        </w:rPr>
        <w:t>pravljanj</w:t>
      </w:r>
      <w:r>
        <w:rPr>
          <w:b/>
          <w:lang w:val="sl-SI"/>
        </w:rPr>
        <w:t>a</w:t>
      </w:r>
      <w:r w:rsidRPr="00845FD6">
        <w:rPr>
          <w:b/>
          <w:lang w:val="sl-SI"/>
        </w:rPr>
        <w:t xml:space="preserve"> tveganj)</w:t>
      </w:r>
    </w:p>
    <w:p w:rsidR="006B3CE7" w:rsidRDefault="006B3CE7" w:rsidP="006B3CE7">
      <w:pPr>
        <w:jc w:val="both"/>
        <w:rPr>
          <w:lang w:val="sl-SI"/>
        </w:rPr>
      </w:pPr>
    </w:p>
    <w:p w:rsidR="006B3CE7" w:rsidRDefault="006B3CE7" w:rsidP="006B3CE7">
      <w:pPr>
        <w:ind w:firstLine="360"/>
        <w:jc w:val="both"/>
        <w:rPr>
          <w:lang w:val="sl-SI"/>
        </w:rPr>
      </w:pPr>
      <w:r>
        <w:rPr>
          <w:lang w:val="sl-SI"/>
        </w:rPr>
        <w:t xml:space="preserve">(1) Procesi upravljanja tveganj iz 2. točke prvega odstavka 128. člena ZBan-2 so učinkoviti, če omogočajo </w:t>
      </w:r>
      <w:r w:rsidR="00937744">
        <w:rPr>
          <w:lang w:val="sl-SI"/>
        </w:rPr>
        <w:t xml:space="preserve">izdelavo </w:t>
      </w:r>
      <w:r>
        <w:rPr>
          <w:lang w:val="sl-SI"/>
        </w:rPr>
        <w:t>kakovostn</w:t>
      </w:r>
      <w:r w:rsidR="00937744">
        <w:rPr>
          <w:lang w:val="sl-SI"/>
        </w:rPr>
        <w:t>ih</w:t>
      </w:r>
      <w:r>
        <w:rPr>
          <w:lang w:val="sl-SI"/>
        </w:rPr>
        <w:t xml:space="preserve"> ocen, analiz, poročil, predlog</w:t>
      </w:r>
      <w:r w:rsidR="00937744">
        <w:rPr>
          <w:lang w:val="sl-SI"/>
        </w:rPr>
        <w:t>ov</w:t>
      </w:r>
      <w:r>
        <w:rPr>
          <w:lang w:val="sl-SI"/>
        </w:rPr>
        <w:t xml:space="preserve"> ukrepov in drug</w:t>
      </w:r>
      <w:r w:rsidR="00937744">
        <w:rPr>
          <w:lang w:val="sl-SI"/>
        </w:rPr>
        <w:t>ih</w:t>
      </w:r>
      <w:r>
        <w:rPr>
          <w:lang w:val="sl-SI"/>
        </w:rPr>
        <w:t xml:space="preserve"> rezultat</w:t>
      </w:r>
      <w:r w:rsidR="00937744">
        <w:rPr>
          <w:lang w:val="sl-SI"/>
        </w:rPr>
        <w:t>ov</w:t>
      </w:r>
      <w:r>
        <w:rPr>
          <w:lang w:val="sl-SI"/>
        </w:rPr>
        <w:t xml:space="preserve"> teh procesov, vključno z interno oceno kapitalskih potreb in interno oceno kapitala, na podlagi katerih lahko uprava sprejema poslovne odločitve, </w:t>
      </w:r>
      <w:r w:rsidRPr="00C81FE0">
        <w:rPr>
          <w:lang w:val="sl-SI"/>
        </w:rPr>
        <w:t>ki so skladne z sprejeto nagnjenostjo k tveganjem</w:t>
      </w:r>
      <w:r>
        <w:rPr>
          <w:lang w:val="sl-SI"/>
        </w:rPr>
        <w:t xml:space="preserve"> in druge ukrepe v zvezi z uresničevanjem stabilne ureditve notranjega upravljanja banke. </w:t>
      </w:r>
    </w:p>
    <w:p w:rsidR="006B3CE7" w:rsidRDefault="006B3CE7" w:rsidP="006B3CE7">
      <w:pPr>
        <w:jc w:val="both"/>
        <w:rPr>
          <w:lang w:val="sl-SI"/>
        </w:rPr>
      </w:pPr>
    </w:p>
    <w:p w:rsidR="006B3CE7" w:rsidRDefault="006B3CE7" w:rsidP="006B3CE7">
      <w:pPr>
        <w:ind w:firstLine="360"/>
        <w:jc w:val="both"/>
        <w:rPr>
          <w:lang w:val="sl-SI"/>
        </w:rPr>
      </w:pPr>
      <w:r>
        <w:rPr>
          <w:lang w:val="sl-SI"/>
        </w:rPr>
        <w:t xml:space="preserve">(2) </w:t>
      </w:r>
      <w:r w:rsidRPr="00A40842">
        <w:rPr>
          <w:lang w:val="sl-SI"/>
        </w:rPr>
        <w:t>Banka mora</w:t>
      </w:r>
      <w:r>
        <w:rPr>
          <w:lang w:val="sl-SI"/>
        </w:rPr>
        <w:t xml:space="preserve"> </w:t>
      </w:r>
      <w:r w:rsidRPr="00A40842">
        <w:rPr>
          <w:lang w:val="sl-SI"/>
        </w:rPr>
        <w:t>zagotoviti</w:t>
      </w:r>
      <w:r>
        <w:rPr>
          <w:lang w:val="sl-SI"/>
        </w:rPr>
        <w:t xml:space="preserve"> </w:t>
      </w:r>
      <w:r w:rsidRPr="0011522A">
        <w:rPr>
          <w:lang w:val="sl-SI"/>
        </w:rPr>
        <w:t>sistematično načrtovanje</w:t>
      </w:r>
      <w:r>
        <w:rPr>
          <w:lang w:val="sl-SI"/>
        </w:rPr>
        <w:t xml:space="preserve"> razvoja procesov upravljanja tveganj iz prvega odstavka tega člena, z namenom njihovega učinkovitega prilagajanja morebitnim spremembam profila tveganosti banke, tveganjem zunanjega okolja ter dobri praksi upravljanja tveganj. </w:t>
      </w:r>
    </w:p>
    <w:p w:rsidR="006B3CE7" w:rsidRDefault="006B3CE7"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334ED6" w:rsidRDefault="006B3CE7" w:rsidP="006B3CE7">
      <w:pPr>
        <w:rPr>
          <w:b/>
          <w:lang w:val="sl-SI"/>
        </w:rPr>
      </w:pPr>
      <w:r w:rsidRPr="00334ED6">
        <w:rPr>
          <w:b/>
          <w:lang w:val="sl-SI"/>
        </w:rPr>
        <w:t>(</w:t>
      </w:r>
      <w:r>
        <w:rPr>
          <w:b/>
          <w:lang w:val="sl-SI"/>
        </w:rPr>
        <w:t>ugotavljanje in ocenjevanje oziroma merjenje tveganj</w:t>
      </w:r>
      <w:r w:rsidRPr="00334ED6">
        <w:rPr>
          <w:b/>
          <w:lang w:val="sl-SI"/>
        </w:rPr>
        <w:t>)</w:t>
      </w:r>
    </w:p>
    <w:p w:rsidR="006B3CE7" w:rsidRDefault="006B3CE7" w:rsidP="006B3CE7">
      <w:pPr>
        <w:jc w:val="both"/>
        <w:rPr>
          <w:lang w:val="sl-SI"/>
        </w:rPr>
      </w:pPr>
    </w:p>
    <w:p w:rsidR="006B3CE7" w:rsidRPr="006B0936" w:rsidRDefault="006B3CE7" w:rsidP="006B3CE7">
      <w:pPr>
        <w:ind w:firstLine="360"/>
        <w:jc w:val="both"/>
        <w:rPr>
          <w:lang w:val="sl-SI"/>
        </w:rPr>
      </w:pPr>
      <w:r>
        <w:rPr>
          <w:lang w:val="sl-SI"/>
        </w:rPr>
        <w:t xml:space="preserve">(1) Proces ugotavljanja tveganj mora zagotoviti upoštevanje vseh pomembnih tveganj iz prvega in drugega odstavka 19. člena tega sklepa. Ugotavljanje </w:t>
      </w:r>
      <w:r w:rsidRPr="00DB7C58">
        <w:rPr>
          <w:lang w:val="sl-SI"/>
        </w:rPr>
        <w:t>pomembn</w:t>
      </w:r>
      <w:r>
        <w:rPr>
          <w:lang w:val="sl-SI"/>
        </w:rPr>
        <w:t>ih</w:t>
      </w:r>
      <w:r w:rsidRPr="00DB7C58">
        <w:rPr>
          <w:lang w:val="sl-SI"/>
        </w:rPr>
        <w:t xml:space="preserve"> tveganj </w:t>
      </w:r>
      <w:r>
        <w:rPr>
          <w:lang w:val="sl-SI"/>
        </w:rPr>
        <w:t>vključuje:</w:t>
      </w:r>
    </w:p>
    <w:p w:rsidR="006B3CE7" w:rsidRPr="00C5722D" w:rsidRDefault="006B3CE7" w:rsidP="006B3CE7">
      <w:pPr>
        <w:ind w:firstLine="360"/>
        <w:jc w:val="both"/>
        <w:rPr>
          <w:lang w:val="sl-SI"/>
        </w:rPr>
      </w:pPr>
      <w:r>
        <w:rPr>
          <w:lang w:val="sl-SI"/>
        </w:rPr>
        <w:t xml:space="preserve">1. </w:t>
      </w:r>
      <w:r w:rsidRPr="00C5722D">
        <w:rPr>
          <w:lang w:val="sl-SI"/>
        </w:rPr>
        <w:t>celovito analizo tveganj, vključno s tveganji, ki lahko negativno vplivajo na dobiček, likvidnost in vrednost delnic banke</w:t>
      </w:r>
      <w:r>
        <w:rPr>
          <w:lang w:val="sl-SI"/>
        </w:rPr>
        <w:t>;</w:t>
      </w:r>
    </w:p>
    <w:p w:rsidR="006B3CE7" w:rsidRPr="00C5722D" w:rsidRDefault="006B3CE7" w:rsidP="006B3CE7">
      <w:pPr>
        <w:ind w:firstLine="360"/>
        <w:jc w:val="both"/>
        <w:rPr>
          <w:lang w:val="sl-SI"/>
        </w:rPr>
      </w:pPr>
      <w:r>
        <w:rPr>
          <w:lang w:val="sl-SI"/>
        </w:rPr>
        <w:t xml:space="preserve">2. </w:t>
      </w:r>
      <w:r w:rsidRPr="00C5722D">
        <w:rPr>
          <w:lang w:val="sl-SI"/>
        </w:rPr>
        <w:t>upoštevanje koncentracij tveganj ter tveganj, ki lahko izhajajo iz zapletenosti pravne</w:t>
      </w:r>
      <w:r>
        <w:rPr>
          <w:lang w:val="sl-SI"/>
        </w:rPr>
        <w:t xml:space="preserve"> in organizacijske</w:t>
      </w:r>
      <w:r w:rsidRPr="00C5722D">
        <w:rPr>
          <w:lang w:val="sl-SI"/>
        </w:rPr>
        <w:t xml:space="preserve"> strukture banke</w:t>
      </w:r>
      <w:r>
        <w:rPr>
          <w:lang w:val="sl-SI"/>
        </w:rPr>
        <w:t>;</w:t>
      </w:r>
    </w:p>
    <w:p w:rsidR="006B3CE7" w:rsidRPr="00C5722D" w:rsidRDefault="006B3CE7" w:rsidP="006B3CE7">
      <w:pPr>
        <w:ind w:firstLine="360"/>
        <w:jc w:val="both"/>
        <w:rPr>
          <w:lang w:val="sl-SI"/>
        </w:rPr>
      </w:pPr>
      <w:r>
        <w:rPr>
          <w:lang w:val="sl-SI"/>
        </w:rPr>
        <w:t xml:space="preserve">3. </w:t>
      </w:r>
      <w:r w:rsidRPr="00C5722D">
        <w:rPr>
          <w:lang w:val="sl-SI"/>
        </w:rPr>
        <w:t>analizo trendov, z namenom ugotavljanja novih ali nastajajočih tveganj zaradi sprememb pogojev poslovanja banke.</w:t>
      </w:r>
    </w:p>
    <w:p w:rsidR="006B3CE7" w:rsidRDefault="006B3CE7" w:rsidP="006B3CE7">
      <w:pPr>
        <w:jc w:val="both"/>
        <w:rPr>
          <w:lang w:val="sl-SI"/>
        </w:rPr>
      </w:pPr>
    </w:p>
    <w:p w:rsidR="006B3CE7" w:rsidRDefault="006B3CE7" w:rsidP="006B3CE7">
      <w:pPr>
        <w:ind w:firstLine="360"/>
        <w:jc w:val="both"/>
        <w:rPr>
          <w:lang w:val="sl-SI"/>
        </w:rPr>
      </w:pPr>
      <w:r>
        <w:rPr>
          <w:lang w:val="sl-SI"/>
        </w:rPr>
        <w:t xml:space="preserve">(2) Proces rednega, ter kadar je ustrezno, izrednega ocenjevanja </w:t>
      </w:r>
      <w:r w:rsidRPr="00ED5891">
        <w:rPr>
          <w:lang w:val="sl-SI"/>
        </w:rPr>
        <w:t>oziroma merjenj</w:t>
      </w:r>
      <w:r>
        <w:rPr>
          <w:lang w:val="sl-SI"/>
        </w:rPr>
        <w:t>a</w:t>
      </w:r>
      <w:r w:rsidRPr="00ED5891">
        <w:rPr>
          <w:lang w:val="sl-SI"/>
        </w:rPr>
        <w:t xml:space="preserve"> </w:t>
      </w:r>
      <w:r>
        <w:rPr>
          <w:lang w:val="sl-SI"/>
        </w:rPr>
        <w:t xml:space="preserve">ugotovljenih </w:t>
      </w:r>
      <w:r w:rsidRPr="00ED5891">
        <w:rPr>
          <w:lang w:val="sl-SI"/>
        </w:rPr>
        <w:t>tveganj</w:t>
      </w:r>
      <w:r>
        <w:rPr>
          <w:lang w:val="sl-SI"/>
        </w:rPr>
        <w:t xml:space="preserve"> iz prvega odstavka tega člena temelji na:</w:t>
      </w:r>
    </w:p>
    <w:p w:rsidR="006B3CE7" w:rsidRPr="00173290" w:rsidRDefault="006B3CE7" w:rsidP="006B3CE7">
      <w:pPr>
        <w:ind w:firstLine="360"/>
        <w:jc w:val="both"/>
        <w:rPr>
          <w:lang w:val="sl-SI"/>
        </w:rPr>
      </w:pPr>
      <w:r>
        <w:rPr>
          <w:lang w:val="sl-SI"/>
        </w:rPr>
        <w:t xml:space="preserve">1. </w:t>
      </w:r>
      <w:r w:rsidRPr="00173290">
        <w:rPr>
          <w:lang w:val="sl-SI"/>
        </w:rPr>
        <w:t xml:space="preserve">vzpostavljenih in dokumentiranih procesih za ocenjevanje oziroma merjenje </w:t>
      </w:r>
      <w:r>
        <w:rPr>
          <w:lang w:val="sl-SI"/>
        </w:rPr>
        <w:t>izgub</w:t>
      </w:r>
      <w:r w:rsidRPr="00173290">
        <w:rPr>
          <w:lang w:val="sl-SI"/>
        </w:rPr>
        <w:t>, ki so skladni z metodologijami banke za izračun minimalnih kapitalskih zahtev</w:t>
      </w:r>
      <w:r>
        <w:rPr>
          <w:lang w:val="sl-SI"/>
        </w:rPr>
        <w:t>;</w:t>
      </w:r>
    </w:p>
    <w:p w:rsidR="006B3CE7" w:rsidRPr="00173290" w:rsidRDefault="006B3CE7" w:rsidP="006B3CE7">
      <w:pPr>
        <w:ind w:firstLine="360"/>
        <w:jc w:val="both"/>
        <w:rPr>
          <w:lang w:val="sl-SI"/>
        </w:rPr>
      </w:pPr>
      <w:r>
        <w:rPr>
          <w:lang w:val="sl-SI"/>
        </w:rPr>
        <w:t xml:space="preserve">2. </w:t>
      </w:r>
      <w:r w:rsidRPr="00173290">
        <w:rPr>
          <w:lang w:val="sl-SI"/>
        </w:rPr>
        <w:t xml:space="preserve">uporabi ustreznega nabora scenarijev glede vzrokov </w:t>
      </w:r>
      <w:r>
        <w:rPr>
          <w:lang w:val="sl-SI"/>
        </w:rPr>
        <w:t>tveganj ter medsebojnih vzročnosti tveganj;</w:t>
      </w:r>
    </w:p>
    <w:p w:rsidR="006B3CE7" w:rsidRPr="00173290" w:rsidRDefault="006B3CE7" w:rsidP="006B3CE7">
      <w:pPr>
        <w:ind w:firstLine="360"/>
        <w:jc w:val="both"/>
        <w:rPr>
          <w:lang w:val="sl-SI"/>
        </w:rPr>
      </w:pPr>
      <w:r>
        <w:rPr>
          <w:lang w:val="sl-SI"/>
        </w:rPr>
        <w:t xml:space="preserve">3. </w:t>
      </w:r>
      <w:r w:rsidRPr="00173290">
        <w:rPr>
          <w:lang w:val="sl-SI"/>
        </w:rPr>
        <w:t>uporabi ustreznih in zanesljivih baz</w:t>
      </w:r>
      <w:r>
        <w:rPr>
          <w:lang w:val="sl-SI"/>
        </w:rPr>
        <w:t xml:space="preserve"> podatkov.</w:t>
      </w:r>
      <w:r w:rsidR="009E71DF">
        <w:rPr>
          <w:lang w:val="sl-SI"/>
        </w:rPr>
        <w:t xml:space="preserve"> </w:t>
      </w:r>
    </w:p>
    <w:p w:rsidR="00BE2927" w:rsidRDefault="00BE2927" w:rsidP="00BE2927">
      <w:pPr>
        <w:pStyle w:val="Odstavekseznama"/>
        <w:ind w:left="360"/>
        <w:jc w:val="both"/>
        <w:rPr>
          <w:b/>
          <w:highlight w:val="green"/>
          <w:lang w:val="sl-SI"/>
        </w:rPr>
      </w:pPr>
    </w:p>
    <w:p w:rsidR="006B3CE7" w:rsidRPr="00BE2927" w:rsidRDefault="006B3CE7" w:rsidP="006B3CE7">
      <w:pPr>
        <w:pStyle w:val="Odstavekseznama"/>
        <w:numPr>
          <w:ilvl w:val="0"/>
          <w:numId w:val="12"/>
        </w:numPr>
        <w:rPr>
          <w:b/>
          <w:lang w:val="sl-SI"/>
        </w:rPr>
      </w:pPr>
      <w:r w:rsidRPr="00BE2927">
        <w:rPr>
          <w:b/>
          <w:lang w:val="sl-SI"/>
        </w:rPr>
        <w:t>člen</w:t>
      </w:r>
    </w:p>
    <w:p w:rsidR="006B3CE7" w:rsidRPr="00334ED6" w:rsidRDefault="006B3CE7" w:rsidP="006B3CE7">
      <w:pPr>
        <w:rPr>
          <w:b/>
          <w:lang w:val="sl-SI"/>
        </w:rPr>
      </w:pPr>
      <w:r w:rsidRPr="00334ED6">
        <w:rPr>
          <w:b/>
          <w:lang w:val="sl-SI"/>
        </w:rPr>
        <w:t>(</w:t>
      </w:r>
      <w:r>
        <w:rPr>
          <w:b/>
          <w:lang w:val="sl-SI"/>
        </w:rPr>
        <w:t>stresni testi</w:t>
      </w:r>
      <w:r w:rsidRPr="00334ED6">
        <w:rPr>
          <w:b/>
          <w:lang w:val="sl-SI"/>
        </w:rPr>
        <w:t>)</w:t>
      </w:r>
    </w:p>
    <w:p w:rsidR="006B3CE7" w:rsidRDefault="006B3CE7" w:rsidP="006B3CE7">
      <w:pPr>
        <w:jc w:val="both"/>
        <w:rPr>
          <w:lang w:val="sl-SI"/>
        </w:rPr>
      </w:pPr>
    </w:p>
    <w:p w:rsidR="006B3CE7" w:rsidRDefault="006B3CE7" w:rsidP="006B3CE7">
      <w:pPr>
        <w:ind w:firstLine="360"/>
        <w:jc w:val="both"/>
        <w:rPr>
          <w:lang w:val="sl-SI"/>
        </w:rPr>
      </w:pPr>
      <w:r>
        <w:rPr>
          <w:lang w:val="sl-SI"/>
        </w:rPr>
        <w:t>(1) Banka mora zagotoviti celovit pristop k uresničevanju stresnih testov oziroma analiz občutljivosti (v nadaljevanju stresni testi), ki vključuje:</w:t>
      </w:r>
    </w:p>
    <w:p w:rsidR="006B3CE7" w:rsidRPr="00B12950" w:rsidRDefault="006B3CE7" w:rsidP="006B3CE7">
      <w:pPr>
        <w:ind w:firstLine="360"/>
        <w:jc w:val="both"/>
        <w:rPr>
          <w:lang w:val="sl-SI"/>
        </w:rPr>
      </w:pPr>
      <w:r>
        <w:rPr>
          <w:lang w:val="sl-SI"/>
        </w:rPr>
        <w:t>1. ugotavljanje</w:t>
      </w:r>
      <w:r w:rsidRPr="00B12950">
        <w:rPr>
          <w:lang w:val="sl-SI"/>
        </w:rPr>
        <w:t xml:space="preserve"> najpomembnejših vzrokov tveganj ter priprav</w:t>
      </w:r>
      <w:r>
        <w:rPr>
          <w:lang w:val="sl-SI"/>
        </w:rPr>
        <w:t>o</w:t>
      </w:r>
      <w:r w:rsidRPr="00B12950">
        <w:rPr>
          <w:lang w:val="sl-SI"/>
        </w:rPr>
        <w:t xml:space="preserve"> ustreznih stresnih scenarijev</w:t>
      </w:r>
      <w:r>
        <w:rPr>
          <w:lang w:val="sl-SI"/>
        </w:rPr>
        <w:t>;</w:t>
      </w:r>
    </w:p>
    <w:p w:rsidR="006B3CE7" w:rsidRDefault="006B3CE7" w:rsidP="006B3CE7">
      <w:pPr>
        <w:ind w:firstLine="360"/>
        <w:jc w:val="both"/>
        <w:rPr>
          <w:lang w:val="sl-SI"/>
        </w:rPr>
      </w:pPr>
      <w:r>
        <w:rPr>
          <w:lang w:val="sl-SI"/>
        </w:rPr>
        <w:t xml:space="preserve">2. </w:t>
      </w:r>
      <w:r w:rsidRPr="00B12950">
        <w:rPr>
          <w:lang w:val="sl-SI"/>
        </w:rPr>
        <w:t>uporabo rezultatov stresnih testov za namen</w:t>
      </w:r>
      <w:r>
        <w:rPr>
          <w:lang w:val="sl-SI"/>
        </w:rPr>
        <w:t>:</w:t>
      </w:r>
    </w:p>
    <w:p w:rsidR="006B3CE7" w:rsidRDefault="006B3CE7" w:rsidP="006B3CE7">
      <w:pPr>
        <w:pStyle w:val="Odstavekseznama"/>
        <w:numPr>
          <w:ilvl w:val="0"/>
          <w:numId w:val="26"/>
        </w:numPr>
        <w:jc w:val="both"/>
        <w:rPr>
          <w:lang w:val="sl-SI"/>
        </w:rPr>
      </w:pPr>
      <w:r w:rsidRPr="00D30158">
        <w:rPr>
          <w:lang w:val="sl-SI"/>
        </w:rPr>
        <w:t>ugotavljanja tveganj ter razvoja izpostavljenosti banke tem tveganjem</w:t>
      </w:r>
      <w:r>
        <w:rPr>
          <w:lang w:val="sl-SI"/>
        </w:rPr>
        <w:t>,</w:t>
      </w:r>
    </w:p>
    <w:p w:rsidR="006B3CE7" w:rsidRPr="00D30158" w:rsidRDefault="006B3CE7" w:rsidP="006B3CE7">
      <w:pPr>
        <w:pStyle w:val="Odstavekseznama"/>
        <w:numPr>
          <w:ilvl w:val="0"/>
          <w:numId w:val="26"/>
        </w:numPr>
        <w:jc w:val="both"/>
        <w:rPr>
          <w:lang w:val="sl-SI"/>
        </w:rPr>
      </w:pPr>
      <w:r w:rsidRPr="00D30158">
        <w:rPr>
          <w:lang w:val="sl-SI"/>
        </w:rPr>
        <w:t>preverjanj</w:t>
      </w:r>
      <w:r>
        <w:rPr>
          <w:lang w:val="sl-SI"/>
        </w:rPr>
        <w:t>a</w:t>
      </w:r>
      <w:r w:rsidRPr="00D30158">
        <w:rPr>
          <w:lang w:val="sl-SI"/>
        </w:rPr>
        <w:t xml:space="preserve"> ustreznosti ocen oziroma mer</w:t>
      </w:r>
      <w:r>
        <w:rPr>
          <w:lang w:val="sl-SI"/>
        </w:rPr>
        <w:t>itev</w:t>
      </w:r>
      <w:r w:rsidRPr="00D30158">
        <w:rPr>
          <w:lang w:val="sl-SI"/>
        </w:rPr>
        <w:t xml:space="preserve"> tveganj</w:t>
      </w:r>
      <w:r>
        <w:rPr>
          <w:lang w:val="sl-SI"/>
        </w:rPr>
        <w:t>;</w:t>
      </w:r>
    </w:p>
    <w:p w:rsidR="006B3CE7" w:rsidRPr="00B12950" w:rsidRDefault="006B3CE7" w:rsidP="006B3CE7">
      <w:pPr>
        <w:ind w:firstLine="360"/>
        <w:jc w:val="both"/>
        <w:rPr>
          <w:lang w:val="sl-SI"/>
        </w:rPr>
      </w:pPr>
      <w:r>
        <w:rPr>
          <w:lang w:val="sl-SI"/>
        </w:rPr>
        <w:t xml:space="preserve">3. </w:t>
      </w:r>
      <w:r w:rsidRPr="00B12950">
        <w:rPr>
          <w:lang w:val="sl-SI"/>
        </w:rPr>
        <w:t xml:space="preserve">izdelavo nabora možnih ukrepov </w:t>
      </w:r>
      <w:r w:rsidRPr="003464D0">
        <w:rPr>
          <w:lang w:val="sl-SI"/>
        </w:rPr>
        <w:t>obvladovanja tveganj iz prvega odstavka 23. člena tega sklepa v neugodnih okoliščinah poslovanja banke (npr. priprava načrtov neprekinjenega poslovanja).</w:t>
      </w:r>
    </w:p>
    <w:p w:rsidR="006B3CE7" w:rsidRDefault="006B3CE7" w:rsidP="006B3CE7">
      <w:pPr>
        <w:jc w:val="both"/>
        <w:rPr>
          <w:lang w:val="sl-SI"/>
        </w:rPr>
      </w:pPr>
    </w:p>
    <w:p w:rsidR="006B3CE7" w:rsidRDefault="006B3CE7" w:rsidP="006B3CE7">
      <w:pPr>
        <w:ind w:firstLine="360"/>
        <w:jc w:val="both"/>
        <w:rPr>
          <w:lang w:val="sl-SI"/>
        </w:rPr>
      </w:pPr>
      <w:r>
        <w:rPr>
          <w:lang w:val="sl-SI"/>
        </w:rPr>
        <w:t xml:space="preserve">(2) Rezultate stresnih testov mora banka upoštevati v procesu pregledovanja in načrtovanja </w:t>
      </w:r>
      <w:r w:rsidRPr="00CF7455">
        <w:rPr>
          <w:lang w:val="sl-SI"/>
        </w:rPr>
        <w:t>nagnjenosti banke k tveganj</w:t>
      </w:r>
      <w:r>
        <w:rPr>
          <w:lang w:val="sl-SI"/>
        </w:rPr>
        <w:t>em</w:t>
      </w:r>
      <w:r w:rsidRPr="00CF7455">
        <w:rPr>
          <w:lang w:val="sl-SI"/>
        </w:rPr>
        <w:t>,</w:t>
      </w:r>
      <w:r>
        <w:rPr>
          <w:lang w:val="sl-SI"/>
        </w:rPr>
        <w:t xml:space="preserve"> limitov tveganj ter sposobnosti prevzemanja tveganj,</w:t>
      </w:r>
      <w:r w:rsidRPr="00CF7455">
        <w:rPr>
          <w:lang w:val="sl-SI"/>
        </w:rPr>
        <w:t xml:space="preserve"> </w:t>
      </w:r>
      <w:r>
        <w:rPr>
          <w:lang w:val="sl-SI"/>
        </w:rPr>
        <w:t>n</w:t>
      </w:r>
      <w:r w:rsidRPr="00CF7455">
        <w:rPr>
          <w:lang w:val="sl-SI"/>
        </w:rPr>
        <w:t>ačrtovanju kapitala in likvidnosti banke</w:t>
      </w:r>
      <w:r>
        <w:rPr>
          <w:lang w:val="sl-SI"/>
        </w:rPr>
        <w:t xml:space="preserve"> ter</w:t>
      </w:r>
      <w:r w:rsidRPr="00CF7455">
        <w:rPr>
          <w:lang w:val="sl-SI"/>
        </w:rPr>
        <w:t xml:space="preserve"> </w:t>
      </w:r>
      <w:r>
        <w:rPr>
          <w:lang w:val="sl-SI"/>
        </w:rPr>
        <w:t xml:space="preserve">notranjega </w:t>
      </w:r>
      <w:r w:rsidRPr="00CF7455">
        <w:rPr>
          <w:lang w:val="sl-SI"/>
        </w:rPr>
        <w:t>ocenjevanj</w:t>
      </w:r>
      <w:r>
        <w:rPr>
          <w:lang w:val="sl-SI"/>
        </w:rPr>
        <w:t>a</w:t>
      </w:r>
      <w:r w:rsidRPr="00CF7455">
        <w:rPr>
          <w:lang w:val="sl-SI"/>
        </w:rPr>
        <w:t xml:space="preserve"> ustreznega kapitala</w:t>
      </w:r>
      <w:r>
        <w:rPr>
          <w:lang w:val="sl-SI"/>
        </w:rPr>
        <w:t xml:space="preserve"> in vzdržne likvidnosti.</w:t>
      </w:r>
      <w:r w:rsidRPr="00CF7455">
        <w:rPr>
          <w:lang w:val="sl-SI"/>
        </w:rPr>
        <w:t xml:space="preserve"> </w:t>
      </w:r>
      <w:r>
        <w:rPr>
          <w:lang w:val="sl-SI"/>
        </w:rPr>
        <w:t xml:space="preserve">Z rezultati stresnih testov morajo biti seznanjeni upravljalni organ, komisija za tveganja, </w:t>
      </w:r>
      <w:r w:rsidR="008D6585">
        <w:rPr>
          <w:lang w:val="sl-SI"/>
        </w:rPr>
        <w:t xml:space="preserve">ustrezno </w:t>
      </w:r>
      <w:r>
        <w:rPr>
          <w:lang w:val="sl-SI"/>
        </w:rPr>
        <w:t>višje vodstvo in služba notranje revizije.</w:t>
      </w:r>
      <w:r w:rsidR="00C93B50">
        <w:rPr>
          <w:lang w:val="sl-SI"/>
        </w:rPr>
        <w:t xml:space="preserve"> </w:t>
      </w:r>
      <w:r w:rsidR="004F4D3E">
        <w:rPr>
          <w:lang w:val="sl-SI"/>
        </w:rPr>
        <w:t xml:space="preserve">Uprava </w:t>
      </w:r>
      <w:r w:rsidR="00D25B74">
        <w:rPr>
          <w:lang w:val="sl-SI"/>
        </w:rPr>
        <w:t xml:space="preserve">mora </w:t>
      </w:r>
      <w:r w:rsidR="004F4D3E">
        <w:rPr>
          <w:lang w:val="sl-SI"/>
        </w:rPr>
        <w:t>potrdi</w:t>
      </w:r>
      <w:r w:rsidR="00EF18C7">
        <w:rPr>
          <w:lang w:val="sl-SI"/>
        </w:rPr>
        <w:t>ti rezultate</w:t>
      </w:r>
      <w:r w:rsidR="004F4D3E">
        <w:rPr>
          <w:lang w:val="sl-SI"/>
        </w:rPr>
        <w:t xml:space="preserve"> vsakokratn</w:t>
      </w:r>
      <w:r w:rsidR="00EF18C7">
        <w:rPr>
          <w:lang w:val="sl-SI"/>
        </w:rPr>
        <w:t>ih</w:t>
      </w:r>
      <w:r w:rsidR="004F4D3E">
        <w:rPr>
          <w:lang w:val="sl-SI"/>
        </w:rPr>
        <w:t xml:space="preserve"> stresn</w:t>
      </w:r>
      <w:r w:rsidR="00EF18C7">
        <w:rPr>
          <w:lang w:val="sl-SI"/>
        </w:rPr>
        <w:t>ih</w:t>
      </w:r>
      <w:r w:rsidR="004F4D3E">
        <w:rPr>
          <w:lang w:val="sl-SI"/>
        </w:rPr>
        <w:t xml:space="preserve"> test</w:t>
      </w:r>
      <w:r w:rsidR="00EF18C7">
        <w:rPr>
          <w:lang w:val="sl-SI"/>
        </w:rPr>
        <w:t>ov.</w:t>
      </w:r>
    </w:p>
    <w:p w:rsidR="006B3CE7" w:rsidRDefault="006B3CE7" w:rsidP="006B3CE7">
      <w:pPr>
        <w:jc w:val="both"/>
        <w:rPr>
          <w:lang w:val="sl-SI"/>
        </w:rPr>
      </w:pPr>
    </w:p>
    <w:p w:rsidR="006B3CE7" w:rsidRDefault="006B3CE7" w:rsidP="006B3CE7">
      <w:pPr>
        <w:ind w:firstLine="360"/>
        <w:jc w:val="both"/>
        <w:rPr>
          <w:lang w:val="sl-SI"/>
        </w:rPr>
      </w:pPr>
      <w:r w:rsidRPr="00631C8F">
        <w:rPr>
          <w:lang w:val="sl-SI"/>
        </w:rPr>
        <w:t>(</w:t>
      </w:r>
      <w:r>
        <w:rPr>
          <w:lang w:val="sl-SI"/>
        </w:rPr>
        <w:t>3</w:t>
      </w:r>
      <w:r w:rsidRPr="00631C8F">
        <w:rPr>
          <w:lang w:val="sl-SI"/>
        </w:rPr>
        <w:t>) Uprava mora pregledati in odobriti vsakokratne stresne scenarije</w:t>
      </w:r>
      <w:r>
        <w:rPr>
          <w:lang w:val="sl-SI"/>
        </w:rPr>
        <w:t xml:space="preserve"> iz prvega odstavka tega člena</w:t>
      </w:r>
      <w:r w:rsidR="004B197B">
        <w:rPr>
          <w:lang w:val="sl-SI"/>
        </w:rPr>
        <w:t xml:space="preserve"> ter o njih seznaniti komisijo za tveganja</w:t>
      </w:r>
      <w:r>
        <w:rPr>
          <w:lang w:val="sl-SI"/>
        </w:rPr>
        <w:t>.</w:t>
      </w:r>
    </w:p>
    <w:p w:rsidR="006B3CE7" w:rsidRDefault="006B3CE7"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334ED6" w:rsidRDefault="006B3CE7" w:rsidP="006B3CE7">
      <w:pPr>
        <w:rPr>
          <w:b/>
          <w:lang w:val="sl-SI"/>
        </w:rPr>
      </w:pPr>
      <w:r w:rsidRPr="00334ED6">
        <w:rPr>
          <w:b/>
          <w:lang w:val="sl-SI"/>
        </w:rPr>
        <w:t>(</w:t>
      </w:r>
      <w:r>
        <w:rPr>
          <w:b/>
          <w:lang w:val="sl-SI"/>
        </w:rPr>
        <w:t>obvladovanje tveganj</w:t>
      </w:r>
      <w:r w:rsidRPr="00334ED6">
        <w:rPr>
          <w:b/>
          <w:lang w:val="sl-SI"/>
        </w:rPr>
        <w:t>)</w:t>
      </w:r>
    </w:p>
    <w:p w:rsidR="006B3CE7" w:rsidRDefault="006B3CE7" w:rsidP="006B3CE7">
      <w:pPr>
        <w:jc w:val="both"/>
        <w:rPr>
          <w:lang w:val="sl-SI"/>
        </w:rPr>
      </w:pPr>
    </w:p>
    <w:p w:rsidR="006B3CE7" w:rsidRPr="00BE02F4" w:rsidRDefault="006B3CE7" w:rsidP="006B3CE7">
      <w:pPr>
        <w:ind w:firstLine="360"/>
        <w:jc w:val="both"/>
        <w:rPr>
          <w:lang w:val="sl-SI"/>
        </w:rPr>
      </w:pPr>
      <w:r>
        <w:rPr>
          <w:lang w:val="sl-SI"/>
        </w:rPr>
        <w:t>(1) Proces o</w:t>
      </w:r>
      <w:r w:rsidRPr="00BE02F4">
        <w:rPr>
          <w:lang w:val="sl-SI"/>
        </w:rPr>
        <w:t>bvladovanj</w:t>
      </w:r>
      <w:r>
        <w:rPr>
          <w:lang w:val="sl-SI"/>
        </w:rPr>
        <w:t>a</w:t>
      </w:r>
      <w:r w:rsidRPr="00BE02F4">
        <w:rPr>
          <w:lang w:val="sl-SI"/>
        </w:rPr>
        <w:t xml:space="preserve"> </w:t>
      </w:r>
      <w:r>
        <w:rPr>
          <w:lang w:val="sl-SI"/>
        </w:rPr>
        <w:t xml:space="preserve">prevzetih </w:t>
      </w:r>
      <w:r w:rsidRPr="00BE02F4">
        <w:rPr>
          <w:lang w:val="sl-SI"/>
        </w:rPr>
        <w:t>tveganj</w:t>
      </w:r>
      <w:r>
        <w:rPr>
          <w:lang w:val="sl-SI"/>
        </w:rPr>
        <w:t xml:space="preserve"> mora zagotoviti opredelitev in uresničevanje </w:t>
      </w:r>
      <w:r w:rsidRPr="00BE02F4">
        <w:rPr>
          <w:lang w:val="sl-SI"/>
        </w:rPr>
        <w:t>možn</w:t>
      </w:r>
      <w:r>
        <w:rPr>
          <w:lang w:val="sl-SI"/>
        </w:rPr>
        <w:t>ih</w:t>
      </w:r>
      <w:r w:rsidRPr="00BE02F4">
        <w:rPr>
          <w:lang w:val="sl-SI"/>
        </w:rPr>
        <w:t xml:space="preserve"> ukrep</w:t>
      </w:r>
      <w:r>
        <w:rPr>
          <w:lang w:val="sl-SI"/>
        </w:rPr>
        <w:t>ov</w:t>
      </w:r>
      <w:r w:rsidRPr="00BE02F4">
        <w:rPr>
          <w:lang w:val="sl-SI"/>
        </w:rPr>
        <w:t xml:space="preserve"> </w:t>
      </w:r>
      <w:r>
        <w:rPr>
          <w:lang w:val="sl-SI"/>
        </w:rPr>
        <w:t>obvladovanja tveganj, ki vključujejo</w:t>
      </w:r>
      <w:r w:rsidRPr="00BE02F4">
        <w:rPr>
          <w:lang w:val="sl-SI"/>
        </w:rPr>
        <w:t>:</w:t>
      </w:r>
    </w:p>
    <w:p w:rsidR="006B3CE7" w:rsidRDefault="006B3CE7" w:rsidP="006B3CE7">
      <w:pPr>
        <w:ind w:firstLine="360"/>
        <w:jc w:val="both"/>
        <w:rPr>
          <w:lang w:val="sl-SI"/>
        </w:rPr>
      </w:pPr>
      <w:r>
        <w:rPr>
          <w:lang w:val="sl-SI"/>
        </w:rPr>
        <w:t xml:space="preserve">1. </w:t>
      </w:r>
      <w:r w:rsidRPr="00F56F4E">
        <w:rPr>
          <w:lang w:val="sl-SI"/>
        </w:rPr>
        <w:t>prenos ali razpršit</w:t>
      </w:r>
      <w:r>
        <w:rPr>
          <w:lang w:val="sl-SI"/>
        </w:rPr>
        <w:t>e</w:t>
      </w:r>
      <w:r w:rsidRPr="00F56F4E">
        <w:rPr>
          <w:lang w:val="sl-SI"/>
        </w:rPr>
        <w:t>v tveganj (npr. z zavarovanjem) ali izognitvijo tveganjem (npr. z opustitvijo produkta ali poslovnega področja)</w:t>
      </w:r>
      <w:r>
        <w:rPr>
          <w:lang w:val="sl-SI"/>
        </w:rPr>
        <w:t>;</w:t>
      </w:r>
    </w:p>
    <w:p w:rsidR="006B3CE7" w:rsidRPr="00B777D6" w:rsidRDefault="006B3CE7" w:rsidP="006B3CE7">
      <w:pPr>
        <w:ind w:firstLine="360"/>
        <w:jc w:val="both"/>
        <w:rPr>
          <w:lang w:val="sl-SI"/>
        </w:rPr>
      </w:pPr>
      <w:r w:rsidRPr="00B777D6">
        <w:rPr>
          <w:lang w:val="sl-SI"/>
        </w:rPr>
        <w:t>2. omejevanje tveganj (npr. z limiti tveganj);</w:t>
      </w:r>
    </w:p>
    <w:p w:rsidR="006B3CE7" w:rsidRPr="00B777D6" w:rsidRDefault="006B3CE7" w:rsidP="006B3CE7">
      <w:pPr>
        <w:ind w:firstLine="360"/>
        <w:jc w:val="both"/>
        <w:rPr>
          <w:lang w:val="sl-SI"/>
        </w:rPr>
      </w:pPr>
      <w:r w:rsidRPr="00B777D6">
        <w:rPr>
          <w:lang w:val="sl-SI"/>
        </w:rPr>
        <w:t>3. začasno sprejemanje oziroma prevzemanje tveganj, ki presegajo sprejete limite tveganj, ker njihovo zmanjšanje v ustreznem obdobju ni mogoče;</w:t>
      </w:r>
    </w:p>
    <w:p w:rsidR="006B3CE7" w:rsidRPr="00B777D6" w:rsidRDefault="006B3CE7" w:rsidP="006B3CE7">
      <w:pPr>
        <w:ind w:firstLine="360"/>
        <w:jc w:val="both"/>
        <w:rPr>
          <w:lang w:val="sl-SI"/>
        </w:rPr>
      </w:pPr>
      <w:r w:rsidRPr="00B777D6">
        <w:rPr>
          <w:lang w:val="sl-SI"/>
        </w:rPr>
        <w:t>4. sprejemanje oziroma prevzemanje tveganj, katerih ni mogoče zmanjšati na raven sprejetih limitov tveganj oziroma jih ni mogoče ustrezno zavarovati.</w:t>
      </w:r>
    </w:p>
    <w:p w:rsidR="006B3CE7" w:rsidRPr="00B777D6" w:rsidRDefault="006B3CE7" w:rsidP="006B3CE7">
      <w:pPr>
        <w:jc w:val="both"/>
        <w:rPr>
          <w:lang w:val="sl-SI"/>
        </w:rPr>
      </w:pPr>
    </w:p>
    <w:p w:rsidR="006B3CE7" w:rsidRPr="00B777D6" w:rsidRDefault="006B3CE7" w:rsidP="006B3CE7">
      <w:pPr>
        <w:ind w:firstLine="360"/>
        <w:jc w:val="both"/>
        <w:rPr>
          <w:lang w:val="sl-SI"/>
        </w:rPr>
      </w:pPr>
      <w:r w:rsidRPr="00B777D6">
        <w:rPr>
          <w:lang w:val="sl-SI"/>
        </w:rPr>
        <w:t>(2) Banka mora zagotoviti, da se ukrepi iz 3. točke prvega odstavka tega člena uporabljajo zgolj izjemoma ter na podlagi ustrezne odobritve uprave, ki se o učinkih teh ukrepov redno seznanja.</w:t>
      </w:r>
    </w:p>
    <w:p w:rsidR="006B3CE7" w:rsidRPr="00B777D6" w:rsidRDefault="006B3CE7" w:rsidP="006B3CE7">
      <w:pPr>
        <w:jc w:val="both"/>
        <w:rPr>
          <w:lang w:val="sl-SI"/>
        </w:rPr>
      </w:pPr>
    </w:p>
    <w:p w:rsidR="006B3CE7" w:rsidRPr="00733843" w:rsidRDefault="006B3CE7" w:rsidP="006B3CE7">
      <w:pPr>
        <w:ind w:firstLine="360"/>
        <w:jc w:val="both"/>
        <w:rPr>
          <w:lang w:val="sl-SI"/>
        </w:rPr>
      </w:pPr>
      <w:r w:rsidRPr="00B777D6">
        <w:rPr>
          <w:lang w:val="sl-SI"/>
        </w:rPr>
        <w:t>(3) Funkcija upravljanja tveganj mora za ugotovljena in ocenjena oziroma izmerjena tveganja predlagati ustrezne ukrepe iz prvega odstavka tega člena ter usmerjati in spremljati njihovo uresničevanje. V primeru odločitve uprave glede sprejemanja pomembnih tveganj iz 3. in 4. točke prvega odstavka tega člena, mora funkcija upravljanja tveganj v sodelovanju z organizacijskimi enotami, ki prevzemajo tveganja, zagotoviti redno spremljanje in poročanje o tveganjih, z namenom</w:t>
      </w:r>
      <w:r w:rsidRPr="00733843">
        <w:rPr>
          <w:lang w:val="sl-SI"/>
        </w:rPr>
        <w:t xml:space="preserve"> obvladovanja teh tveganj v dogovorjenih limitih </w:t>
      </w:r>
      <w:r>
        <w:rPr>
          <w:lang w:val="sl-SI"/>
        </w:rPr>
        <w:t xml:space="preserve">tveganj </w:t>
      </w:r>
      <w:r w:rsidRPr="00733843">
        <w:rPr>
          <w:lang w:val="sl-SI"/>
        </w:rPr>
        <w:t>oziroma v skladu z odločitvami uprave.</w:t>
      </w:r>
      <w:r w:rsidR="00E44E62" w:rsidRPr="00E44E62">
        <w:rPr>
          <w:highlight w:val="yellow"/>
          <w:lang w:val="sl-SI"/>
        </w:rPr>
        <w:t xml:space="preserve"> </w:t>
      </w:r>
    </w:p>
    <w:p w:rsidR="00666E95" w:rsidRDefault="00666E95"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334ED6" w:rsidRDefault="006B3CE7" w:rsidP="006B3CE7">
      <w:pPr>
        <w:rPr>
          <w:b/>
          <w:lang w:val="sl-SI"/>
        </w:rPr>
      </w:pPr>
      <w:r w:rsidRPr="00334ED6">
        <w:rPr>
          <w:b/>
          <w:lang w:val="sl-SI"/>
        </w:rPr>
        <w:t>(</w:t>
      </w:r>
      <w:r>
        <w:rPr>
          <w:b/>
          <w:lang w:val="sl-SI"/>
        </w:rPr>
        <w:t xml:space="preserve">spremljanje tveganj in </w:t>
      </w:r>
      <w:r w:rsidR="00CB5991">
        <w:rPr>
          <w:b/>
          <w:lang w:val="sl-SI"/>
        </w:rPr>
        <w:t>komunikacija</w:t>
      </w:r>
      <w:r>
        <w:rPr>
          <w:b/>
          <w:lang w:val="sl-SI"/>
        </w:rPr>
        <w:t xml:space="preserve"> o tveganjih</w:t>
      </w:r>
      <w:r w:rsidRPr="00334ED6">
        <w:rPr>
          <w:b/>
          <w:lang w:val="sl-SI"/>
        </w:rPr>
        <w:t>)</w:t>
      </w:r>
    </w:p>
    <w:p w:rsidR="006B3CE7" w:rsidRDefault="006B3CE7" w:rsidP="006B3CE7">
      <w:pPr>
        <w:jc w:val="both"/>
        <w:rPr>
          <w:lang w:val="sl-SI"/>
        </w:rPr>
      </w:pPr>
    </w:p>
    <w:p w:rsidR="006B3CE7" w:rsidRDefault="006B3CE7" w:rsidP="006B3CE7">
      <w:pPr>
        <w:ind w:firstLine="360"/>
        <w:jc w:val="both"/>
        <w:rPr>
          <w:lang w:val="sl-SI"/>
        </w:rPr>
      </w:pPr>
      <w:r>
        <w:rPr>
          <w:lang w:val="sl-SI"/>
        </w:rPr>
        <w:t xml:space="preserve">(1) Proces </w:t>
      </w:r>
      <w:r w:rsidRPr="009257F5">
        <w:rPr>
          <w:lang w:val="sl-SI"/>
        </w:rPr>
        <w:t>spremljanj</w:t>
      </w:r>
      <w:r>
        <w:rPr>
          <w:lang w:val="sl-SI"/>
        </w:rPr>
        <w:t>a</w:t>
      </w:r>
      <w:r w:rsidRPr="009257F5">
        <w:rPr>
          <w:lang w:val="sl-SI"/>
        </w:rPr>
        <w:t xml:space="preserve"> tveganj </w:t>
      </w:r>
      <w:r>
        <w:rPr>
          <w:lang w:val="sl-SI"/>
        </w:rPr>
        <w:t xml:space="preserve">mora zagotoviti sistematično komunikacijo o </w:t>
      </w:r>
      <w:r w:rsidRPr="00440EB6">
        <w:rPr>
          <w:lang w:val="sl-SI"/>
        </w:rPr>
        <w:t xml:space="preserve">tveganjih </w:t>
      </w:r>
      <w:r>
        <w:rPr>
          <w:lang w:val="sl-SI"/>
        </w:rPr>
        <w:t xml:space="preserve">na vseh hierarhičnih in organizacijskih ravneh banke, vključno s </w:t>
      </w:r>
      <w:r w:rsidRPr="00440EB6">
        <w:rPr>
          <w:lang w:val="sl-SI"/>
        </w:rPr>
        <w:t>poroč</w:t>
      </w:r>
      <w:r>
        <w:rPr>
          <w:lang w:val="sl-SI"/>
        </w:rPr>
        <w:t>anjem</w:t>
      </w:r>
      <w:r w:rsidRPr="00440EB6">
        <w:rPr>
          <w:lang w:val="sl-SI"/>
        </w:rPr>
        <w:t xml:space="preserve"> o tveganjih </w:t>
      </w:r>
      <w:r>
        <w:rPr>
          <w:lang w:val="sl-SI"/>
        </w:rPr>
        <w:t>upravljalnemu organu,</w:t>
      </w:r>
      <w:r w:rsidRPr="00440EB6">
        <w:rPr>
          <w:lang w:val="sl-SI"/>
        </w:rPr>
        <w:t xml:space="preserve"> višjemu vodstvu</w:t>
      </w:r>
      <w:r>
        <w:rPr>
          <w:lang w:val="sl-SI"/>
        </w:rPr>
        <w:t xml:space="preserve"> in funkcijam notranjih kontrol. </w:t>
      </w:r>
    </w:p>
    <w:p w:rsidR="006B3CE7" w:rsidRDefault="006B3CE7" w:rsidP="006B3CE7">
      <w:pPr>
        <w:jc w:val="both"/>
        <w:rPr>
          <w:lang w:val="sl-SI"/>
        </w:rPr>
      </w:pPr>
    </w:p>
    <w:p w:rsidR="006B3CE7" w:rsidRPr="00C0435A" w:rsidRDefault="006B3CE7" w:rsidP="006B3CE7">
      <w:pPr>
        <w:ind w:firstLine="360"/>
        <w:jc w:val="both"/>
        <w:rPr>
          <w:lang w:val="sl-SI"/>
        </w:rPr>
      </w:pPr>
      <w:r w:rsidRPr="001407F8">
        <w:rPr>
          <w:lang w:val="sl-SI"/>
        </w:rPr>
        <w:t xml:space="preserve">(2) </w:t>
      </w:r>
      <w:r>
        <w:rPr>
          <w:lang w:val="sl-SI"/>
        </w:rPr>
        <w:t>Učinkovito s</w:t>
      </w:r>
      <w:r w:rsidRPr="001407F8">
        <w:rPr>
          <w:lang w:val="sl-SI"/>
        </w:rPr>
        <w:t>premljanj</w:t>
      </w:r>
      <w:r>
        <w:rPr>
          <w:lang w:val="sl-SI"/>
        </w:rPr>
        <w:t>e</w:t>
      </w:r>
      <w:r w:rsidRPr="001407F8">
        <w:rPr>
          <w:lang w:val="sl-SI"/>
        </w:rPr>
        <w:t xml:space="preserve"> tveganj </w:t>
      </w:r>
      <w:r w:rsidRPr="00C0435A">
        <w:rPr>
          <w:lang w:val="sl-SI"/>
        </w:rPr>
        <w:t xml:space="preserve">zagotavlja, da je prevzemanje tveganj v skladu z </w:t>
      </w:r>
      <w:r>
        <w:rPr>
          <w:lang w:val="sl-SI"/>
        </w:rPr>
        <w:t xml:space="preserve">vzpostavljenimi </w:t>
      </w:r>
      <w:r w:rsidRPr="00C0435A">
        <w:rPr>
          <w:lang w:val="sl-SI"/>
        </w:rPr>
        <w:t xml:space="preserve">limiti </w:t>
      </w:r>
      <w:r>
        <w:rPr>
          <w:lang w:val="sl-SI"/>
        </w:rPr>
        <w:t>tveganj. S tem namenom mora banka vzpostaviti:</w:t>
      </w:r>
    </w:p>
    <w:p w:rsidR="006B3CE7" w:rsidRPr="008658A5" w:rsidRDefault="006B3CE7" w:rsidP="006B3CE7">
      <w:pPr>
        <w:ind w:firstLine="360"/>
        <w:jc w:val="both"/>
        <w:rPr>
          <w:lang w:val="sl-SI"/>
        </w:rPr>
      </w:pPr>
      <w:r w:rsidRPr="008658A5">
        <w:rPr>
          <w:lang w:val="sl-SI"/>
        </w:rPr>
        <w:t>1. sistem, ki omogoča ugotavljanje kršitev limitov tveganj v primernem času glede na naravo in vrsto tveganj;</w:t>
      </w:r>
    </w:p>
    <w:p w:rsidR="006B3CE7" w:rsidRPr="008658A5" w:rsidRDefault="006B3CE7" w:rsidP="006B3CE7">
      <w:pPr>
        <w:ind w:firstLine="360"/>
        <w:jc w:val="both"/>
        <w:rPr>
          <w:lang w:val="sl-SI"/>
        </w:rPr>
      </w:pPr>
      <w:r w:rsidRPr="008658A5">
        <w:rPr>
          <w:lang w:val="sl-SI"/>
        </w:rPr>
        <w:t>2. postopke obravnave kršitev limitov tveganj ter ugotavljanja vzrokov kršitev, vključno s pripadajočimi ukrepi;</w:t>
      </w:r>
    </w:p>
    <w:p w:rsidR="006B3CE7" w:rsidRPr="00AD3D7C" w:rsidRDefault="006B3CE7" w:rsidP="006B3CE7">
      <w:pPr>
        <w:ind w:firstLine="360"/>
        <w:jc w:val="both"/>
        <w:rPr>
          <w:lang w:val="sl-SI"/>
        </w:rPr>
      </w:pPr>
      <w:r w:rsidRPr="008658A5">
        <w:rPr>
          <w:lang w:val="sl-SI"/>
        </w:rPr>
        <w:t>3. postopke obveščanja upravljalnega organa, komisije za tveganja, višjega vodstva in funkcije upravljanja tveganj glede kršitev limitov tveganj.</w:t>
      </w:r>
    </w:p>
    <w:p w:rsidR="006B3CE7" w:rsidRDefault="006B3CE7" w:rsidP="006B3CE7">
      <w:pPr>
        <w:jc w:val="both"/>
        <w:rPr>
          <w:lang w:val="sl-SI"/>
        </w:rPr>
      </w:pPr>
    </w:p>
    <w:p w:rsidR="006B3CE7" w:rsidRDefault="006B3CE7" w:rsidP="006B3CE7">
      <w:pPr>
        <w:pStyle w:val="Odstavekseznama"/>
        <w:numPr>
          <w:ilvl w:val="0"/>
          <w:numId w:val="12"/>
        </w:numPr>
        <w:rPr>
          <w:b/>
          <w:lang w:val="sl-SI"/>
        </w:rPr>
      </w:pPr>
      <w:r>
        <w:rPr>
          <w:b/>
          <w:lang w:val="sl-SI"/>
        </w:rPr>
        <w:t>člen</w:t>
      </w:r>
    </w:p>
    <w:p w:rsidR="006B3CE7" w:rsidRDefault="006B3CE7" w:rsidP="006B3CE7">
      <w:pPr>
        <w:rPr>
          <w:b/>
          <w:lang w:val="sl-SI"/>
        </w:rPr>
      </w:pPr>
      <w:r>
        <w:rPr>
          <w:b/>
          <w:lang w:val="sl-SI"/>
        </w:rPr>
        <w:t>(redna in izredna poročila o tveganjih)</w:t>
      </w:r>
    </w:p>
    <w:p w:rsidR="006B3CE7" w:rsidRDefault="006B3CE7" w:rsidP="006B3CE7">
      <w:pPr>
        <w:jc w:val="both"/>
        <w:rPr>
          <w:b/>
          <w:lang w:val="sl-SI"/>
        </w:rPr>
      </w:pPr>
    </w:p>
    <w:p w:rsidR="006B3CE7" w:rsidRDefault="006B3CE7" w:rsidP="006B3CE7">
      <w:pPr>
        <w:ind w:firstLine="360"/>
        <w:jc w:val="both"/>
        <w:rPr>
          <w:lang w:val="sl-SI"/>
        </w:rPr>
      </w:pPr>
      <w:r w:rsidRPr="003C45E5">
        <w:rPr>
          <w:lang w:val="sl-SI"/>
        </w:rPr>
        <w:t>(</w:t>
      </w:r>
      <w:r>
        <w:rPr>
          <w:lang w:val="sl-SI"/>
        </w:rPr>
        <w:t>1</w:t>
      </w:r>
      <w:r w:rsidRPr="003C45E5">
        <w:rPr>
          <w:lang w:val="sl-SI"/>
        </w:rPr>
        <w:t xml:space="preserve">) </w:t>
      </w:r>
      <w:r>
        <w:rPr>
          <w:lang w:val="sl-SI"/>
        </w:rPr>
        <w:t>Poročanje o tveganjih iz prvega odstavka 24. člena tega sklepa mora temeljiti na preglednem sistemu poročanja, ki vključuje redna in izredna poročila o tveganjih.</w:t>
      </w:r>
    </w:p>
    <w:p w:rsidR="006B3CE7" w:rsidRPr="005B535F" w:rsidRDefault="006B3CE7" w:rsidP="006B3CE7">
      <w:pPr>
        <w:jc w:val="both"/>
        <w:rPr>
          <w:lang w:val="sl-SI"/>
        </w:rPr>
      </w:pPr>
    </w:p>
    <w:p w:rsidR="006B3CE7" w:rsidRPr="00671790" w:rsidRDefault="006B3CE7" w:rsidP="006B3CE7">
      <w:pPr>
        <w:ind w:firstLine="360"/>
        <w:jc w:val="both"/>
        <w:rPr>
          <w:lang w:val="sl-SI"/>
        </w:rPr>
      </w:pPr>
      <w:r>
        <w:rPr>
          <w:lang w:val="sl-SI"/>
        </w:rPr>
        <w:t>(2) Redna poročila o tveganjih iz prvega odstavka tega člena morajo</w:t>
      </w:r>
      <w:r w:rsidRPr="004A5DCD">
        <w:rPr>
          <w:lang w:val="sl-SI"/>
        </w:rPr>
        <w:t xml:space="preserve"> omogoča</w:t>
      </w:r>
      <w:r>
        <w:rPr>
          <w:lang w:val="sl-SI"/>
        </w:rPr>
        <w:t>ti</w:t>
      </w:r>
      <w:r w:rsidRPr="004A5DCD">
        <w:rPr>
          <w:lang w:val="sl-SI"/>
        </w:rPr>
        <w:t xml:space="preserve"> sprejemanje </w:t>
      </w:r>
      <w:r>
        <w:rPr>
          <w:lang w:val="sl-SI"/>
        </w:rPr>
        <w:t xml:space="preserve">učinkovitih </w:t>
      </w:r>
      <w:r w:rsidRPr="004A5DCD">
        <w:rPr>
          <w:lang w:val="sl-SI"/>
        </w:rPr>
        <w:t>odločitev glede ukrepov obvladovanja in</w:t>
      </w:r>
      <w:r>
        <w:rPr>
          <w:lang w:val="sl-SI"/>
        </w:rPr>
        <w:t xml:space="preserve"> kontroliranja </w:t>
      </w:r>
      <w:r w:rsidRPr="003C45E5">
        <w:rPr>
          <w:lang w:val="sl-SI"/>
        </w:rPr>
        <w:t>tveganj ter spremljanj</w:t>
      </w:r>
      <w:r>
        <w:rPr>
          <w:lang w:val="sl-SI"/>
        </w:rPr>
        <w:t>e</w:t>
      </w:r>
      <w:r w:rsidRPr="003C45E5">
        <w:rPr>
          <w:lang w:val="sl-SI"/>
        </w:rPr>
        <w:t xml:space="preserve"> rezultatov teh ukrepov. </w:t>
      </w:r>
      <w:r>
        <w:rPr>
          <w:lang w:val="sl-SI"/>
        </w:rPr>
        <w:t>Ta p</w:t>
      </w:r>
      <w:r w:rsidRPr="00671790">
        <w:rPr>
          <w:lang w:val="sl-SI"/>
        </w:rPr>
        <w:t>oročila</w:t>
      </w:r>
      <w:r>
        <w:rPr>
          <w:lang w:val="sl-SI"/>
        </w:rPr>
        <w:t xml:space="preserve"> morajo omogočati jasen</w:t>
      </w:r>
      <w:r w:rsidRPr="00671790">
        <w:rPr>
          <w:lang w:val="sl-SI"/>
        </w:rPr>
        <w:t xml:space="preserve"> pregled profila tveganosti</w:t>
      </w:r>
      <w:r>
        <w:rPr>
          <w:lang w:val="sl-SI"/>
        </w:rPr>
        <w:t>, predvsem na podlagi informacij o</w:t>
      </w:r>
      <w:r w:rsidRPr="00671790">
        <w:rPr>
          <w:lang w:val="sl-SI"/>
        </w:rPr>
        <w:t>:</w:t>
      </w:r>
    </w:p>
    <w:p w:rsidR="006B3CE7" w:rsidRPr="0036338E" w:rsidRDefault="006B3CE7" w:rsidP="006B3CE7">
      <w:pPr>
        <w:ind w:firstLine="360"/>
        <w:jc w:val="both"/>
        <w:rPr>
          <w:lang w:val="sl-SI"/>
        </w:rPr>
      </w:pPr>
      <w:r>
        <w:rPr>
          <w:lang w:val="sl-SI"/>
        </w:rPr>
        <w:t xml:space="preserve">1. </w:t>
      </w:r>
      <w:r w:rsidRPr="0036338E">
        <w:rPr>
          <w:lang w:val="sl-SI"/>
        </w:rPr>
        <w:t>upoštevanj</w:t>
      </w:r>
      <w:r>
        <w:rPr>
          <w:lang w:val="sl-SI"/>
        </w:rPr>
        <w:t>u</w:t>
      </w:r>
      <w:r w:rsidRPr="0036338E">
        <w:rPr>
          <w:lang w:val="sl-SI"/>
        </w:rPr>
        <w:t xml:space="preserve"> nagnjenosti</w:t>
      </w:r>
      <w:r>
        <w:rPr>
          <w:lang w:val="sl-SI"/>
        </w:rPr>
        <w:t xml:space="preserve"> k prevzemanju tveganj po poslovnih področjih ter kršitvah limitov tveganj;</w:t>
      </w:r>
    </w:p>
    <w:p w:rsidR="006B3CE7" w:rsidRPr="0036338E" w:rsidRDefault="006B3CE7" w:rsidP="006B3CE7">
      <w:pPr>
        <w:ind w:firstLine="360"/>
        <w:jc w:val="both"/>
        <w:rPr>
          <w:lang w:val="sl-SI"/>
        </w:rPr>
      </w:pPr>
      <w:r>
        <w:rPr>
          <w:lang w:val="sl-SI"/>
        </w:rPr>
        <w:t xml:space="preserve">2. </w:t>
      </w:r>
      <w:r w:rsidRPr="0036338E">
        <w:rPr>
          <w:lang w:val="sl-SI"/>
        </w:rPr>
        <w:t>pomembni</w:t>
      </w:r>
      <w:r>
        <w:rPr>
          <w:lang w:val="sl-SI"/>
        </w:rPr>
        <w:t>h</w:t>
      </w:r>
      <w:r w:rsidRPr="0036338E">
        <w:rPr>
          <w:lang w:val="sl-SI"/>
        </w:rPr>
        <w:t xml:space="preserve"> </w:t>
      </w:r>
      <w:r>
        <w:rPr>
          <w:lang w:val="sl-SI"/>
        </w:rPr>
        <w:t>tveganjih banke ter njihovih ocenah;</w:t>
      </w:r>
    </w:p>
    <w:p w:rsidR="006B3CE7" w:rsidRPr="0036338E" w:rsidRDefault="006B3CE7" w:rsidP="006B3CE7">
      <w:pPr>
        <w:ind w:firstLine="360"/>
        <w:jc w:val="both"/>
        <w:rPr>
          <w:lang w:val="sl-SI"/>
        </w:rPr>
      </w:pPr>
      <w:r>
        <w:rPr>
          <w:lang w:val="sl-SI"/>
        </w:rPr>
        <w:t xml:space="preserve">3. </w:t>
      </w:r>
      <w:r w:rsidRPr="0036338E">
        <w:rPr>
          <w:lang w:val="sl-SI"/>
        </w:rPr>
        <w:t>rezultat</w:t>
      </w:r>
      <w:r>
        <w:rPr>
          <w:lang w:val="sl-SI"/>
        </w:rPr>
        <w:t>ih</w:t>
      </w:r>
      <w:r w:rsidRPr="0036338E">
        <w:rPr>
          <w:lang w:val="sl-SI"/>
        </w:rPr>
        <w:t xml:space="preserve"> stresnih testov</w:t>
      </w:r>
      <w:r>
        <w:rPr>
          <w:lang w:val="sl-SI"/>
        </w:rPr>
        <w:t>.</w:t>
      </w:r>
    </w:p>
    <w:p w:rsidR="006B3CE7" w:rsidRDefault="006B3CE7" w:rsidP="006B3CE7">
      <w:pPr>
        <w:jc w:val="both"/>
        <w:rPr>
          <w:b/>
          <w:lang w:val="sl-SI"/>
        </w:rPr>
      </w:pPr>
    </w:p>
    <w:p w:rsidR="006B3CE7" w:rsidRPr="008A1639" w:rsidRDefault="006B3CE7" w:rsidP="006B3CE7">
      <w:pPr>
        <w:ind w:firstLine="360"/>
        <w:jc w:val="both"/>
        <w:rPr>
          <w:lang w:val="sl-SI"/>
        </w:rPr>
      </w:pPr>
      <w:r>
        <w:rPr>
          <w:lang w:val="sl-SI"/>
        </w:rPr>
        <w:t>(3) Izredna poročila o tveganjih iz prvega odstavka tega člena morajo omogočati čimprejšnje poročanje</w:t>
      </w:r>
      <w:r w:rsidRPr="003C45E5">
        <w:rPr>
          <w:lang w:val="sl-SI"/>
        </w:rPr>
        <w:t xml:space="preserve"> izredne informacije </w:t>
      </w:r>
      <w:r>
        <w:rPr>
          <w:lang w:val="sl-SI"/>
        </w:rPr>
        <w:t>o</w:t>
      </w:r>
      <w:r w:rsidRPr="003C45E5">
        <w:rPr>
          <w:lang w:val="sl-SI"/>
        </w:rPr>
        <w:t xml:space="preserve"> </w:t>
      </w:r>
      <w:r w:rsidRPr="008A1639">
        <w:rPr>
          <w:lang w:val="sl-SI"/>
        </w:rPr>
        <w:t>nastanku pomembnega tveganja, ki zahteva takojšnjo pozornost oziroma ukrepanje uprave ali višjega vodstva. Uprava mora o teh tveganjih nemudoma obvestiti nadzorni svet.</w:t>
      </w:r>
      <w:r w:rsidR="004243E9">
        <w:rPr>
          <w:lang w:val="sl-SI"/>
        </w:rPr>
        <w:t xml:space="preserve"> </w:t>
      </w:r>
    </w:p>
    <w:p w:rsidR="006B3CE7" w:rsidRPr="008A1639" w:rsidRDefault="006B3CE7" w:rsidP="006B3CE7">
      <w:pPr>
        <w:jc w:val="both"/>
        <w:rPr>
          <w:lang w:val="sl-SI"/>
        </w:rPr>
      </w:pPr>
    </w:p>
    <w:p w:rsidR="006B3CE7" w:rsidRDefault="006B3CE7" w:rsidP="006B3CE7">
      <w:pPr>
        <w:ind w:firstLine="360"/>
        <w:jc w:val="both"/>
        <w:rPr>
          <w:lang w:val="sl-SI"/>
        </w:rPr>
      </w:pPr>
      <w:r w:rsidRPr="008A1639">
        <w:rPr>
          <w:lang w:val="sl-SI"/>
        </w:rPr>
        <w:t>(4) Banka mora v zvezi z izdelavo poročil o tveganjih zagotoviti ustrezno stopnjo avtomatizacije procesa priprave posameznega poročila, ki bo zagotavljala njegovo skladnost z dejanskim stanjem. V primeru ročnih posegov v vsebino poročila mora banka zagotoviti ustrezne notranje kontrole (npr. revizijska sled, načelo štirih oči).</w:t>
      </w:r>
      <w:r w:rsidR="00F70C2C">
        <w:rPr>
          <w:lang w:val="sl-SI"/>
        </w:rPr>
        <w:t xml:space="preserve"> </w:t>
      </w:r>
    </w:p>
    <w:p w:rsidR="00BE5239" w:rsidRDefault="00BE5239" w:rsidP="006B3CE7">
      <w:pPr>
        <w:ind w:firstLine="360"/>
        <w:jc w:val="both"/>
        <w:rPr>
          <w:lang w:val="sl-SI"/>
        </w:rPr>
      </w:pPr>
    </w:p>
    <w:p w:rsidR="006B3CE7" w:rsidRDefault="006B3CE7" w:rsidP="006B3CE7">
      <w:pPr>
        <w:pStyle w:val="Odstavekseznama"/>
        <w:numPr>
          <w:ilvl w:val="0"/>
          <w:numId w:val="12"/>
        </w:numPr>
        <w:rPr>
          <w:b/>
          <w:lang w:val="sl-SI"/>
        </w:rPr>
      </w:pPr>
      <w:r>
        <w:rPr>
          <w:b/>
          <w:lang w:val="sl-SI"/>
        </w:rPr>
        <w:t>člen</w:t>
      </w:r>
    </w:p>
    <w:p w:rsidR="006B3CE7" w:rsidRDefault="006B3CE7" w:rsidP="006B3CE7">
      <w:pPr>
        <w:rPr>
          <w:b/>
          <w:lang w:val="sl-SI"/>
        </w:rPr>
      </w:pPr>
      <w:r>
        <w:rPr>
          <w:b/>
          <w:lang w:val="sl-SI"/>
        </w:rPr>
        <w:t>(ustreznost poročil o tveganjih)</w:t>
      </w:r>
    </w:p>
    <w:p w:rsidR="006B3CE7" w:rsidRDefault="006B3CE7" w:rsidP="006B3CE7">
      <w:pPr>
        <w:jc w:val="both"/>
        <w:rPr>
          <w:b/>
          <w:lang w:val="sl-SI"/>
        </w:rPr>
      </w:pPr>
    </w:p>
    <w:p w:rsidR="006B3CE7" w:rsidRPr="0082558D" w:rsidRDefault="006B3CE7" w:rsidP="006B3CE7">
      <w:pPr>
        <w:ind w:firstLine="360"/>
        <w:jc w:val="both"/>
        <w:rPr>
          <w:lang w:val="sl-SI"/>
        </w:rPr>
      </w:pPr>
      <w:r>
        <w:rPr>
          <w:lang w:val="sl-SI"/>
        </w:rPr>
        <w:t>(1) O</w:t>
      </w:r>
      <w:r w:rsidRPr="0082558D">
        <w:rPr>
          <w:lang w:val="sl-SI"/>
        </w:rPr>
        <w:t xml:space="preserve">bseg in podrobnost poročil </w:t>
      </w:r>
      <w:r>
        <w:rPr>
          <w:lang w:val="sl-SI"/>
        </w:rPr>
        <w:t>o tveganjih</w:t>
      </w:r>
      <w:r w:rsidRPr="0082558D">
        <w:rPr>
          <w:lang w:val="sl-SI"/>
        </w:rPr>
        <w:t xml:space="preserve"> </w:t>
      </w:r>
      <w:r>
        <w:rPr>
          <w:lang w:val="sl-SI"/>
        </w:rPr>
        <w:t xml:space="preserve">morata </w:t>
      </w:r>
      <w:r w:rsidRPr="0082558D">
        <w:rPr>
          <w:lang w:val="sl-SI"/>
        </w:rPr>
        <w:t>upoštevat</w:t>
      </w:r>
      <w:r>
        <w:rPr>
          <w:lang w:val="sl-SI"/>
        </w:rPr>
        <w:t>i</w:t>
      </w:r>
      <w:r w:rsidRPr="0082558D">
        <w:rPr>
          <w:lang w:val="sl-SI"/>
        </w:rPr>
        <w:t xml:space="preserve"> potrebe ciljnih uporabnikov</w:t>
      </w:r>
      <w:r>
        <w:rPr>
          <w:lang w:val="sl-SI"/>
        </w:rPr>
        <w:t xml:space="preserve"> poročil, in sicer:</w:t>
      </w:r>
    </w:p>
    <w:p w:rsidR="006B3CE7" w:rsidRPr="00970E1A" w:rsidRDefault="006B3CE7" w:rsidP="006B3CE7">
      <w:pPr>
        <w:ind w:firstLine="360"/>
        <w:jc w:val="both"/>
        <w:rPr>
          <w:lang w:val="sl-SI"/>
        </w:rPr>
      </w:pPr>
      <w:r w:rsidRPr="00970E1A">
        <w:rPr>
          <w:lang w:val="sl-SI"/>
        </w:rPr>
        <w:t>1. upravljalni organ in višje vodstvo banke morajo prejemati celovite informacije o vseh pomembnih zadevah v zvezi s poslovanjem banke in njenimi tveganji;</w:t>
      </w:r>
    </w:p>
    <w:p w:rsidR="006B3CE7" w:rsidRPr="001175C5" w:rsidRDefault="006B3CE7" w:rsidP="006B3CE7">
      <w:pPr>
        <w:ind w:firstLine="360"/>
        <w:jc w:val="both"/>
        <w:rPr>
          <w:lang w:val="sl-SI"/>
        </w:rPr>
      </w:pPr>
      <w:r w:rsidRPr="00970E1A">
        <w:rPr>
          <w:lang w:val="sl-SI"/>
        </w:rPr>
        <w:t>2. služba notranje revizije, funkcija upravljanja tveganj in drugo vodstvo banke prejemajo ustrezne</w:t>
      </w:r>
      <w:r w:rsidRPr="001175C5">
        <w:rPr>
          <w:lang w:val="sl-SI"/>
        </w:rPr>
        <w:t xml:space="preserve"> informacije o ključnih zadevah v zvezi s poslovanjem banke in njenimi tveganji. Informacije so ustrezne, če so predstavljene na način, ki pregledno povzema pomembno vsebino problema</w:t>
      </w:r>
      <w:r>
        <w:rPr>
          <w:lang w:val="sl-SI"/>
        </w:rPr>
        <w:t>tike glede na njeno prioriteto.</w:t>
      </w:r>
    </w:p>
    <w:p w:rsidR="006B3CE7" w:rsidRDefault="006B3CE7" w:rsidP="006B3CE7">
      <w:pPr>
        <w:jc w:val="both"/>
        <w:rPr>
          <w:b/>
          <w:lang w:val="sl-SI"/>
        </w:rPr>
      </w:pPr>
    </w:p>
    <w:p w:rsidR="006B3CE7" w:rsidRPr="0082558D" w:rsidRDefault="006B3CE7" w:rsidP="006B3CE7">
      <w:pPr>
        <w:ind w:firstLine="360"/>
        <w:jc w:val="both"/>
        <w:rPr>
          <w:lang w:val="sl-SI"/>
        </w:rPr>
      </w:pPr>
      <w:r>
        <w:rPr>
          <w:lang w:val="sl-SI"/>
        </w:rPr>
        <w:t xml:space="preserve">(2) </w:t>
      </w:r>
      <w:r w:rsidRPr="0082558D">
        <w:rPr>
          <w:lang w:val="sl-SI"/>
        </w:rPr>
        <w:t>Poročila o tveganjih morajo biti:</w:t>
      </w:r>
    </w:p>
    <w:p w:rsidR="006B3CE7" w:rsidRPr="00270130" w:rsidRDefault="006B3CE7" w:rsidP="006B3CE7">
      <w:pPr>
        <w:ind w:firstLine="360"/>
        <w:jc w:val="both"/>
        <w:rPr>
          <w:lang w:val="sl-SI"/>
        </w:rPr>
      </w:pPr>
      <w:r>
        <w:rPr>
          <w:lang w:val="sl-SI"/>
        </w:rPr>
        <w:t xml:space="preserve">1. </w:t>
      </w:r>
      <w:r w:rsidRPr="00270130">
        <w:rPr>
          <w:lang w:val="sl-SI"/>
        </w:rPr>
        <w:t>razumljiva; poročila so razumljiva, če vsebujejo jasne in na</w:t>
      </w:r>
      <w:r>
        <w:rPr>
          <w:lang w:val="sl-SI"/>
        </w:rPr>
        <w:t>tančne informacije o tveganjih;</w:t>
      </w:r>
    </w:p>
    <w:p w:rsidR="006B3CE7" w:rsidRPr="00270130" w:rsidRDefault="006B3CE7" w:rsidP="006B3CE7">
      <w:pPr>
        <w:ind w:firstLine="360"/>
        <w:jc w:val="both"/>
        <w:rPr>
          <w:lang w:val="sl-SI"/>
        </w:rPr>
      </w:pPr>
      <w:r>
        <w:rPr>
          <w:lang w:val="sl-SI"/>
        </w:rPr>
        <w:t xml:space="preserve">2. </w:t>
      </w:r>
      <w:r w:rsidRPr="00270130">
        <w:rPr>
          <w:lang w:val="sl-SI"/>
        </w:rPr>
        <w:t xml:space="preserve">zadostna; poročila so zadostna, če </w:t>
      </w:r>
      <w:r>
        <w:rPr>
          <w:lang w:val="sl-SI"/>
        </w:rPr>
        <w:t>vključujejo</w:t>
      </w:r>
      <w:r w:rsidRPr="00270130">
        <w:rPr>
          <w:lang w:val="sl-SI"/>
        </w:rPr>
        <w:t xml:space="preserve"> vsa pomembna tveganja ter skupaj omogočajo celovit pregled nad profil</w:t>
      </w:r>
      <w:r>
        <w:rPr>
          <w:lang w:val="sl-SI"/>
        </w:rPr>
        <w:t>om</w:t>
      </w:r>
      <w:r w:rsidRPr="00270130">
        <w:rPr>
          <w:lang w:val="sl-SI"/>
        </w:rPr>
        <w:t xml:space="preserve"> tveganosti</w:t>
      </w:r>
      <w:r>
        <w:rPr>
          <w:lang w:val="sl-SI"/>
        </w:rPr>
        <w:t xml:space="preserve"> banke;</w:t>
      </w:r>
    </w:p>
    <w:p w:rsidR="006B3CE7" w:rsidRPr="00270130" w:rsidRDefault="006B3CE7" w:rsidP="006B3CE7">
      <w:pPr>
        <w:ind w:firstLine="360"/>
        <w:jc w:val="both"/>
        <w:rPr>
          <w:lang w:val="sl-SI"/>
        </w:rPr>
      </w:pPr>
      <w:r>
        <w:rPr>
          <w:lang w:val="sl-SI"/>
        </w:rPr>
        <w:t xml:space="preserve">3. </w:t>
      </w:r>
      <w:r w:rsidRPr="00270130">
        <w:rPr>
          <w:lang w:val="sl-SI"/>
        </w:rPr>
        <w:t xml:space="preserve">koristna; poročila so koristna, če </w:t>
      </w:r>
      <w:r w:rsidR="000F6FE2">
        <w:rPr>
          <w:lang w:val="sl-SI"/>
        </w:rPr>
        <w:t xml:space="preserve">predstavljajo </w:t>
      </w:r>
      <w:r w:rsidRPr="00270130">
        <w:rPr>
          <w:lang w:val="sl-SI"/>
        </w:rPr>
        <w:t>podlag</w:t>
      </w:r>
      <w:r w:rsidR="000F6FE2">
        <w:rPr>
          <w:lang w:val="sl-SI"/>
        </w:rPr>
        <w:t>o za</w:t>
      </w:r>
      <w:r w:rsidRPr="00270130">
        <w:rPr>
          <w:lang w:val="sl-SI"/>
        </w:rPr>
        <w:t xml:space="preserve"> sprejem ustrezn</w:t>
      </w:r>
      <w:r w:rsidR="000F6FE2">
        <w:rPr>
          <w:lang w:val="sl-SI"/>
        </w:rPr>
        <w:t>ih</w:t>
      </w:r>
      <w:r w:rsidRPr="00270130">
        <w:rPr>
          <w:lang w:val="sl-SI"/>
        </w:rPr>
        <w:t xml:space="preserve"> ukrep</w:t>
      </w:r>
      <w:r w:rsidR="000F6FE2">
        <w:rPr>
          <w:lang w:val="sl-SI"/>
        </w:rPr>
        <w:t>ov</w:t>
      </w:r>
      <w:r>
        <w:rPr>
          <w:lang w:val="sl-SI"/>
        </w:rPr>
        <w:t>;</w:t>
      </w:r>
    </w:p>
    <w:p w:rsidR="006B3CE7" w:rsidRPr="00270130" w:rsidRDefault="006B3CE7" w:rsidP="006B3CE7">
      <w:pPr>
        <w:ind w:firstLine="360"/>
        <w:jc w:val="both"/>
        <w:rPr>
          <w:lang w:val="sl-SI"/>
        </w:rPr>
      </w:pPr>
      <w:r>
        <w:rPr>
          <w:lang w:val="sl-SI"/>
        </w:rPr>
        <w:t xml:space="preserve">4. </w:t>
      </w:r>
      <w:r w:rsidRPr="00270130">
        <w:rPr>
          <w:lang w:val="sl-SI"/>
        </w:rPr>
        <w:t>primerljiva in združljiva; poročila so primerljiva in združljiva, če je njihova oblika čim bolj</w:t>
      </w:r>
      <w:r>
        <w:rPr>
          <w:lang w:val="sl-SI"/>
        </w:rPr>
        <w:t xml:space="preserve"> </w:t>
      </w:r>
      <w:r w:rsidRPr="00270130">
        <w:rPr>
          <w:lang w:val="sl-SI"/>
        </w:rPr>
        <w:t>poenotena glede na</w:t>
      </w:r>
      <w:r>
        <w:rPr>
          <w:lang w:val="sl-SI"/>
        </w:rPr>
        <w:t xml:space="preserve"> informacije, ki jih vsebujejo;</w:t>
      </w:r>
    </w:p>
    <w:p w:rsidR="006B3CE7" w:rsidRPr="00270130" w:rsidRDefault="006B3CE7" w:rsidP="006B3CE7">
      <w:pPr>
        <w:ind w:firstLine="360"/>
        <w:jc w:val="both"/>
        <w:rPr>
          <w:lang w:val="sl-SI"/>
        </w:rPr>
      </w:pPr>
      <w:r w:rsidRPr="00970E1A">
        <w:rPr>
          <w:lang w:val="sl-SI"/>
        </w:rPr>
        <w:t>5. pravočasna; poročila so pravočasna, če omogočajo sprejemanje odločitev v primernem času glede na naravo in vrsto tveganj.</w:t>
      </w:r>
      <w:r w:rsidR="001F0FBF">
        <w:rPr>
          <w:lang w:val="sl-SI"/>
        </w:rPr>
        <w:t xml:space="preserve"> </w:t>
      </w:r>
    </w:p>
    <w:p w:rsidR="006B3CE7" w:rsidRDefault="006B3CE7" w:rsidP="006B3CE7">
      <w:pPr>
        <w:jc w:val="both"/>
        <w:rPr>
          <w:lang w:val="sl-SI"/>
        </w:rPr>
      </w:pPr>
    </w:p>
    <w:p w:rsidR="00C93B50" w:rsidRDefault="00C93B50" w:rsidP="006B3CE7">
      <w:pPr>
        <w:jc w:val="both"/>
        <w:rPr>
          <w:lang w:val="sl-SI"/>
        </w:rPr>
      </w:pPr>
    </w:p>
    <w:p w:rsidR="006B3CE7" w:rsidRPr="00B80FCD" w:rsidRDefault="006B3CE7" w:rsidP="006B3CE7">
      <w:pPr>
        <w:rPr>
          <w:b/>
          <w:lang w:val="sl-SI"/>
        </w:rPr>
      </w:pPr>
      <w:r w:rsidRPr="00B80FCD">
        <w:rPr>
          <w:b/>
          <w:lang w:val="sl-SI"/>
        </w:rPr>
        <w:t>2.3.</w:t>
      </w:r>
      <w:r>
        <w:rPr>
          <w:b/>
          <w:lang w:val="sl-SI"/>
        </w:rPr>
        <w:t>3</w:t>
      </w:r>
      <w:r w:rsidRPr="00B80FCD">
        <w:rPr>
          <w:b/>
          <w:lang w:val="sl-SI"/>
        </w:rPr>
        <w:t xml:space="preserve">. </w:t>
      </w:r>
      <w:r>
        <w:rPr>
          <w:b/>
          <w:lang w:val="sl-SI"/>
        </w:rPr>
        <w:t>Upravljanje tveganj iz naslova novih produktov in uporabe zunanjih izvajalcev</w:t>
      </w:r>
    </w:p>
    <w:p w:rsidR="006B3CE7" w:rsidRDefault="006B3CE7" w:rsidP="006B3CE7">
      <w:pPr>
        <w:jc w:val="both"/>
        <w:rPr>
          <w:lang w:val="sl-SI"/>
        </w:rPr>
      </w:pPr>
    </w:p>
    <w:p w:rsidR="006B3CE7" w:rsidRPr="00974852" w:rsidRDefault="006B3CE7" w:rsidP="006B3CE7">
      <w:pPr>
        <w:pStyle w:val="Odstavekseznama"/>
        <w:numPr>
          <w:ilvl w:val="0"/>
          <w:numId w:val="12"/>
        </w:numPr>
        <w:rPr>
          <w:b/>
          <w:lang w:val="sl-SI"/>
        </w:rPr>
      </w:pPr>
      <w:r w:rsidRPr="00974852">
        <w:rPr>
          <w:b/>
          <w:lang w:val="sl-SI"/>
        </w:rPr>
        <w:t>člen</w:t>
      </w:r>
    </w:p>
    <w:p w:rsidR="006B3CE7" w:rsidRPr="00974852" w:rsidRDefault="006B3CE7" w:rsidP="006B3CE7">
      <w:pPr>
        <w:rPr>
          <w:b/>
          <w:lang w:val="sl-SI"/>
        </w:rPr>
      </w:pPr>
      <w:r w:rsidRPr="00974852">
        <w:rPr>
          <w:b/>
          <w:lang w:val="sl-SI"/>
        </w:rPr>
        <w:t>(</w:t>
      </w:r>
      <w:r>
        <w:rPr>
          <w:b/>
          <w:lang w:val="sl-SI"/>
        </w:rPr>
        <w:t>tveganja novih produktov in zunanjih izvajalcev</w:t>
      </w:r>
      <w:r w:rsidRPr="00974852">
        <w:rPr>
          <w:b/>
          <w:lang w:val="sl-SI"/>
        </w:rPr>
        <w:t>)</w:t>
      </w:r>
    </w:p>
    <w:p w:rsidR="006B3CE7" w:rsidRDefault="006B3CE7" w:rsidP="006B3CE7">
      <w:pPr>
        <w:jc w:val="both"/>
        <w:rPr>
          <w:lang w:val="sl-SI"/>
        </w:rPr>
      </w:pPr>
    </w:p>
    <w:p w:rsidR="006B3CE7" w:rsidRPr="008662B4" w:rsidRDefault="006B3CE7" w:rsidP="006B3CE7">
      <w:pPr>
        <w:ind w:firstLine="360"/>
        <w:jc w:val="both"/>
        <w:rPr>
          <w:lang w:val="sl-SI"/>
        </w:rPr>
      </w:pPr>
      <w:r>
        <w:rPr>
          <w:lang w:val="sl-SI"/>
        </w:rPr>
        <w:t xml:space="preserve">(1) Banka mora zagotoviti, da so v procese upravljanja tveganj iz 20. člena tega sklepa vključena tudi tveganja, ki izhajajo iz </w:t>
      </w:r>
      <w:r w:rsidRPr="008662B4">
        <w:rPr>
          <w:lang w:val="sl-SI"/>
        </w:rPr>
        <w:t>uvajanja novih produktov</w:t>
      </w:r>
      <w:r>
        <w:rPr>
          <w:lang w:val="sl-SI"/>
        </w:rPr>
        <w:t>.</w:t>
      </w:r>
      <w:r w:rsidRPr="008662B4">
        <w:rPr>
          <w:lang w:val="sl-SI"/>
        </w:rPr>
        <w:t xml:space="preserve"> </w:t>
      </w:r>
    </w:p>
    <w:p w:rsidR="006B3CE7" w:rsidRDefault="006B3CE7" w:rsidP="006B3CE7">
      <w:pPr>
        <w:ind w:firstLine="360"/>
        <w:jc w:val="both"/>
        <w:rPr>
          <w:lang w:val="sl-SI"/>
        </w:rPr>
      </w:pPr>
    </w:p>
    <w:p w:rsidR="002C63BF" w:rsidRPr="00595FFE" w:rsidRDefault="006B3CE7" w:rsidP="0017383E">
      <w:pPr>
        <w:ind w:firstLine="360"/>
        <w:jc w:val="both"/>
        <w:rPr>
          <w:lang w:val="sl-SI"/>
        </w:rPr>
      </w:pPr>
      <w:r w:rsidRPr="00595FFE">
        <w:rPr>
          <w:lang w:val="sl-SI"/>
        </w:rPr>
        <w:t>(2) Če banka pri izvajanju svojih poslovnih dejavnosti uporablja zunanje izvajalce, morajo procesi upravljanja tveganj iz prvega odstavka tega člena vključevati tudi tveganja, ki izhajajo iz uporabe zunanjih izvajalcev. Za namen tega sklepa se pojem zunanji izvajalec uporablja za osebe, ki jih banka uporablja pri izvajanju dejavnosti iz 30. člena ZBan-2.</w:t>
      </w:r>
      <w:r w:rsidR="002C63BF" w:rsidRPr="00595FFE">
        <w:rPr>
          <w:lang w:val="sl-SI"/>
        </w:rPr>
        <w:t xml:space="preserve"> </w:t>
      </w:r>
    </w:p>
    <w:p w:rsidR="006B3CE7" w:rsidRDefault="006B3CE7" w:rsidP="006B3CE7">
      <w:pPr>
        <w:jc w:val="both"/>
        <w:rPr>
          <w:lang w:val="sl-SI"/>
        </w:rPr>
      </w:pPr>
    </w:p>
    <w:p w:rsidR="006B3CE7" w:rsidRPr="00974852" w:rsidRDefault="006B3CE7" w:rsidP="006B3CE7">
      <w:pPr>
        <w:pStyle w:val="Odstavekseznama"/>
        <w:numPr>
          <w:ilvl w:val="0"/>
          <w:numId w:val="12"/>
        </w:numPr>
        <w:rPr>
          <w:b/>
          <w:lang w:val="sl-SI"/>
        </w:rPr>
      </w:pPr>
      <w:r w:rsidRPr="00974852">
        <w:rPr>
          <w:b/>
          <w:lang w:val="sl-SI"/>
        </w:rPr>
        <w:t>člen</w:t>
      </w:r>
    </w:p>
    <w:p w:rsidR="006B3CE7" w:rsidRPr="00974852" w:rsidRDefault="006B3CE7" w:rsidP="006B3CE7">
      <w:pPr>
        <w:rPr>
          <w:b/>
          <w:lang w:val="sl-SI"/>
        </w:rPr>
      </w:pPr>
      <w:r w:rsidRPr="00974852">
        <w:rPr>
          <w:b/>
          <w:lang w:val="sl-SI"/>
        </w:rPr>
        <w:t>(</w:t>
      </w:r>
      <w:r>
        <w:rPr>
          <w:b/>
          <w:lang w:val="sl-SI"/>
        </w:rPr>
        <w:t>politika odobritve novih produktov</w:t>
      </w:r>
      <w:r w:rsidRPr="00974852">
        <w:rPr>
          <w:b/>
          <w:lang w:val="sl-SI"/>
        </w:rPr>
        <w:t>)</w:t>
      </w:r>
    </w:p>
    <w:p w:rsidR="006B3CE7" w:rsidRDefault="006B3CE7" w:rsidP="006B3CE7">
      <w:pPr>
        <w:jc w:val="both"/>
        <w:rPr>
          <w:lang w:val="sl-SI"/>
        </w:rPr>
      </w:pPr>
    </w:p>
    <w:p w:rsidR="006B3CE7" w:rsidRDefault="006B3CE7" w:rsidP="006B3CE7">
      <w:pPr>
        <w:ind w:firstLine="360"/>
        <w:jc w:val="both"/>
        <w:rPr>
          <w:lang w:val="sl-SI"/>
        </w:rPr>
      </w:pPr>
      <w:r>
        <w:rPr>
          <w:lang w:val="sl-SI"/>
        </w:rPr>
        <w:t>Banka mora z namenom upravljanja tveganj, ki izhajajo iz uvajanja novih produktov, imeti in uresničevati politiko odobritve novih produktov. Ta politika vključuje:</w:t>
      </w:r>
    </w:p>
    <w:p w:rsidR="006B3CE7" w:rsidRPr="00670B4C" w:rsidRDefault="006B3CE7" w:rsidP="006B3CE7">
      <w:pPr>
        <w:ind w:firstLine="360"/>
        <w:jc w:val="both"/>
        <w:rPr>
          <w:lang w:val="sl-SI"/>
        </w:rPr>
      </w:pPr>
      <w:r w:rsidRPr="001A3E3A">
        <w:rPr>
          <w:lang w:val="sl-SI"/>
        </w:rPr>
        <w:t>1. opredelitev, kaj banka šteje za nov produkt in drugih okoliščin, ki pomembno vplivajo na tveganja banke (npr. pomembne spremembe obstoječih produktov, nov</w:t>
      </w:r>
      <w:r w:rsidR="002C656E">
        <w:rPr>
          <w:lang w:val="sl-SI"/>
        </w:rPr>
        <w:t>e</w:t>
      </w:r>
      <w:r w:rsidRPr="001A3E3A">
        <w:rPr>
          <w:lang w:val="sl-SI"/>
        </w:rPr>
        <w:t xml:space="preserve"> storitv</w:t>
      </w:r>
      <w:r w:rsidR="002C656E">
        <w:rPr>
          <w:lang w:val="sl-SI"/>
        </w:rPr>
        <w:t>e</w:t>
      </w:r>
      <w:r w:rsidRPr="001A3E3A">
        <w:rPr>
          <w:lang w:val="sl-SI"/>
        </w:rPr>
        <w:t>, novi sistem</w:t>
      </w:r>
      <w:r w:rsidR="002C656E">
        <w:rPr>
          <w:lang w:val="sl-SI"/>
        </w:rPr>
        <w:t>i</w:t>
      </w:r>
      <w:r w:rsidRPr="001A3E3A">
        <w:rPr>
          <w:lang w:val="sl-SI"/>
        </w:rPr>
        <w:t xml:space="preserve"> in model</w:t>
      </w:r>
      <w:r w:rsidR="002C656E">
        <w:rPr>
          <w:lang w:val="sl-SI"/>
        </w:rPr>
        <w:t>i</w:t>
      </w:r>
      <w:r w:rsidRPr="001A3E3A">
        <w:rPr>
          <w:lang w:val="sl-SI"/>
        </w:rPr>
        <w:t>, nov</w:t>
      </w:r>
      <w:r w:rsidR="002C656E">
        <w:rPr>
          <w:lang w:val="sl-SI"/>
        </w:rPr>
        <w:t>a</w:t>
      </w:r>
      <w:r w:rsidRPr="001A3E3A">
        <w:rPr>
          <w:lang w:val="sl-SI"/>
        </w:rPr>
        <w:t xml:space="preserve"> poslovn</w:t>
      </w:r>
      <w:r w:rsidR="002C656E">
        <w:rPr>
          <w:lang w:val="sl-SI"/>
        </w:rPr>
        <w:t>a</w:t>
      </w:r>
      <w:r w:rsidRPr="001A3E3A">
        <w:rPr>
          <w:lang w:val="sl-SI"/>
        </w:rPr>
        <w:t xml:space="preserve"> področj</w:t>
      </w:r>
      <w:r w:rsidR="002C656E">
        <w:rPr>
          <w:lang w:val="sl-SI"/>
        </w:rPr>
        <w:t>a</w:t>
      </w:r>
      <w:r w:rsidRPr="001A3E3A">
        <w:rPr>
          <w:lang w:val="sl-SI"/>
        </w:rPr>
        <w:t>, vstop na nove trge, novi obsežni in zapleteni posli oziroma posli, ki zahtevajo uporabo večjega števila zaposlenih itd.);</w:t>
      </w:r>
    </w:p>
    <w:p w:rsidR="006B3CE7" w:rsidRPr="00670B4C" w:rsidRDefault="006B3CE7" w:rsidP="006B3CE7">
      <w:pPr>
        <w:ind w:firstLine="360"/>
        <w:jc w:val="both"/>
        <w:rPr>
          <w:lang w:val="sl-SI"/>
        </w:rPr>
      </w:pPr>
      <w:r>
        <w:rPr>
          <w:lang w:val="sl-SI"/>
        </w:rPr>
        <w:t xml:space="preserve">2. </w:t>
      </w:r>
      <w:r w:rsidRPr="00670B4C">
        <w:rPr>
          <w:lang w:val="sl-SI"/>
        </w:rPr>
        <w:t>dejavnike in glavna vprašanja, ki jih mora banka upoštevati oziroma obravnavati pred uvedbo nov</w:t>
      </w:r>
      <w:r>
        <w:rPr>
          <w:lang w:val="sl-SI"/>
        </w:rPr>
        <w:t>ega</w:t>
      </w:r>
      <w:r w:rsidRPr="00670B4C">
        <w:rPr>
          <w:lang w:val="sl-SI"/>
        </w:rPr>
        <w:t xml:space="preserve"> produkt</w:t>
      </w:r>
      <w:r>
        <w:rPr>
          <w:lang w:val="sl-SI"/>
        </w:rPr>
        <w:t>a</w:t>
      </w:r>
      <w:r w:rsidRPr="00670B4C">
        <w:rPr>
          <w:lang w:val="sl-SI"/>
        </w:rPr>
        <w:t>, med drugim:</w:t>
      </w:r>
    </w:p>
    <w:p w:rsidR="006B3CE7" w:rsidRPr="00670B4C" w:rsidRDefault="006B3CE7" w:rsidP="006B3CE7">
      <w:pPr>
        <w:pStyle w:val="Odstavekseznama"/>
        <w:numPr>
          <w:ilvl w:val="0"/>
          <w:numId w:val="13"/>
        </w:numPr>
        <w:jc w:val="both"/>
        <w:rPr>
          <w:lang w:val="sl-SI"/>
        </w:rPr>
      </w:pPr>
      <w:r w:rsidRPr="00670B4C">
        <w:rPr>
          <w:lang w:val="sl-SI"/>
        </w:rPr>
        <w:t>ali je nov produkt skladen s predpisi, standardi in notranjimi akti banke,</w:t>
      </w:r>
    </w:p>
    <w:p w:rsidR="006B3CE7" w:rsidRPr="00670B4C" w:rsidRDefault="006B3CE7" w:rsidP="006B3CE7">
      <w:pPr>
        <w:pStyle w:val="Odstavekseznama"/>
        <w:numPr>
          <w:ilvl w:val="0"/>
          <w:numId w:val="13"/>
        </w:numPr>
        <w:jc w:val="both"/>
        <w:rPr>
          <w:lang w:val="sl-SI"/>
        </w:rPr>
      </w:pPr>
      <w:r w:rsidRPr="00670B4C">
        <w:rPr>
          <w:lang w:val="sl-SI"/>
        </w:rPr>
        <w:t>kakšen bo vpliv uvedbe novega produkta na profil tveganosti, kapital in dobiček banke,</w:t>
      </w:r>
    </w:p>
    <w:p w:rsidR="006B3CE7" w:rsidRPr="00670B4C" w:rsidRDefault="006B3CE7" w:rsidP="006B3CE7">
      <w:pPr>
        <w:pStyle w:val="Odstavekseznama"/>
        <w:numPr>
          <w:ilvl w:val="0"/>
          <w:numId w:val="13"/>
        </w:numPr>
        <w:jc w:val="both"/>
        <w:rPr>
          <w:lang w:val="sl-SI"/>
        </w:rPr>
      </w:pPr>
      <w:r w:rsidRPr="00670B4C">
        <w:rPr>
          <w:lang w:val="sl-SI"/>
        </w:rPr>
        <w:t>ali je razpoložljivost kadrovskih in finančnih virov banke zadostna za namen uved</w:t>
      </w:r>
      <w:r>
        <w:rPr>
          <w:lang w:val="sl-SI"/>
        </w:rPr>
        <w:t>be in izvajanja novega produkta;</w:t>
      </w:r>
    </w:p>
    <w:p w:rsidR="006B3CE7" w:rsidRPr="00670B4C" w:rsidRDefault="006B3CE7" w:rsidP="006B3CE7">
      <w:pPr>
        <w:ind w:firstLine="360"/>
        <w:jc w:val="both"/>
        <w:rPr>
          <w:lang w:val="sl-SI"/>
        </w:rPr>
      </w:pPr>
      <w:r>
        <w:rPr>
          <w:lang w:val="sl-SI"/>
        </w:rPr>
        <w:t xml:space="preserve">3. </w:t>
      </w:r>
      <w:r w:rsidRPr="00670B4C">
        <w:rPr>
          <w:lang w:val="sl-SI"/>
        </w:rPr>
        <w:t xml:space="preserve">pristojnosti in odgovornosti za </w:t>
      </w:r>
      <w:r>
        <w:rPr>
          <w:lang w:val="sl-SI"/>
        </w:rPr>
        <w:t xml:space="preserve">testiranje, </w:t>
      </w:r>
      <w:r w:rsidRPr="00670B4C">
        <w:rPr>
          <w:lang w:val="sl-SI"/>
        </w:rPr>
        <w:t>uvedbo in izvajanje novega produkta.</w:t>
      </w:r>
      <w:r w:rsidR="00001595">
        <w:rPr>
          <w:lang w:val="sl-SI"/>
        </w:rPr>
        <w:t xml:space="preserve"> </w:t>
      </w:r>
    </w:p>
    <w:p w:rsidR="006B3CE7" w:rsidRDefault="006B3CE7" w:rsidP="006B3CE7">
      <w:pPr>
        <w:jc w:val="both"/>
        <w:rPr>
          <w:lang w:val="sl-SI"/>
        </w:rPr>
      </w:pPr>
    </w:p>
    <w:p w:rsidR="006B3CE7" w:rsidRPr="00974852" w:rsidRDefault="006B3CE7" w:rsidP="006B3CE7">
      <w:pPr>
        <w:pStyle w:val="Odstavekseznama"/>
        <w:numPr>
          <w:ilvl w:val="0"/>
          <w:numId w:val="12"/>
        </w:numPr>
        <w:rPr>
          <w:b/>
          <w:lang w:val="sl-SI"/>
        </w:rPr>
      </w:pPr>
      <w:r w:rsidRPr="00974852">
        <w:rPr>
          <w:b/>
          <w:lang w:val="sl-SI"/>
        </w:rPr>
        <w:t>člen</w:t>
      </w:r>
    </w:p>
    <w:p w:rsidR="006B3CE7" w:rsidRPr="00974852" w:rsidRDefault="006B3CE7" w:rsidP="006B3CE7">
      <w:pPr>
        <w:rPr>
          <w:b/>
          <w:lang w:val="sl-SI"/>
        </w:rPr>
      </w:pPr>
      <w:r w:rsidRPr="00974852">
        <w:rPr>
          <w:b/>
          <w:lang w:val="sl-SI"/>
        </w:rPr>
        <w:t>(</w:t>
      </w:r>
      <w:r>
        <w:rPr>
          <w:b/>
          <w:lang w:val="sl-SI"/>
        </w:rPr>
        <w:t>politika u</w:t>
      </w:r>
      <w:r w:rsidRPr="00974852">
        <w:rPr>
          <w:b/>
          <w:lang w:val="sl-SI"/>
        </w:rPr>
        <w:t>porab</w:t>
      </w:r>
      <w:r>
        <w:rPr>
          <w:b/>
          <w:lang w:val="sl-SI"/>
        </w:rPr>
        <w:t>e</w:t>
      </w:r>
      <w:r w:rsidRPr="00974852">
        <w:rPr>
          <w:b/>
          <w:lang w:val="sl-SI"/>
        </w:rPr>
        <w:t xml:space="preserve"> zunanjih izvajalcev)</w:t>
      </w:r>
    </w:p>
    <w:p w:rsidR="006B3CE7" w:rsidRPr="00974852" w:rsidRDefault="006B3CE7" w:rsidP="006B3CE7">
      <w:pPr>
        <w:jc w:val="both"/>
        <w:rPr>
          <w:lang w:val="sl-SI"/>
        </w:rPr>
      </w:pPr>
    </w:p>
    <w:p w:rsidR="006B3CE7" w:rsidRPr="00974852" w:rsidRDefault="006B3CE7" w:rsidP="006B3CE7">
      <w:pPr>
        <w:ind w:firstLine="360"/>
        <w:jc w:val="both"/>
        <w:rPr>
          <w:lang w:val="sl-SI"/>
        </w:rPr>
      </w:pPr>
      <w:r w:rsidRPr="00974852">
        <w:rPr>
          <w:lang w:val="sl-SI"/>
        </w:rPr>
        <w:t xml:space="preserve">(1) </w:t>
      </w:r>
      <w:r>
        <w:rPr>
          <w:lang w:val="sl-SI"/>
        </w:rPr>
        <w:t xml:space="preserve">Banka mora z namenom upravljanja tveganj, ki izhajajo iz </w:t>
      </w:r>
      <w:r w:rsidRPr="00974852">
        <w:rPr>
          <w:lang w:val="sl-SI"/>
        </w:rPr>
        <w:t>uporabe zunanjih izvajalcev</w:t>
      </w:r>
      <w:r>
        <w:rPr>
          <w:lang w:val="sl-SI"/>
        </w:rPr>
        <w:t>, imeti in uresničevati politiko uporabe zunanjih izvajalcev. Ta politika vključuje:</w:t>
      </w:r>
    </w:p>
    <w:p w:rsidR="006B3CE7" w:rsidRPr="001A3E3A" w:rsidRDefault="006B3CE7" w:rsidP="006B3CE7">
      <w:pPr>
        <w:ind w:firstLine="360"/>
        <w:jc w:val="both"/>
        <w:rPr>
          <w:lang w:val="sl-SI"/>
        </w:rPr>
      </w:pPr>
      <w:r w:rsidRPr="001A3E3A">
        <w:rPr>
          <w:lang w:val="sl-SI"/>
        </w:rPr>
        <w:t xml:space="preserve">1. opredelitev, kaj banka šteje za zunanjega izvajalca; </w:t>
      </w:r>
    </w:p>
    <w:p w:rsidR="006B3CE7" w:rsidRPr="001A3E3A" w:rsidRDefault="006B3CE7" w:rsidP="006B3CE7">
      <w:pPr>
        <w:ind w:firstLine="360"/>
        <w:jc w:val="both"/>
        <w:rPr>
          <w:lang w:val="sl-SI"/>
        </w:rPr>
      </w:pPr>
      <w:r w:rsidRPr="001A3E3A">
        <w:rPr>
          <w:lang w:val="sl-SI"/>
        </w:rPr>
        <w:t>2. pristop banke k uporabi zunanjih izvajalcev ter zagotavljanju ustrezne kakovosti njihovih storitev;</w:t>
      </w:r>
    </w:p>
    <w:p w:rsidR="006B3CE7" w:rsidRPr="008D4358" w:rsidRDefault="006B3CE7" w:rsidP="006B3CE7">
      <w:pPr>
        <w:ind w:firstLine="360"/>
        <w:jc w:val="both"/>
        <w:rPr>
          <w:lang w:val="sl-SI"/>
        </w:rPr>
      </w:pPr>
      <w:r w:rsidRPr="001A3E3A">
        <w:rPr>
          <w:lang w:val="sl-SI"/>
        </w:rPr>
        <w:t>3. osnovna načela oziroma usmeritve glede upravljanja tveganj iz naslova uporabe zunanjih izvajalcev;</w:t>
      </w:r>
      <w:r w:rsidRPr="008D4358">
        <w:rPr>
          <w:lang w:val="sl-SI"/>
        </w:rPr>
        <w:t xml:space="preserve"> </w:t>
      </w:r>
    </w:p>
    <w:p w:rsidR="006B3CE7" w:rsidRPr="009257D3" w:rsidRDefault="006B3CE7" w:rsidP="006B3CE7">
      <w:pPr>
        <w:ind w:firstLine="360"/>
        <w:jc w:val="both"/>
        <w:rPr>
          <w:lang w:val="sl-SI"/>
        </w:rPr>
      </w:pPr>
      <w:r>
        <w:rPr>
          <w:lang w:val="sl-SI"/>
        </w:rPr>
        <w:t xml:space="preserve">4. </w:t>
      </w:r>
      <w:r w:rsidRPr="009257D3">
        <w:rPr>
          <w:lang w:val="sl-SI"/>
        </w:rPr>
        <w:t>pristop k zagotavljanju neprekinjenega poslovanja v zvezi z dejavnostmi, predanimi v</w:t>
      </w:r>
      <w:r>
        <w:rPr>
          <w:lang w:val="sl-SI"/>
        </w:rPr>
        <w:t xml:space="preserve"> izvajanje zunanjim izvajalcem;</w:t>
      </w:r>
    </w:p>
    <w:p w:rsidR="006B3CE7" w:rsidRPr="009257D3" w:rsidRDefault="006B3CE7" w:rsidP="006B3CE7">
      <w:pPr>
        <w:ind w:firstLine="360"/>
        <w:jc w:val="both"/>
        <w:rPr>
          <w:lang w:val="sl-SI"/>
        </w:rPr>
      </w:pPr>
      <w:r>
        <w:rPr>
          <w:lang w:val="sl-SI"/>
        </w:rPr>
        <w:t>5. nabor</w:t>
      </w:r>
      <w:r w:rsidRPr="009257D3">
        <w:rPr>
          <w:lang w:val="sl-SI"/>
        </w:rPr>
        <w:t xml:space="preserve"> ukrep</w:t>
      </w:r>
      <w:r>
        <w:rPr>
          <w:lang w:val="sl-SI"/>
        </w:rPr>
        <w:t>ov</w:t>
      </w:r>
      <w:r w:rsidRPr="009257D3">
        <w:rPr>
          <w:lang w:val="sl-SI"/>
        </w:rPr>
        <w:t xml:space="preserve"> za primer nepričakovane prekinitve pogodbenega razmerja z zunanjimi izvajalci.  </w:t>
      </w:r>
    </w:p>
    <w:p w:rsidR="006B3CE7" w:rsidRPr="00974852" w:rsidRDefault="006B3CE7" w:rsidP="006B3CE7">
      <w:pPr>
        <w:jc w:val="both"/>
        <w:rPr>
          <w:lang w:val="sl-SI"/>
        </w:rPr>
      </w:pPr>
    </w:p>
    <w:p w:rsidR="006B3CE7" w:rsidRPr="00974852" w:rsidRDefault="006B3CE7" w:rsidP="006B3CE7">
      <w:pPr>
        <w:ind w:firstLine="360"/>
        <w:jc w:val="both"/>
        <w:rPr>
          <w:lang w:val="sl-SI"/>
        </w:rPr>
      </w:pPr>
      <w:r>
        <w:rPr>
          <w:lang w:val="sl-SI"/>
        </w:rPr>
        <w:t xml:space="preserve">(2) </w:t>
      </w:r>
      <w:r w:rsidRPr="00974852">
        <w:rPr>
          <w:lang w:val="sl-SI"/>
        </w:rPr>
        <w:t xml:space="preserve">Banka mora zagotoviti, da uporaba zunanjih izvajalcev ne oslabi: </w:t>
      </w:r>
    </w:p>
    <w:p w:rsidR="006B3CE7" w:rsidRPr="00CB0321" w:rsidRDefault="006B3CE7" w:rsidP="006B3CE7">
      <w:pPr>
        <w:ind w:firstLine="360"/>
        <w:jc w:val="both"/>
        <w:rPr>
          <w:lang w:val="sl-SI"/>
        </w:rPr>
      </w:pPr>
      <w:r>
        <w:rPr>
          <w:lang w:val="sl-SI"/>
        </w:rPr>
        <w:t xml:space="preserve">1. </w:t>
      </w:r>
      <w:r w:rsidRPr="00CB0321">
        <w:rPr>
          <w:lang w:val="sl-SI"/>
        </w:rPr>
        <w:t>izvajanja nje</w:t>
      </w:r>
      <w:r>
        <w:rPr>
          <w:lang w:val="sl-SI"/>
        </w:rPr>
        <w:t>nih poslovnih dejavnosti;</w:t>
      </w:r>
    </w:p>
    <w:p w:rsidR="006B3CE7" w:rsidRPr="00CB0321" w:rsidRDefault="006B3CE7" w:rsidP="006B3CE7">
      <w:pPr>
        <w:ind w:firstLine="360"/>
        <w:jc w:val="both"/>
        <w:rPr>
          <w:lang w:val="sl-SI"/>
        </w:rPr>
      </w:pPr>
      <w:r>
        <w:rPr>
          <w:lang w:val="sl-SI"/>
        </w:rPr>
        <w:t xml:space="preserve">2. </w:t>
      </w:r>
      <w:r w:rsidRPr="00CB0321">
        <w:rPr>
          <w:lang w:val="sl-SI"/>
        </w:rPr>
        <w:t xml:space="preserve">obvladovanja tveganj iz prvega odstavka </w:t>
      </w:r>
      <w:r>
        <w:rPr>
          <w:lang w:val="sl-SI"/>
        </w:rPr>
        <w:t>23</w:t>
      </w:r>
      <w:r w:rsidRPr="00CB0321">
        <w:rPr>
          <w:lang w:val="sl-SI"/>
        </w:rPr>
        <w:t>. člena tega sklepa in</w:t>
      </w:r>
    </w:p>
    <w:p w:rsidR="006B3CE7" w:rsidRPr="00CB0321" w:rsidRDefault="006B3CE7" w:rsidP="006B3CE7">
      <w:pPr>
        <w:ind w:firstLine="360"/>
        <w:jc w:val="both"/>
        <w:rPr>
          <w:lang w:val="sl-SI"/>
        </w:rPr>
      </w:pPr>
      <w:r>
        <w:rPr>
          <w:lang w:val="sl-SI"/>
        </w:rPr>
        <w:t xml:space="preserve">3. </w:t>
      </w:r>
      <w:r w:rsidRPr="00CB0321">
        <w:rPr>
          <w:lang w:val="sl-SI"/>
        </w:rPr>
        <w:t>mehanizmov notranjih kontrol iz prvega odstavka 3</w:t>
      </w:r>
      <w:r>
        <w:rPr>
          <w:lang w:val="sl-SI"/>
        </w:rPr>
        <w:t>1</w:t>
      </w:r>
      <w:r w:rsidRPr="00CB0321">
        <w:rPr>
          <w:lang w:val="sl-SI"/>
        </w:rPr>
        <w:t xml:space="preserve">. člena tega sklepa.  </w:t>
      </w:r>
    </w:p>
    <w:p w:rsidR="006B3CE7" w:rsidRPr="00974852" w:rsidRDefault="006B3CE7" w:rsidP="006B3CE7">
      <w:pPr>
        <w:ind w:firstLine="360"/>
        <w:jc w:val="both"/>
        <w:rPr>
          <w:lang w:val="sl-SI"/>
        </w:rPr>
      </w:pPr>
    </w:p>
    <w:p w:rsidR="006B3CE7" w:rsidRPr="00974852" w:rsidRDefault="006B3CE7" w:rsidP="006B3CE7">
      <w:pPr>
        <w:ind w:firstLine="360"/>
        <w:jc w:val="both"/>
        <w:rPr>
          <w:lang w:val="sl-SI"/>
        </w:rPr>
      </w:pPr>
      <w:r w:rsidRPr="00974852">
        <w:rPr>
          <w:lang w:val="sl-SI"/>
        </w:rPr>
        <w:t>(</w:t>
      </w:r>
      <w:r>
        <w:rPr>
          <w:lang w:val="sl-SI"/>
        </w:rPr>
        <w:t>3</w:t>
      </w:r>
      <w:r w:rsidRPr="00974852">
        <w:rPr>
          <w:lang w:val="sl-SI"/>
        </w:rPr>
        <w:t>) Banka mora imeti dokumentiran načrt uporabe zunanjih izvajalcev, vključno</w:t>
      </w:r>
      <w:r>
        <w:rPr>
          <w:lang w:val="sl-SI"/>
        </w:rPr>
        <w:t xml:space="preserve"> s podrobno opredelitvijo</w:t>
      </w:r>
      <w:r w:rsidRPr="00974852">
        <w:rPr>
          <w:lang w:val="sl-SI"/>
        </w:rPr>
        <w:t xml:space="preserve">: </w:t>
      </w:r>
    </w:p>
    <w:p w:rsidR="006B3CE7" w:rsidRPr="00CB5CC9" w:rsidRDefault="006B3CE7" w:rsidP="006B3CE7">
      <w:pPr>
        <w:ind w:firstLine="360"/>
        <w:jc w:val="both"/>
        <w:rPr>
          <w:lang w:val="sl-SI"/>
        </w:rPr>
      </w:pPr>
      <w:r>
        <w:rPr>
          <w:lang w:val="sl-SI"/>
        </w:rPr>
        <w:t xml:space="preserve">1. </w:t>
      </w:r>
      <w:r w:rsidRPr="00CB5CC9">
        <w:rPr>
          <w:lang w:val="sl-SI"/>
        </w:rPr>
        <w:t>načina upravljanja tveganj iz naslova uporabe zunanjih izvajalcev</w:t>
      </w:r>
      <w:r>
        <w:rPr>
          <w:lang w:val="sl-SI"/>
        </w:rPr>
        <w:t>;</w:t>
      </w:r>
      <w:r w:rsidRPr="00CB5CC9">
        <w:rPr>
          <w:lang w:val="sl-SI"/>
        </w:rPr>
        <w:t xml:space="preserve">  </w:t>
      </w:r>
    </w:p>
    <w:p w:rsidR="006B3CE7" w:rsidRPr="00CB5CC9" w:rsidRDefault="006B3CE7" w:rsidP="006B3CE7">
      <w:pPr>
        <w:ind w:firstLine="360"/>
        <w:jc w:val="both"/>
        <w:rPr>
          <w:lang w:val="sl-SI"/>
        </w:rPr>
      </w:pPr>
      <w:r>
        <w:rPr>
          <w:lang w:val="sl-SI"/>
        </w:rPr>
        <w:t xml:space="preserve">2. </w:t>
      </w:r>
      <w:r w:rsidRPr="00CB5CC9">
        <w:rPr>
          <w:lang w:val="sl-SI"/>
        </w:rPr>
        <w:t>poročil o tveganjih iz naslova uporabe zunanjih izvajalcev</w:t>
      </w:r>
      <w:r>
        <w:rPr>
          <w:lang w:val="sl-SI"/>
        </w:rPr>
        <w:t>;</w:t>
      </w:r>
      <w:r w:rsidRPr="00CB5CC9">
        <w:rPr>
          <w:lang w:val="sl-SI"/>
        </w:rPr>
        <w:t xml:space="preserve">  </w:t>
      </w:r>
    </w:p>
    <w:p w:rsidR="006B3CE7" w:rsidRPr="00CB5CC9" w:rsidRDefault="006B3CE7" w:rsidP="006B3CE7">
      <w:pPr>
        <w:ind w:firstLine="360"/>
        <w:jc w:val="both"/>
        <w:rPr>
          <w:lang w:val="sl-SI"/>
        </w:rPr>
      </w:pPr>
      <w:r>
        <w:rPr>
          <w:lang w:val="sl-SI"/>
        </w:rPr>
        <w:t xml:space="preserve">3. </w:t>
      </w:r>
      <w:r w:rsidRPr="00CB5CC9">
        <w:rPr>
          <w:lang w:val="sl-SI"/>
        </w:rPr>
        <w:t xml:space="preserve">odgovornosti za spremljanja skladnosti delovanja zunanjih izvajalcev s predpisi, standardi in notranjimi akti banke. </w:t>
      </w:r>
    </w:p>
    <w:p w:rsidR="006B3CE7" w:rsidRDefault="006B3CE7" w:rsidP="006B3CE7">
      <w:pPr>
        <w:jc w:val="both"/>
        <w:rPr>
          <w:lang w:val="sl-SI"/>
        </w:rPr>
      </w:pPr>
    </w:p>
    <w:p w:rsidR="006B3CE7" w:rsidRPr="00974852" w:rsidRDefault="006B3CE7" w:rsidP="006B3CE7">
      <w:pPr>
        <w:ind w:firstLine="360"/>
        <w:jc w:val="both"/>
        <w:rPr>
          <w:lang w:val="sl-SI"/>
        </w:rPr>
      </w:pPr>
      <w:r w:rsidRPr="00974852">
        <w:rPr>
          <w:lang w:val="sl-SI"/>
        </w:rPr>
        <w:t>(</w:t>
      </w:r>
      <w:r>
        <w:rPr>
          <w:lang w:val="sl-SI"/>
        </w:rPr>
        <w:t>4</w:t>
      </w:r>
      <w:r w:rsidRPr="00974852">
        <w:rPr>
          <w:lang w:val="sl-SI"/>
        </w:rPr>
        <w:t xml:space="preserve">) Banka mora zagotoviti, da so pogodbene </w:t>
      </w:r>
      <w:r>
        <w:rPr>
          <w:lang w:val="sl-SI"/>
        </w:rPr>
        <w:t xml:space="preserve">pravice ter obveznosti banke in </w:t>
      </w:r>
      <w:r w:rsidRPr="00974852">
        <w:rPr>
          <w:lang w:val="sl-SI"/>
        </w:rPr>
        <w:t>zunanj</w:t>
      </w:r>
      <w:r>
        <w:rPr>
          <w:lang w:val="sl-SI"/>
        </w:rPr>
        <w:t xml:space="preserve">ih </w:t>
      </w:r>
      <w:r w:rsidRPr="00974852">
        <w:rPr>
          <w:lang w:val="sl-SI"/>
        </w:rPr>
        <w:t>izvajalc</w:t>
      </w:r>
      <w:r>
        <w:rPr>
          <w:lang w:val="sl-SI"/>
        </w:rPr>
        <w:t>ev</w:t>
      </w:r>
      <w:r w:rsidRPr="00974852">
        <w:rPr>
          <w:lang w:val="sl-SI"/>
        </w:rPr>
        <w:t xml:space="preserve"> natančno opredeljene in razumljive. Pogodbene pravice banke morajo vključevati možnost predčasne prekinitve pogodbenega razmerja z zunanjim</w:t>
      </w:r>
      <w:r>
        <w:rPr>
          <w:lang w:val="sl-SI"/>
        </w:rPr>
        <w:t>i</w:t>
      </w:r>
      <w:r w:rsidRPr="00974852">
        <w:rPr>
          <w:lang w:val="sl-SI"/>
        </w:rPr>
        <w:t xml:space="preserve"> izvajalc</w:t>
      </w:r>
      <w:r>
        <w:rPr>
          <w:lang w:val="sl-SI"/>
        </w:rPr>
        <w:t>i</w:t>
      </w:r>
      <w:r w:rsidRPr="00974852">
        <w:rPr>
          <w:lang w:val="sl-SI"/>
        </w:rPr>
        <w:t xml:space="preserve"> na zahtevo banke. Pogodbene obveznosti zunanj</w:t>
      </w:r>
      <w:r>
        <w:rPr>
          <w:lang w:val="sl-SI"/>
        </w:rPr>
        <w:t>ih</w:t>
      </w:r>
      <w:r w:rsidRPr="00974852">
        <w:rPr>
          <w:lang w:val="sl-SI"/>
        </w:rPr>
        <w:t xml:space="preserve"> izvajalc</w:t>
      </w:r>
      <w:r>
        <w:rPr>
          <w:lang w:val="sl-SI"/>
        </w:rPr>
        <w:t>ev</w:t>
      </w:r>
      <w:r w:rsidRPr="00974852">
        <w:rPr>
          <w:lang w:val="sl-SI"/>
        </w:rPr>
        <w:t xml:space="preserve"> morajo vključevati: </w:t>
      </w:r>
    </w:p>
    <w:p w:rsidR="006B3CE7" w:rsidRPr="008D1359" w:rsidRDefault="006B3CE7" w:rsidP="006B3CE7">
      <w:pPr>
        <w:ind w:firstLine="360"/>
        <w:jc w:val="both"/>
        <w:rPr>
          <w:lang w:val="sl-SI"/>
        </w:rPr>
      </w:pPr>
      <w:r>
        <w:rPr>
          <w:lang w:val="sl-SI"/>
        </w:rPr>
        <w:t>1. zaščito podatkov banke;</w:t>
      </w:r>
      <w:r w:rsidRPr="008D1359">
        <w:rPr>
          <w:lang w:val="sl-SI"/>
        </w:rPr>
        <w:t xml:space="preserve"> </w:t>
      </w:r>
    </w:p>
    <w:p w:rsidR="006B3CE7" w:rsidRPr="008D1359" w:rsidRDefault="006B3CE7" w:rsidP="006B3CE7">
      <w:pPr>
        <w:ind w:firstLine="360"/>
        <w:jc w:val="both"/>
        <w:rPr>
          <w:lang w:val="sl-SI"/>
        </w:rPr>
      </w:pPr>
      <w:r>
        <w:rPr>
          <w:lang w:val="sl-SI"/>
        </w:rPr>
        <w:t xml:space="preserve">2. </w:t>
      </w:r>
      <w:r w:rsidRPr="008D1359">
        <w:rPr>
          <w:lang w:val="sl-SI"/>
        </w:rPr>
        <w:t xml:space="preserve">skladnost delovanja zunanjih izvajalcev </w:t>
      </w:r>
      <w:r>
        <w:rPr>
          <w:lang w:val="sl-SI"/>
        </w:rPr>
        <w:t>s predpisi in standardi;</w:t>
      </w:r>
      <w:r w:rsidRPr="008D1359">
        <w:rPr>
          <w:lang w:val="sl-SI"/>
        </w:rPr>
        <w:t xml:space="preserve"> </w:t>
      </w:r>
    </w:p>
    <w:p w:rsidR="006B3CE7" w:rsidRPr="008D1359" w:rsidRDefault="006B3CE7" w:rsidP="006B3CE7">
      <w:pPr>
        <w:ind w:firstLine="360"/>
        <w:jc w:val="both"/>
        <w:rPr>
          <w:lang w:val="sl-SI"/>
        </w:rPr>
      </w:pPr>
      <w:r w:rsidRPr="001A3E3A">
        <w:rPr>
          <w:lang w:val="sl-SI"/>
        </w:rPr>
        <w:t>3. popoln dostop pooblaščenih oseb ali funkcij banke do vseh prostorov in podatkov zunanjih izvajalcev</w:t>
      </w:r>
      <w:r w:rsidRPr="001A3E3A">
        <w:t xml:space="preserve">, </w:t>
      </w:r>
      <w:r w:rsidRPr="001A3E3A">
        <w:rPr>
          <w:lang w:val="sl-SI"/>
        </w:rPr>
        <w:t>ki so v zvezi z opravljanjem zadevnih dejavnosti ter pravico do pregleda teh prostorov in podatkov.</w:t>
      </w:r>
      <w:r w:rsidRPr="008D1359">
        <w:rPr>
          <w:lang w:val="sl-SI"/>
        </w:rPr>
        <w:t xml:space="preserve">  </w:t>
      </w:r>
    </w:p>
    <w:p w:rsidR="006B3CE7" w:rsidRPr="00974852" w:rsidRDefault="006B3CE7" w:rsidP="006B3CE7">
      <w:pPr>
        <w:jc w:val="both"/>
        <w:rPr>
          <w:lang w:val="sl-SI"/>
        </w:rPr>
      </w:pPr>
    </w:p>
    <w:p w:rsidR="006B3CE7" w:rsidRPr="00974852" w:rsidRDefault="006B3CE7" w:rsidP="006B3CE7">
      <w:pPr>
        <w:ind w:firstLine="360"/>
        <w:jc w:val="both"/>
        <w:rPr>
          <w:lang w:val="sl-SI"/>
        </w:rPr>
      </w:pPr>
      <w:r w:rsidRPr="00974852">
        <w:rPr>
          <w:lang w:val="sl-SI"/>
        </w:rPr>
        <w:t>(</w:t>
      </w:r>
      <w:r>
        <w:rPr>
          <w:lang w:val="sl-SI"/>
        </w:rPr>
        <w:t>5</w:t>
      </w:r>
      <w:r w:rsidRPr="00974852">
        <w:rPr>
          <w:lang w:val="sl-SI"/>
        </w:rPr>
        <w:t>) Zunanji izvajalec mora na temelju pogodbe o ravni kakovosti storitev zagotoviti dogovorjeno raven kakovost</w:t>
      </w:r>
      <w:r>
        <w:rPr>
          <w:lang w:val="sl-SI"/>
        </w:rPr>
        <w:t>i</w:t>
      </w:r>
      <w:r w:rsidRPr="00974852">
        <w:rPr>
          <w:lang w:val="sl-SI"/>
        </w:rPr>
        <w:t xml:space="preserve"> storitev. Pogodba o ravni kakovosti storitev mora vsebovati kvantitativna in/ali kvalitativna merila, na podlagi katerih lahko </w:t>
      </w:r>
      <w:r>
        <w:rPr>
          <w:lang w:val="sl-SI"/>
        </w:rPr>
        <w:t xml:space="preserve">banka in </w:t>
      </w:r>
      <w:r w:rsidRPr="00974852">
        <w:rPr>
          <w:lang w:val="sl-SI"/>
        </w:rPr>
        <w:t>zunanji izvajal</w:t>
      </w:r>
      <w:r>
        <w:rPr>
          <w:lang w:val="sl-SI"/>
        </w:rPr>
        <w:t>e</w:t>
      </w:r>
      <w:r w:rsidRPr="00974852">
        <w:rPr>
          <w:lang w:val="sl-SI"/>
        </w:rPr>
        <w:t>c oceni</w:t>
      </w:r>
      <w:r>
        <w:rPr>
          <w:lang w:val="sl-SI"/>
        </w:rPr>
        <w:t xml:space="preserve">ta </w:t>
      </w:r>
      <w:r w:rsidRPr="00974852">
        <w:rPr>
          <w:lang w:val="sl-SI"/>
        </w:rPr>
        <w:t>ustreznost kakovost</w:t>
      </w:r>
      <w:r>
        <w:rPr>
          <w:lang w:val="sl-SI"/>
        </w:rPr>
        <w:t>i</w:t>
      </w:r>
      <w:r w:rsidRPr="00974852">
        <w:rPr>
          <w:lang w:val="sl-SI"/>
        </w:rPr>
        <w:t xml:space="preserve"> storit</w:t>
      </w:r>
      <w:r>
        <w:rPr>
          <w:lang w:val="sl-SI"/>
        </w:rPr>
        <w:t>e</w:t>
      </w:r>
      <w:r w:rsidRPr="00974852">
        <w:rPr>
          <w:lang w:val="sl-SI"/>
        </w:rPr>
        <w:t>v. Če raven kakovosti storitev ni v skladu s pogodbo</w:t>
      </w:r>
      <w:r>
        <w:rPr>
          <w:lang w:val="sl-SI"/>
        </w:rPr>
        <w:t xml:space="preserve"> o ravni kakovosti storitev</w:t>
      </w:r>
      <w:r w:rsidRPr="00974852">
        <w:rPr>
          <w:lang w:val="sl-SI"/>
        </w:rPr>
        <w:t>, mora banka sprejeti ustrezne ukrepe.</w:t>
      </w:r>
      <w:r w:rsidR="00001595">
        <w:rPr>
          <w:lang w:val="sl-SI"/>
        </w:rPr>
        <w:t xml:space="preserve"> </w:t>
      </w:r>
    </w:p>
    <w:p w:rsidR="00666E95" w:rsidRDefault="00666E95"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334ED6" w:rsidRDefault="006B3CE7" w:rsidP="006B3CE7">
      <w:pPr>
        <w:rPr>
          <w:b/>
          <w:lang w:val="sl-SI"/>
        </w:rPr>
      </w:pPr>
      <w:r w:rsidRPr="00334ED6">
        <w:rPr>
          <w:b/>
          <w:lang w:val="sl-SI"/>
        </w:rPr>
        <w:t>(</w:t>
      </w:r>
      <w:r>
        <w:rPr>
          <w:b/>
          <w:lang w:val="sl-SI"/>
        </w:rPr>
        <w:t>odobritev novega produkta in uporabe zunanjega izvajalca</w:t>
      </w:r>
      <w:r w:rsidRPr="00334ED6">
        <w:rPr>
          <w:b/>
          <w:lang w:val="sl-SI"/>
        </w:rPr>
        <w:t>)</w:t>
      </w:r>
    </w:p>
    <w:p w:rsidR="006B3CE7" w:rsidRDefault="006B3CE7" w:rsidP="006B3CE7">
      <w:pPr>
        <w:jc w:val="both"/>
        <w:rPr>
          <w:lang w:val="sl-SI"/>
        </w:rPr>
      </w:pPr>
    </w:p>
    <w:p w:rsidR="006B3CE7" w:rsidRPr="007845AF" w:rsidRDefault="006B3CE7" w:rsidP="006B3CE7">
      <w:pPr>
        <w:ind w:firstLine="360"/>
        <w:jc w:val="both"/>
        <w:rPr>
          <w:lang w:val="sl-SI"/>
        </w:rPr>
      </w:pPr>
      <w:r>
        <w:rPr>
          <w:lang w:val="sl-SI"/>
        </w:rPr>
        <w:t xml:space="preserve"> </w:t>
      </w:r>
      <w:r w:rsidRPr="008A0AD2">
        <w:rPr>
          <w:lang w:val="sl-SI"/>
        </w:rPr>
        <w:t xml:space="preserve">(1) </w:t>
      </w:r>
      <w:r w:rsidR="00734D09">
        <w:rPr>
          <w:lang w:val="sl-SI"/>
        </w:rPr>
        <w:t>Banka</w:t>
      </w:r>
      <w:r w:rsidR="00734D09" w:rsidRPr="008A0AD2">
        <w:rPr>
          <w:lang w:val="sl-SI"/>
        </w:rPr>
        <w:t xml:space="preserve"> </w:t>
      </w:r>
      <w:r w:rsidRPr="008A0AD2">
        <w:rPr>
          <w:lang w:val="sl-SI"/>
        </w:rPr>
        <w:t>mora odobriti uvedbo vsakega novega produkta ali uporabo zunanjega izvajalca, ob upoštevanju ocene tveganj, ki jo izdela</w:t>
      </w:r>
      <w:r w:rsidR="001359B9">
        <w:rPr>
          <w:lang w:val="sl-SI"/>
        </w:rPr>
        <w:t xml:space="preserve"> zadevna organizacijska enota v sodelovanju s</w:t>
      </w:r>
      <w:r w:rsidRPr="008A0AD2">
        <w:rPr>
          <w:lang w:val="sl-SI"/>
        </w:rPr>
        <w:t xml:space="preserve"> funkcij</w:t>
      </w:r>
      <w:r w:rsidR="001359B9">
        <w:rPr>
          <w:lang w:val="sl-SI"/>
        </w:rPr>
        <w:t>o</w:t>
      </w:r>
      <w:r w:rsidRPr="008A0AD2">
        <w:rPr>
          <w:lang w:val="sl-SI"/>
        </w:rPr>
        <w:t xml:space="preserve"> upravljanja tveganj oz. drug</w:t>
      </w:r>
      <w:r w:rsidR="001359B9">
        <w:rPr>
          <w:lang w:val="sl-SI"/>
        </w:rPr>
        <w:t>o</w:t>
      </w:r>
      <w:r w:rsidRPr="008A0AD2">
        <w:rPr>
          <w:lang w:val="sl-SI"/>
        </w:rPr>
        <w:t xml:space="preserve"> funkcij</w:t>
      </w:r>
      <w:r w:rsidR="001359B9">
        <w:rPr>
          <w:lang w:val="sl-SI"/>
        </w:rPr>
        <w:t>o</w:t>
      </w:r>
      <w:r w:rsidRPr="008A0AD2">
        <w:rPr>
          <w:lang w:val="sl-SI"/>
        </w:rPr>
        <w:t xml:space="preserve"> notranjih kontrol, kjer je primerno.</w:t>
      </w:r>
      <w:r w:rsidRPr="00974852">
        <w:rPr>
          <w:lang w:val="sl-SI"/>
        </w:rPr>
        <w:t xml:space="preserve"> </w:t>
      </w:r>
      <w:r w:rsidR="004124CB">
        <w:rPr>
          <w:lang w:val="sl-SI"/>
        </w:rPr>
        <w:t>V primeru, da iz ocene tveganj izhaja pomemben vpliv novega produkta ali uporabe zunanjega izvajalca mora to uvedbo oziroma uporabo odobriti uprava.</w:t>
      </w:r>
      <w:r>
        <w:rPr>
          <w:lang w:val="sl-SI"/>
        </w:rPr>
        <w:t xml:space="preserve"> </w:t>
      </w:r>
    </w:p>
    <w:p w:rsidR="006B3CE7" w:rsidRDefault="006B3CE7" w:rsidP="006B3CE7">
      <w:pPr>
        <w:jc w:val="both"/>
        <w:rPr>
          <w:lang w:val="sl-SI"/>
        </w:rPr>
      </w:pPr>
    </w:p>
    <w:p w:rsidR="006B3CE7" w:rsidRDefault="006B3CE7" w:rsidP="006B3CE7">
      <w:pPr>
        <w:ind w:firstLine="360"/>
        <w:jc w:val="both"/>
        <w:rPr>
          <w:lang w:val="sl-SI"/>
        </w:rPr>
      </w:pPr>
      <w:r>
        <w:rPr>
          <w:lang w:val="sl-SI"/>
        </w:rPr>
        <w:t>(2) Ocena tveganj iz prvega odstavka tega člena mora biti celovita in nepristranska ter mora temeljiti na ustreznih scenarijih tveganj, ob upoštevanju:</w:t>
      </w:r>
    </w:p>
    <w:p w:rsidR="006B3CE7" w:rsidRPr="00A60F62" w:rsidRDefault="006B3CE7" w:rsidP="006B3CE7">
      <w:pPr>
        <w:ind w:firstLine="360"/>
        <w:jc w:val="both"/>
        <w:rPr>
          <w:lang w:val="sl-SI"/>
        </w:rPr>
      </w:pPr>
      <w:r>
        <w:rPr>
          <w:lang w:val="sl-SI"/>
        </w:rPr>
        <w:t xml:space="preserve">1. </w:t>
      </w:r>
      <w:r w:rsidRPr="00A60F62">
        <w:rPr>
          <w:lang w:val="sl-SI"/>
        </w:rPr>
        <w:t>morebitnih pomanjkljivosti procesa upravljanja tveganj in notranjih kontrol za učinkovito u</w:t>
      </w:r>
      <w:r>
        <w:rPr>
          <w:lang w:val="sl-SI"/>
        </w:rPr>
        <w:t>pravljanje pripadajočih tveganj;</w:t>
      </w:r>
    </w:p>
    <w:p w:rsidR="006B3CE7" w:rsidRPr="00A60F62" w:rsidRDefault="006B3CE7" w:rsidP="006B3CE7">
      <w:pPr>
        <w:ind w:firstLine="360"/>
        <w:jc w:val="both"/>
        <w:rPr>
          <w:lang w:val="sl-SI"/>
        </w:rPr>
      </w:pPr>
      <w:r>
        <w:rPr>
          <w:lang w:val="sl-SI"/>
        </w:rPr>
        <w:t xml:space="preserve">2. </w:t>
      </w:r>
      <w:r w:rsidRPr="00A60F62">
        <w:rPr>
          <w:lang w:val="sl-SI"/>
        </w:rPr>
        <w:t>ustreznost</w:t>
      </w:r>
      <w:r>
        <w:rPr>
          <w:lang w:val="sl-SI"/>
        </w:rPr>
        <w:t>i</w:t>
      </w:r>
      <w:r w:rsidRPr="00A60F62">
        <w:rPr>
          <w:lang w:val="sl-SI"/>
        </w:rPr>
        <w:t xml:space="preserve"> metodologij</w:t>
      </w:r>
      <w:r>
        <w:rPr>
          <w:lang w:val="sl-SI"/>
        </w:rPr>
        <w:t xml:space="preserve"> in</w:t>
      </w:r>
      <w:r w:rsidRPr="00A60F62">
        <w:rPr>
          <w:lang w:val="sl-SI"/>
        </w:rPr>
        <w:t xml:space="preserve"> znanja funkcije upravljanja tveganj, službe skladnosti poslovanja,</w:t>
      </w:r>
      <w:r>
        <w:rPr>
          <w:lang w:val="sl-SI"/>
        </w:rPr>
        <w:t xml:space="preserve"> kjer ta obstaja,</w:t>
      </w:r>
      <w:r w:rsidRPr="00A60F62">
        <w:rPr>
          <w:lang w:val="sl-SI"/>
        </w:rPr>
        <w:t xml:space="preserve"> </w:t>
      </w:r>
      <w:r>
        <w:rPr>
          <w:lang w:val="sl-SI"/>
        </w:rPr>
        <w:t xml:space="preserve">funkcije </w:t>
      </w:r>
      <w:r w:rsidRPr="00A60F62">
        <w:rPr>
          <w:lang w:val="sl-SI"/>
        </w:rPr>
        <w:t>informacijske tehnologije ter poslovnih področij za primerno ocenjevanje in ob</w:t>
      </w:r>
      <w:r>
        <w:rPr>
          <w:lang w:val="sl-SI"/>
        </w:rPr>
        <w:t>vladovanje pripadajočih tveganj;</w:t>
      </w:r>
    </w:p>
    <w:p w:rsidR="006B3CE7" w:rsidRPr="00A60F62" w:rsidRDefault="006B3CE7" w:rsidP="006B3CE7">
      <w:pPr>
        <w:ind w:firstLine="360"/>
        <w:jc w:val="both"/>
        <w:rPr>
          <w:lang w:val="sl-SI"/>
        </w:rPr>
      </w:pPr>
      <w:r>
        <w:rPr>
          <w:lang w:val="sl-SI"/>
        </w:rPr>
        <w:t xml:space="preserve">3. </w:t>
      </w:r>
      <w:r w:rsidRPr="00A60F62">
        <w:rPr>
          <w:lang w:val="sl-SI"/>
        </w:rPr>
        <w:t xml:space="preserve">vpliva uvedbe novega produkta oziroma uporabe zunanjega izvajalca na </w:t>
      </w:r>
      <w:r>
        <w:rPr>
          <w:lang w:val="sl-SI"/>
        </w:rPr>
        <w:t>sposobnost prevzemanja tveganj.</w:t>
      </w:r>
    </w:p>
    <w:p w:rsidR="006B3CE7" w:rsidRDefault="006B3CE7" w:rsidP="006B3CE7">
      <w:pPr>
        <w:jc w:val="both"/>
        <w:rPr>
          <w:lang w:val="sl-SI"/>
        </w:rPr>
      </w:pPr>
    </w:p>
    <w:p w:rsidR="006B3CE7" w:rsidRPr="0067647F" w:rsidRDefault="006B3CE7" w:rsidP="006B3CE7">
      <w:pPr>
        <w:ind w:firstLine="360"/>
        <w:jc w:val="both"/>
        <w:rPr>
          <w:lang w:val="sl-SI"/>
        </w:rPr>
      </w:pPr>
      <w:r>
        <w:rPr>
          <w:lang w:val="sl-SI"/>
        </w:rPr>
        <w:t xml:space="preserve">(3) </w:t>
      </w:r>
      <w:r w:rsidR="00E21F7F">
        <w:rPr>
          <w:lang w:val="sl-SI"/>
        </w:rPr>
        <w:t xml:space="preserve">Banka </w:t>
      </w:r>
      <w:r>
        <w:rPr>
          <w:lang w:val="sl-SI"/>
        </w:rPr>
        <w:t>mora v primeru ocene, da n</w:t>
      </w:r>
      <w:r w:rsidR="00C06A6E">
        <w:rPr>
          <w:lang w:val="sl-SI"/>
        </w:rPr>
        <w:t>i</w:t>
      </w:r>
      <w:r>
        <w:rPr>
          <w:lang w:val="sl-SI"/>
        </w:rPr>
        <w:t xml:space="preserve"> zagot</w:t>
      </w:r>
      <w:r w:rsidR="00C06A6E">
        <w:rPr>
          <w:lang w:val="sl-SI"/>
        </w:rPr>
        <w:t>ovljen</w:t>
      </w:r>
      <w:r w:rsidR="00215413">
        <w:rPr>
          <w:lang w:val="sl-SI"/>
        </w:rPr>
        <w:t>o</w:t>
      </w:r>
      <w:r>
        <w:rPr>
          <w:lang w:val="sl-SI"/>
        </w:rPr>
        <w:t xml:space="preserve"> ustrezn</w:t>
      </w:r>
      <w:r w:rsidR="00215413">
        <w:rPr>
          <w:lang w:val="sl-SI"/>
        </w:rPr>
        <w:t>o</w:t>
      </w:r>
      <w:r>
        <w:rPr>
          <w:lang w:val="sl-SI"/>
        </w:rPr>
        <w:t xml:space="preserve"> obvladovanj</w:t>
      </w:r>
      <w:r w:rsidR="00215413">
        <w:rPr>
          <w:lang w:val="sl-SI"/>
        </w:rPr>
        <w:t>e</w:t>
      </w:r>
      <w:r>
        <w:rPr>
          <w:lang w:val="sl-SI"/>
        </w:rPr>
        <w:t xml:space="preserve"> tveganj iz prvega odstavka 23. člena tega sklepa, odložiti uvedbo novega produkta ali uporabo zunanjega izvajalca do vzpostavitve ustreznih procesov obvladovanja tveganj</w:t>
      </w:r>
      <w:r w:rsidR="00890529">
        <w:rPr>
          <w:lang w:val="sl-SI"/>
        </w:rPr>
        <w:t xml:space="preserve"> </w:t>
      </w:r>
      <w:r w:rsidR="00E53452">
        <w:rPr>
          <w:lang w:val="sl-SI"/>
        </w:rPr>
        <w:t>ter, kjer je ustrezno</w:t>
      </w:r>
      <w:r w:rsidR="006E5841">
        <w:rPr>
          <w:lang w:val="sl-SI"/>
        </w:rPr>
        <w:t>,</w:t>
      </w:r>
      <w:r w:rsidR="00E53452">
        <w:rPr>
          <w:lang w:val="sl-SI"/>
        </w:rPr>
        <w:t xml:space="preserve"> o tem obvesti</w:t>
      </w:r>
      <w:r w:rsidR="00A75375">
        <w:rPr>
          <w:lang w:val="sl-SI"/>
        </w:rPr>
        <w:t>ti</w:t>
      </w:r>
      <w:r w:rsidR="00890529">
        <w:rPr>
          <w:lang w:val="sl-SI"/>
        </w:rPr>
        <w:t xml:space="preserve"> uprav</w:t>
      </w:r>
      <w:r w:rsidR="00E53452">
        <w:rPr>
          <w:lang w:val="sl-SI"/>
        </w:rPr>
        <w:t>o</w:t>
      </w:r>
      <w:r>
        <w:rPr>
          <w:lang w:val="sl-SI"/>
        </w:rPr>
        <w:t>.</w:t>
      </w:r>
      <w:r w:rsidR="00FA22BC">
        <w:rPr>
          <w:lang w:val="sl-SI"/>
        </w:rPr>
        <w:t xml:space="preserve"> </w:t>
      </w:r>
    </w:p>
    <w:p w:rsidR="006B3CE7" w:rsidRDefault="006B3CE7" w:rsidP="006B3CE7">
      <w:pPr>
        <w:jc w:val="both"/>
        <w:rPr>
          <w:lang w:val="sl-SI"/>
        </w:rPr>
      </w:pPr>
    </w:p>
    <w:p w:rsidR="00BE5239" w:rsidRDefault="00BE5239" w:rsidP="006B3CE7">
      <w:pPr>
        <w:jc w:val="both"/>
        <w:rPr>
          <w:lang w:val="sl-SI"/>
        </w:rPr>
      </w:pPr>
    </w:p>
    <w:p w:rsidR="006B3CE7" w:rsidRDefault="006B3CE7" w:rsidP="006B3CE7">
      <w:pPr>
        <w:rPr>
          <w:lang w:val="sl-SI"/>
        </w:rPr>
      </w:pPr>
      <w:r w:rsidRPr="00D44812">
        <w:rPr>
          <w:b/>
          <w:lang w:val="sl-SI"/>
        </w:rPr>
        <w:t>2.</w:t>
      </w:r>
      <w:r>
        <w:rPr>
          <w:b/>
          <w:lang w:val="sl-SI"/>
        </w:rPr>
        <w:t>4</w:t>
      </w:r>
      <w:r w:rsidRPr="00D44812">
        <w:rPr>
          <w:b/>
          <w:lang w:val="sl-SI"/>
        </w:rPr>
        <w:t xml:space="preserve">. </w:t>
      </w:r>
      <w:r>
        <w:rPr>
          <w:b/>
          <w:lang w:val="sl-SI"/>
        </w:rPr>
        <w:t>Mehanizmi notranjih kontrol</w:t>
      </w:r>
    </w:p>
    <w:p w:rsidR="006B3CE7" w:rsidRPr="002A3504" w:rsidRDefault="006B3CE7" w:rsidP="006B3CE7">
      <w:pPr>
        <w:jc w:val="both"/>
        <w:rPr>
          <w:b/>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703757" w:rsidRDefault="006B3CE7" w:rsidP="006B3CE7">
      <w:pPr>
        <w:rPr>
          <w:b/>
          <w:lang w:val="sl-SI"/>
        </w:rPr>
      </w:pPr>
      <w:r w:rsidRPr="00703757">
        <w:rPr>
          <w:b/>
          <w:lang w:val="sl-SI"/>
        </w:rPr>
        <w:t>(</w:t>
      </w:r>
      <w:r>
        <w:rPr>
          <w:b/>
          <w:lang w:val="sl-SI"/>
        </w:rPr>
        <w:t>notranje kontrole in funkcije notranjih kontrol</w:t>
      </w:r>
      <w:r w:rsidRPr="00703757">
        <w:rPr>
          <w:b/>
          <w:lang w:val="sl-SI"/>
        </w:rPr>
        <w:t>)</w:t>
      </w:r>
    </w:p>
    <w:p w:rsidR="006B3CE7" w:rsidRDefault="006B3CE7" w:rsidP="006B3CE7">
      <w:pPr>
        <w:jc w:val="both"/>
        <w:rPr>
          <w:lang w:val="sl-SI"/>
        </w:rPr>
      </w:pPr>
    </w:p>
    <w:p w:rsidR="006B3CE7" w:rsidRDefault="006B3CE7" w:rsidP="006B3CE7">
      <w:pPr>
        <w:ind w:firstLine="360"/>
        <w:jc w:val="both"/>
        <w:rPr>
          <w:lang w:val="sl-SI"/>
        </w:rPr>
      </w:pPr>
      <w:r>
        <w:rPr>
          <w:lang w:val="sl-SI"/>
        </w:rPr>
        <w:t>(1) Primernost mehanizmov notranjih kontrol iz</w:t>
      </w:r>
      <w:r w:rsidRPr="0026235C">
        <w:rPr>
          <w:lang w:val="sl-SI"/>
        </w:rPr>
        <w:t xml:space="preserve"> </w:t>
      </w:r>
      <w:r>
        <w:rPr>
          <w:lang w:val="sl-SI"/>
        </w:rPr>
        <w:t>3</w:t>
      </w:r>
      <w:r w:rsidRPr="0026235C">
        <w:rPr>
          <w:lang w:val="sl-SI"/>
        </w:rPr>
        <w:t>. točke prvega odstavka 128. člena ZBan-2</w:t>
      </w:r>
      <w:r>
        <w:rPr>
          <w:lang w:val="sl-SI"/>
        </w:rPr>
        <w:t xml:space="preserve"> določa neodvisnost, kakovost in uveljavljenost:</w:t>
      </w:r>
    </w:p>
    <w:p w:rsidR="00840248" w:rsidRDefault="006B3CE7" w:rsidP="00840248">
      <w:pPr>
        <w:ind w:firstLine="360"/>
        <w:jc w:val="both"/>
        <w:rPr>
          <w:lang w:val="sl-SI"/>
        </w:rPr>
      </w:pPr>
      <w:r>
        <w:rPr>
          <w:lang w:val="sl-SI"/>
        </w:rPr>
        <w:t>1. pravil in kontrol nad</w:t>
      </w:r>
      <w:r w:rsidRPr="001A22E2">
        <w:rPr>
          <w:lang w:val="sl-SI"/>
        </w:rPr>
        <w:t xml:space="preserve"> izvajanje</w:t>
      </w:r>
      <w:r>
        <w:rPr>
          <w:lang w:val="sl-SI"/>
        </w:rPr>
        <w:t>m</w:t>
      </w:r>
      <w:r w:rsidRPr="001A22E2">
        <w:rPr>
          <w:lang w:val="sl-SI"/>
        </w:rPr>
        <w:t xml:space="preserve"> organizacijski</w:t>
      </w:r>
      <w:r>
        <w:rPr>
          <w:lang w:val="sl-SI"/>
        </w:rPr>
        <w:t>h</w:t>
      </w:r>
      <w:r w:rsidRPr="001A22E2">
        <w:rPr>
          <w:lang w:val="sl-SI"/>
        </w:rPr>
        <w:t>, poslovni</w:t>
      </w:r>
      <w:r>
        <w:rPr>
          <w:lang w:val="sl-SI"/>
        </w:rPr>
        <w:t>h</w:t>
      </w:r>
      <w:r w:rsidRPr="001A22E2">
        <w:rPr>
          <w:lang w:val="sl-SI"/>
        </w:rPr>
        <w:t xml:space="preserve"> in delovni</w:t>
      </w:r>
      <w:r>
        <w:rPr>
          <w:lang w:val="sl-SI"/>
        </w:rPr>
        <w:t>h</w:t>
      </w:r>
      <w:r w:rsidRPr="001A22E2">
        <w:rPr>
          <w:lang w:val="sl-SI"/>
        </w:rPr>
        <w:t xml:space="preserve"> postopk</w:t>
      </w:r>
      <w:r>
        <w:rPr>
          <w:lang w:val="sl-SI"/>
        </w:rPr>
        <w:t>ov</w:t>
      </w:r>
      <w:r w:rsidRPr="001A22E2">
        <w:rPr>
          <w:lang w:val="sl-SI"/>
        </w:rPr>
        <w:t xml:space="preserve"> banke (v nadaljevanju notranje kontrole)</w:t>
      </w:r>
      <w:r>
        <w:rPr>
          <w:lang w:val="sl-SI"/>
        </w:rPr>
        <w:t>;</w:t>
      </w:r>
    </w:p>
    <w:p w:rsidR="00B80720" w:rsidRPr="00840248" w:rsidRDefault="006B3CE7" w:rsidP="00840248">
      <w:pPr>
        <w:ind w:firstLine="360"/>
        <w:jc w:val="both"/>
        <w:rPr>
          <w:lang w:val="sl-SI"/>
        </w:rPr>
      </w:pPr>
      <w:r w:rsidRPr="00840248">
        <w:rPr>
          <w:lang w:val="sl-SI"/>
        </w:rPr>
        <w:t>2. funkcij in služb notranjih kontrol (v nadaljevanju funkcije notranjih kontrol).</w:t>
      </w:r>
    </w:p>
    <w:p w:rsidR="006B3CE7" w:rsidRDefault="006B3CE7" w:rsidP="006B3CE7">
      <w:pPr>
        <w:jc w:val="both"/>
        <w:rPr>
          <w:lang w:val="sl-SI"/>
        </w:rPr>
      </w:pPr>
    </w:p>
    <w:p w:rsidR="006B3CE7" w:rsidRDefault="006B3CE7" w:rsidP="006B3CE7">
      <w:pPr>
        <w:ind w:firstLine="360"/>
        <w:jc w:val="both"/>
        <w:rPr>
          <w:lang w:val="sl-SI"/>
        </w:rPr>
      </w:pPr>
      <w:r>
        <w:rPr>
          <w:lang w:val="sl-SI"/>
        </w:rPr>
        <w:t xml:space="preserve">(2) </w:t>
      </w:r>
      <w:r w:rsidRPr="0007265D">
        <w:rPr>
          <w:lang w:val="sl-SI"/>
        </w:rPr>
        <w:t>Notranje</w:t>
      </w:r>
      <w:r w:rsidRPr="00420802">
        <w:rPr>
          <w:lang w:val="sl-SI"/>
        </w:rPr>
        <w:t xml:space="preserve"> kontrol</w:t>
      </w:r>
      <w:r>
        <w:rPr>
          <w:lang w:val="sl-SI"/>
        </w:rPr>
        <w:t>e iz 1. točke prvega odstavka tega člena so primerne, če zagotavljajo sistematičen nadzor nad vsemi pomembnimi tveganji banke, ki se uresničuje na podlagi politik, procesov in ukrepov banke.</w:t>
      </w:r>
    </w:p>
    <w:p w:rsidR="006B3CE7" w:rsidRDefault="006B3CE7" w:rsidP="001C0533">
      <w:pPr>
        <w:ind w:firstLine="360"/>
        <w:jc w:val="both"/>
        <w:rPr>
          <w:lang w:val="sl-SI"/>
        </w:rPr>
      </w:pPr>
      <w:r>
        <w:rPr>
          <w:lang w:val="sl-SI"/>
        </w:rPr>
        <w:t xml:space="preserve">(3) Funkcije notranjih kontrol iz 2. točke prvega odstavka tega člena so primerne, če zagotavljajo neodvisno in objektivno </w:t>
      </w:r>
      <w:r w:rsidRPr="000C27AC">
        <w:rPr>
          <w:lang w:val="sl-SI"/>
        </w:rPr>
        <w:t>oceno</w:t>
      </w:r>
      <w:r>
        <w:rPr>
          <w:lang w:val="sl-SI"/>
        </w:rPr>
        <w:t xml:space="preserve"> učinkovitosti in skladnosti glede ureditve notranjega upravljanja banke na podlagi pregledovanja in ocenjevanja ustreznosti strategij in politik tveganj, procesov, postopkov in metodologij upravljanja tveganj banke ter poročanja o tveganjih.</w:t>
      </w:r>
      <w:r w:rsidR="009A0E8D">
        <w:rPr>
          <w:lang w:val="sl-SI"/>
        </w:rPr>
        <w:t xml:space="preserve"> </w:t>
      </w:r>
    </w:p>
    <w:p w:rsidR="006B3CE7" w:rsidRDefault="006B3CE7" w:rsidP="006B3CE7">
      <w:pPr>
        <w:jc w:val="both"/>
        <w:rPr>
          <w:lang w:val="sl-SI"/>
        </w:rPr>
      </w:pPr>
    </w:p>
    <w:p w:rsidR="00666E95" w:rsidRDefault="00666E95" w:rsidP="006B3CE7">
      <w:pPr>
        <w:jc w:val="both"/>
        <w:rPr>
          <w:lang w:val="sl-SI"/>
        </w:rPr>
      </w:pPr>
    </w:p>
    <w:p w:rsidR="006B3CE7" w:rsidRPr="00B82879" w:rsidRDefault="006B3CE7" w:rsidP="006B3CE7">
      <w:pPr>
        <w:rPr>
          <w:b/>
          <w:lang w:val="sl-SI"/>
        </w:rPr>
      </w:pPr>
      <w:r w:rsidRPr="00B82879">
        <w:rPr>
          <w:b/>
          <w:lang w:val="sl-SI"/>
        </w:rPr>
        <w:t>2.4.1. Notranje kontrole</w:t>
      </w:r>
    </w:p>
    <w:p w:rsidR="006B3CE7" w:rsidRDefault="006B3CE7" w:rsidP="006B3CE7">
      <w:pPr>
        <w:pStyle w:val="Odstavekseznama"/>
        <w:ind w:left="360"/>
        <w:rPr>
          <w:b/>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334ED6" w:rsidRDefault="006B3CE7" w:rsidP="006B3CE7">
      <w:pPr>
        <w:rPr>
          <w:b/>
          <w:lang w:val="sl-SI"/>
        </w:rPr>
      </w:pPr>
      <w:r w:rsidRPr="00334ED6">
        <w:rPr>
          <w:b/>
          <w:lang w:val="sl-SI"/>
        </w:rPr>
        <w:t>(</w:t>
      </w:r>
      <w:r>
        <w:rPr>
          <w:b/>
          <w:lang w:val="sl-SI"/>
        </w:rPr>
        <w:t>splošno</w:t>
      </w:r>
      <w:r w:rsidRPr="00334ED6">
        <w:rPr>
          <w:b/>
          <w:lang w:val="sl-SI"/>
        </w:rPr>
        <w:t>)</w:t>
      </w:r>
    </w:p>
    <w:p w:rsidR="006B3CE7" w:rsidRDefault="006B3CE7" w:rsidP="006B3CE7">
      <w:pPr>
        <w:jc w:val="both"/>
        <w:rPr>
          <w:lang w:val="sl-SI"/>
        </w:rPr>
      </w:pPr>
    </w:p>
    <w:p w:rsidR="006B3CE7" w:rsidRDefault="006B3CE7" w:rsidP="006B3CE7">
      <w:pPr>
        <w:ind w:firstLine="360"/>
        <w:jc w:val="both"/>
        <w:rPr>
          <w:lang w:val="sl-SI"/>
        </w:rPr>
      </w:pPr>
      <w:r>
        <w:rPr>
          <w:lang w:val="sl-SI"/>
        </w:rPr>
        <w:t xml:space="preserve">(1) </w:t>
      </w:r>
      <w:r w:rsidRPr="000E595E">
        <w:rPr>
          <w:lang w:val="sl-SI"/>
        </w:rPr>
        <w:t>Notranje kontrole morajo</w:t>
      </w:r>
      <w:r>
        <w:rPr>
          <w:lang w:val="sl-SI"/>
        </w:rPr>
        <w:t xml:space="preserve"> biti vzpostavljene na vseh ravneh </w:t>
      </w:r>
      <w:r w:rsidRPr="005C7E14">
        <w:rPr>
          <w:lang w:val="sl-SI"/>
        </w:rPr>
        <w:t xml:space="preserve">organizacijske strukture banke, vključno </w:t>
      </w:r>
      <w:r>
        <w:rPr>
          <w:lang w:val="sl-SI"/>
        </w:rPr>
        <w:t>z</w:t>
      </w:r>
      <w:r w:rsidRPr="005C7E14">
        <w:rPr>
          <w:lang w:val="sl-SI"/>
        </w:rPr>
        <w:t xml:space="preserve"> ravn</w:t>
      </w:r>
      <w:r>
        <w:rPr>
          <w:lang w:val="sl-SI"/>
        </w:rPr>
        <w:t>m</w:t>
      </w:r>
      <w:r w:rsidRPr="005C7E14">
        <w:rPr>
          <w:lang w:val="sl-SI"/>
        </w:rPr>
        <w:t xml:space="preserve">i poslovnih, kontrolnih in podpornih funkcij </w:t>
      </w:r>
      <w:r>
        <w:rPr>
          <w:lang w:val="sl-SI"/>
        </w:rPr>
        <w:t>ter na</w:t>
      </w:r>
      <w:r w:rsidRPr="005C7E14">
        <w:rPr>
          <w:lang w:val="sl-SI"/>
        </w:rPr>
        <w:t xml:space="preserve"> </w:t>
      </w:r>
      <w:r>
        <w:rPr>
          <w:lang w:val="sl-SI"/>
        </w:rPr>
        <w:t>ravni vsake finančne storitve banke. Banka mora zagotoviti izvajanje notranjih kontrol v okviru vsakodnevnih procesov, postopkov in dejavnosti banke.</w:t>
      </w:r>
      <w:r w:rsidRPr="00794668">
        <w:rPr>
          <w:lang w:val="sl-SI"/>
        </w:rPr>
        <w:t xml:space="preserve"> </w:t>
      </w:r>
      <w:r w:rsidR="005127C3">
        <w:rPr>
          <w:lang w:val="sl-SI"/>
        </w:rPr>
        <w:t xml:space="preserve"> </w:t>
      </w:r>
    </w:p>
    <w:p w:rsidR="006B3CE7" w:rsidRDefault="006B3CE7" w:rsidP="006B3CE7">
      <w:pPr>
        <w:ind w:firstLine="360"/>
        <w:jc w:val="both"/>
        <w:rPr>
          <w:lang w:val="sl-SI"/>
        </w:rPr>
      </w:pPr>
    </w:p>
    <w:p w:rsidR="006B3CE7" w:rsidRPr="003B4FE5" w:rsidRDefault="006B3CE7" w:rsidP="006B3CE7">
      <w:pPr>
        <w:ind w:firstLine="360"/>
        <w:jc w:val="both"/>
        <w:rPr>
          <w:lang w:val="sl-SI"/>
        </w:rPr>
      </w:pPr>
      <w:r>
        <w:rPr>
          <w:lang w:val="sl-SI"/>
        </w:rPr>
        <w:t xml:space="preserve">(2) </w:t>
      </w:r>
      <w:r w:rsidRPr="00420802">
        <w:rPr>
          <w:lang w:val="sl-SI"/>
        </w:rPr>
        <w:t xml:space="preserve">Zaposleni morajo razumeti namen </w:t>
      </w:r>
      <w:r>
        <w:rPr>
          <w:lang w:val="sl-SI"/>
        </w:rPr>
        <w:t>in pomembnost notranjih kontrol</w:t>
      </w:r>
      <w:r w:rsidRPr="00420802">
        <w:rPr>
          <w:lang w:val="sl-SI"/>
        </w:rPr>
        <w:t xml:space="preserve"> </w:t>
      </w:r>
      <w:r>
        <w:rPr>
          <w:lang w:val="sl-SI"/>
        </w:rPr>
        <w:t>pri</w:t>
      </w:r>
      <w:r w:rsidRPr="00420802">
        <w:rPr>
          <w:lang w:val="sl-SI"/>
        </w:rPr>
        <w:t xml:space="preserve"> poslov</w:t>
      </w:r>
      <w:r>
        <w:rPr>
          <w:lang w:val="sl-SI"/>
        </w:rPr>
        <w:t>anju</w:t>
      </w:r>
      <w:r w:rsidRPr="00420802">
        <w:rPr>
          <w:lang w:val="sl-SI"/>
        </w:rPr>
        <w:t xml:space="preserve"> banke ter </w:t>
      </w:r>
      <w:r>
        <w:rPr>
          <w:lang w:val="sl-SI"/>
        </w:rPr>
        <w:t xml:space="preserve">pomen </w:t>
      </w:r>
      <w:r w:rsidRPr="00420802">
        <w:rPr>
          <w:lang w:val="sl-SI"/>
        </w:rPr>
        <w:t>svoj</w:t>
      </w:r>
      <w:r>
        <w:rPr>
          <w:lang w:val="sl-SI"/>
        </w:rPr>
        <w:t>ega</w:t>
      </w:r>
      <w:r w:rsidRPr="00420802">
        <w:rPr>
          <w:lang w:val="sl-SI"/>
        </w:rPr>
        <w:t xml:space="preserve"> prispevk</w:t>
      </w:r>
      <w:r>
        <w:rPr>
          <w:lang w:val="sl-SI"/>
        </w:rPr>
        <w:t>a</w:t>
      </w:r>
      <w:r w:rsidRPr="00420802">
        <w:rPr>
          <w:lang w:val="sl-SI"/>
        </w:rPr>
        <w:t xml:space="preserve"> k njihovemu učinkovitemu uresničevanju</w:t>
      </w:r>
      <w:r>
        <w:rPr>
          <w:lang w:val="sl-SI"/>
        </w:rPr>
        <w:t>.</w:t>
      </w:r>
      <w:r w:rsidR="00E5127E">
        <w:rPr>
          <w:lang w:val="sl-SI"/>
        </w:rPr>
        <w:t xml:space="preserve"> </w:t>
      </w:r>
    </w:p>
    <w:p w:rsidR="006B3CE7" w:rsidRDefault="006B3CE7"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334ED6" w:rsidRDefault="006B3CE7" w:rsidP="006B3CE7">
      <w:pPr>
        <w:rPr>
          <w:b/>
          <w:lang w:val="sl-SI"/>
        </w:rPr>
      </w:pPr>
      <w:r w:rsidRPr="00240382">
        <w:rPr>
          <w:b/>
          <w:lang w:val="sl-SI"/>
        </w:rPr>
        <w:t>(</w:t>
      </w:r>
      <w:r>
        <w:rPr>
          <w:b/>
          <w:lang w:val="sl-SI"/>
        </w:rPr>
        <w:t>pravila in postopki</w:t>
      </w:r>
      <w:r w:rsidRPr="00240382">
        <w:rPr>
          <w:b/>
          <w:lang w:val="sl-SI"/>
        </w:rPr>
        <w:t xml:space="preserve"> notranjih kontrol)</w:t>
      </w:r>
    </w:p>
    <w:p w:rsidR="006B3CE7" w:rsidRDefault="006B3CE7" w:rsidP="006B3CE7">
      <w:pPr>
        <w:jc w:val="both"/>
        <w:rPr>
          <w:lang w:val="sl-SI"/>
        </w:rPr>
      </w:pPr>
    </w:p>
    <w:p w:rsidR="006B3CE7" w:rsidRPr="00EE3957" w:rsidRDefault="006B3CE7" w:rsidP="006B3CE7">
      <w:pPr>
        <w:ind w:firstLine="360"/>
        <w:jc w:val="both"/>
        <w:rPr>
          <w:lang w:val="sl-SI"/>
        </w:rPr>
      </w:pPr>
      <w:r w:rsidRPr="00EE3957">
        <w:rPr>
          <w:lang w:val="sl-SI"/>
        </w:rPr>
        <w:t xml:space="preserve">(1) Banka mora zagotoviti uresničevanje notranjih kontrol predvsem na podlagi dokumentiranih pravil in postopkov: </w:t>
      </w:r>
    </w:p>
    <w:p w:rsidR="006B3CE7" w:rsidRDefault="006B3CE7" w:rsidP="006B3CE7">
      <w:pPr>
        <w:ind w:firstLine="360"/>
        <w:jc w:val="both"/>
        <w:rPr>
          <w:lang w:val="sl-SI"/>
        </w:rPr>
      </w:pPr>
      <w:r w:rsidRPr="00EE3957">
        <w:rPr>
          <w:lang w:val="sl-SI"/>
        </w:rPr>
        <w:t>1. zagotavljanja skladnosti poslovanja banke s predpisi, standardi in notranjimi akti ter zahtevami Banke Slovenije in drugih pristojnih nadzornih organov;</w:t>
      </w:r>
      <w:r>
        <w:rPr>
          <w:lang w:val="sl-SI"/>
        </w:rPr>
        <w:t xml:space="preserve"> </w:t>
      </w:r>
    </w:p>
    <w:p w:rsidR="006B3CE7" w:rsidRPr="008735EE" w:rsidRDefault="006B3CE7" w:rsidP="006B3CE7">
      <w:pPr>
        <w:ind w:firstLine="360"/>
        <w:jc w:val="both"/>
        <w:rPr>
          <w:lang w:val="sl-SI"/>
        </w:rPr>
      </w:pPr>
      <w:r>
        <w:rPr>
          <w:lang w:val="sl-SI"/>
        </w:rPr>
        <w:t xml:space="preserve">2. </w:t>
      </w:r>
      <w:r w:rsidRPr="008735EE">
        <w:rPr>
          <w:lang w:val="sl-SI"/>
        </w:rPr>
        <w:t>spremljanja skladnosti poslovnih transakcij oziroma naložb s sprejetimi limiti tveganj</w:t>
      </w:r>
      <w:r>
        <w:rPr>
          <w:lang w:val="sl-SI"/>
        </w:rPr>
        <w:t>;</w:t>
      </w:r>
      <w:r w:rsidRPr="008735EE">
        <w:rPr>
          <w:lang w:val="sl-SI"/>
        </w:rPr>
        <w:t xml:space="preserve"> </w:t>
      </w:r>
    </w:p>
    <w:p w:rsidR="006B3CE7" w:rsidRPr="008735EE" w:rsidRDefault="006B3CE7" w:rsidP="006B3CE7">
      <w:pPr>
        <w:ind w:firstLine="360"/>
        <w:jc w:val="both"/>
        <w:rPr>
          <w:lang w:val="sl-SI"/>
        </w:rPr>
      </w:pPr>
      <w:r>
        <w:rPr>
          <w:lang w:val="sl-SI"/>
        </w:rPr>
        <w:t xml:space="preserve">3. </w:t>
      </w:r>
      <w:r w:rsidRPr="008735EE">
        <w:rPr>
          <w:lang w:val="sl-SI"/>
        </w:rPr>
        <w:t>nadzora nad ustreznim uresničevanjem predpisanih delovnih postopkov v zvezi s poslovno-operativnimi in organizacijskimi dejavnostmi s strani zaposlenih</w:t>
      </w:r>
      <w:r>
        <w:rPr>
          <w:lang w:val="sl-SI"/>
        </w:rPr>
        <w:t>;</w:t>
      </w:r>
    </w:p>
    <w:p w:rsidR="006B3CE7" w:rsidRPr="008735EE" w:rsidRDefault="006B3CE7" w:rsidP="006B3CE7">
      <w:pPr>
        <w:ind w:firstLine="360"/>
        <w:jc w:val="both"/>
        <w:rPr>
          <w:lang w:val="sl-SI"/>
        </w:rPr>
      </w:pPr>
      <w:r>
        <w:rPr>
          <w:lang w:val="sl-SI"/>
        </w:rPr>
        <w:t xml:space="preserve">4. </w:t>
      </w:r>
      <w:r w:rsidRPr="008735EE">
        <w:rPr>
          <w:lang w:val="sl-SI"/>
        </w:rPr>
        <w:t>preverjanja pravilnosti notranjih in zunanjih poročil</w:t>
      </w:r>
      <w:r>
        <w:rPr>
          <w:lang w:val="sl-SI"/>
        </w:rPr>
        <w:t>;</w:t>
      </w:r>
    </w:p>
    <w:p w:rsidR="006B3CE7" w:rsidRDefault="006B3CE7" w:rsidP="006B3CE7">
      <w:pPr>
        <w:ind w:firstLine="360"/>
        <w:jc w:val="both"/>
        <w:rPr>
          <w:lang w:val="sl-SI"/>
        </w:rPr>
      </w:pPr>
      <w:r>
        <w:rPr>
          <w:lang w:val="sl-SI"/>
        </w:rPr>
        <w:t xml:space="preserve">5. </w:t>
      </w:r>
      <w:r w:rsidRPr="008735EE">
        <w:rPr>
          <w:lang w:val="sl-SI"/>
        </w:rPr>
        <w:t>varovanja premoženja</w:t>
      </w:r>
      <w:r>
        <w:rPr>
          <w:lang w:val="sl-SI"/>
        </w:rPr>
        <w:t xml:space="preserve"> </w:t>
      </w:r>
      <w:r w:rsidRPr="008735EE">
        <w:rPr>
          <w:lang w:val="sl-SI"/>
        </w:rPr>
        <w:t>banke</w:t>
      </w:r>
      <w:r>
        <w:rPr>
          <w:lang w:val="sl-SI"/>
        </w:rPr>
        <w:t>;</w:t>
      </w:r>
    </w:p>
    <w:p w:rsidR="006B3CE7" w:rsidRDefault="006B3CE7" w:rsidP="006B3CE7">
      <w:pPr>
        <w:ind w:firstLine="360"/>
        <w:jc w:val="both"/>
        <w:rPr>
          <w:lang w:val="sl-SI"/>
        </w:rPr>
      </w:pPr>
      <w:r>
        <w:rPr>
          <w:lang w:val="sl-SI"/>
        </w:rPr>
        <w:t>6. razvoja ter zagotavljanja varnosti informacijskih sistemov in informacij banke</w:t>
      </w:r>
      <w:r w:rsidRPr="008735EE">
        <w:rPr>
          <w:lang w:val="sl-SI"/>
        </w:rPr>
        <w:t>.</w:t>
      </w:r>
    </w:p>
    <w:p w:rsidR="006B3CE7" w:rsidRPr="008735EE" w:rsidRDefault="006B3CE7" w:rsidP="006B3CE7">
      <w:pPr>
        <w:jc w:val="both"/>
        <w:rPr>
          <w:lang w:val="sl-SI"/>
        </w:rPr>
      </w:pPr>
    </w:p>
    <w:p w:rsidR="006B3CE7" w:rsidRPr="008C33DB" w:rsidRDefault="006B3CE7" w:rsidP="006B3CE7">
      <w:pPr>
        <w:ind w:firstLine="360"/>
        <w:jc w:val="both"/>
        <w:rPr>
          <w:lang w:val="sl-SI"/>
        </w:rPr>
      </w:pPr>
      <w:r>
        <w:rPr>
          <w:lang w:val="sl-SI"/>
        </w:rPr>
        <w:t>V primeru pomanjkljivosti, nepravilnosti ali kršitev, ugotovljenih v procesih uresničevanja notranjih kontrol (npr. kršitev limitov tveganj ali delovnih postopkov), mora banka zagotoviti ustrezne postopke obravnave ugotovitev ter pripadajoče ukrepe, če gre za</w:t>
      </w:r>
      <w:r w:rsidRPr="00097C0D">
        <w:rPr>
          <w:lang w:val="sl-SI"/>
        </w:rPr>
        <w:t xml:space="preserve"> namern</w:t>
      </w:r>
      <w:r>
        <w:rPr>
          <w:lang w:val="sl-SI"/>
        </w:rPr>
        <w:t>o</w:t>
      </w:r>
      <w:r w:rsidRPr="00097C0D">
        <w:rPr>
          <w:lang w:val="sl-SI"/>
        </w:rPr>
        <w:t xml:space="preserve"> kršenj</w:t>
      </w:r>
      <w:r>
        <w:rPr>
          <w:lang w:val="sl-SI"/>
        </w:rPr>
        <w:t>e</w:t>
      </w:r>
      <w:r w:rsidRPr="00097C0D">
        <w:rPr>
          <w:lang w:val="sl-SI"/>
        </w:rPr>
        <w:t xml:space="preserve"> </w:t>
      </w:r>
      <w:r>
        <w:rPr>
          <w:lang w:val="sl-SI"/>
        </w:rPr>
        <w:t>pravil banke</w:t>
      </w:r>
      <w:r w:rsidRPr="00097C0D">
        <w:rPr>
          <w:lang w:val="sl-SI"/>
        </w:rPr>
        <w:t>.</w:t>
      </w:r>
      <w:r w:rsidR="00BD0A4F" w:rsidRPr="00BD0A4F">
        <w:rPr>
          <w:highlight w:val="yellow"/>
          <w:lang w:val="sl-SI"/>
        </w:rPr>
        <w:t xml:space="preserve"> </w:t>
      </w:r>
    </w:p>
    <w:p w:rsidR="006B3CE7" w:rsidRDefault="006B3CE7" w:rsidP="006B3CE7">
      <w:pPr>
        <w:jc w:val="both"/>
        <w:rPr>
          <w:lang w:val="sl-SI"/>
        </w:rPr>
      </w:pPr>
    </w:p>
    <w:p w:rsidR="006B3CE7" w:rsidRDefault="006B3CE7" w:rsidP="006B3CE7">
      <w:pPr>
        <w:ind w:firstLine="360"/>
        <w:jc w:val="both"/>
        <w:rPr>
          <w:lang w:val="sl-SI"/>
        </w:rPr>
      </w:pPr>
      <w:r w:rsidRPr="00797794">
        <w:rPr>
          <w:lang w:val="sl-SI"/>
        </w:rPr>
        <w:t>(2) Zagotavljanje skladnosti poslovanja banke iz 1. točke prvega odstavka tega člena mora upoštevati politike skladnosti banke iz 42. člena tega sklepa. Notranje kontrole zagotavljajo ustrezno uresničevanje pristopa banke k upravljanju tveganja skladnosti pri vseh poslih banke ter dejavnostih zaposlenih banke.</w:t>
      </w:r>
      <w:r>
        <w:rPr>
          <w:lang w:val="sl-SI"/>
        </w:rPr>
        <w:t xml:space="preserve"> </w:t>
      </w:r>
    </w:p>
    <w:p w:rsidR="006B3CE7" w:rsidRDefault="006B3CE7" w:rsidP="006B3CE7">
      <w:pPr>
        <w:jc w:val="both"/>
        <w:rPr>
          <w:lang w:val="sl-SI"/>
        </w:rPr>
      </w:pPr>
    </w:p>
    <w:p w:rsidR="006B3CE7" w:rsidRPr="00420802" w:rsidRDefault="006B3CE7" w:rsidP="006B3CE7">
      <w:pPr>
        <w:ind w:firstLine="360"/>
        <w:jc w:val="both"/>
        <w:rPr>
          <w:lang w:val="sl-SI"/>
        </w:rPr>
      </w:pPr>
      <w:r w:rsidRPr="00797794">
        <w:rPr>
          <w:lang w:val="sl-SI"/>
        </w:rPr>
        <w:t>(3) Poslovne transakcije iz 2. točke prvega odstavka tega člena morajo upoštevati nagnjenost k prevzemanju tveganj in vzpostavljene limite tveganj. Notranje kontrole zagotavljajo ustrezno izvajanje poslovnih transakcij ter odobritev poslovnih transakcij, ki izjemoma presegajo limite tveganj</w:t>
      </w:r>
      <w:r w:rsidR="00DA352B">
        <w:rPr>
          <w:lang w:val="sl-SI"/>
        </w:rPr>
        <w:t>,</w:t>
      </w:r>
      <w:r w:rsidRPr="00797794">
        <w:rPr>
          <w:lang w:val="sl-SI"/>
        </w:rPr>
        <w:t xml:space="preserve"> s strani pristojnih zaposlenih.</w:t>
      </w:r>
    </w:p>
    <w:p w:rsidR="006B3CE7" w:rsidRDefault="006B3CE7" w:rsidP="006B3CE7">
      <w:pPr>
        <w:jc w:val="both"/>
        <w:rPr>
          <w:lang w:val="sl-SI"/>
        </w:rPr>
      </w:pPr>
    </w:p>
    <w:p w:rsidR="006B3CE7" w:rsidRDefault="006B3CE7" w:rsidP="006B3CE7">
      <w:pPr>
        <w:ind w:firstLine="360"/>
        <w:jc w:val="both"/>
        <w:rPr>
          <w:lang w:val="sl-SI"/>
        </w:rPr>
      </w:pPr>
      <w:r>
        <w:rPr>
          <w:lang w:val="sl-SI"/>
        </w:rPr>
        <w:t>(4) Delovni postopki v zvezi z izvajanjem postopkov poslovno-operativnih in organizacijskih dejavnosti s strani zaposlenih iz 3. točke prvega odstavka tega člena morajo biti določeni z ustreznimi navodili, pravilniki ali drugimi notranjimi akti banke, ki vključujejo</w:t>
      </w:r>
      <w:r w:rsidRPr="00575E49">
        <w:rPr>
          <w:lang w:val="sl-SI"/>
        </w:rPr>
        <w:t xml:space="preserve"> pravil</w:t>
      </w:r>
      <w:r>
        <w:rPr>
          <w:lang w:val="sl-SI"/>
        </w:rPr>
        <w:t>a glede</w:t>
      </w:r>
      <w:r w:rsidRPr="00575E49">
        <w:rPr>
          <w:lang w:val="sl-SI"/>
        </w:rPr>
        <w:t xml:space="preserve"> </w:t>
      </w:r>
      <w:r>
        <w:rPr>
          <w:lang w:val="sl-SI"/>
        </w:rPr>
        <w:t xml:space="preserve">pristojnosti in odgovornosti, </w:t>
      </w:r>
      <w:r w:rsidRPr="00575E49">
        <w:rPr>
          <w:lang w:val="sl-SI"/>
        </w:rPr>
        <w:t>dodeljevanja nalog</w:t>
      </w:r>
      <w:r>
        <w:rPr>
          <w:lang w:val="sl-SI"/>
        </w:rPr>
        <w:t>,</w:t>
      </w:r>
      <w:r w:rsidRPr="00575E49">
        <w:rPr>
          <w:lang w:val="sl-SI"/>
        </w:rPr>
        <w:t xml:space="preserve"> sprejemanja odločitev </w:t>
      </w:r>
      <w:r>
        <w:rPr>
          <w:lang w:val="sl-SI"/>
        </w:rPr>
        <w:t>pri</w:t>
      </w:r>
      <w:r w:rsidRPr="00575E49">
        <w:rPr>
          <w:lang w:val="sl-SI"/>
        </w:rPr>
        <w:t xml:space="preserve"> izvajanj</w:t>
      </w:r>
      <w:r>
        <w:rPr>
          <w:lang w:val="sl-SI"/>
        </w:rPr>
        <w:t>u</w:t>
      </w:r>
      <w:r w:rsidRPr="00575E49">
        <w:rPr>
          <w:lang w:val="sl-SI"/>
        </w:rPr>
        <w:t xml:space="preserve"> postopkov</w:t>
      </w:r>
      <w:r>
        <w:rPr>
          <w:lang w:val="sl-SI"/>
        </w:rPr>
        <w:t xml:space="preserve"> (v nadaljevanju navodila) ter opise poslovnih procesov. Notranje kontrole zagotavljajo, z namenom preprečevanja nepravilnega izvajanja delovnih postopkov, </w:t>
      </w:r>
      <w:r w:rsidRPr="00D53891">
        <w:rPr>
          <w:lang w:val="sl-SI"/>
        </w:rPr>
        <w:t>ustrezn</w:t>
      </w:r>
      <w:r>
        <w:rPr>
          <w:lang w:val="sl-SI"/>
        </w:rPr>
        <w:t>o</w:t>
      </w:r>
      <w:r w:rsidRPr="00D53891">
        <w:rPr>
          <w:lang w:val="sl-SI"/>
        </w:rPr>
        <w:t xml:space="preserve"> razmejitev pristojnosti in odgovornosti</w:t>
      </w:r>
      <w:r>
        <w:rPr>
          <w:lang w:val="sl-SI"/>
        </w:rPr>
        <w:t xml:space="preserve"> pri izvajanju delovnih postopkov, vključno z</w:t>
      </w:r>
      <w:r w:rsidRPr="00D53891">
        <w:rPr>
          <w:lang w:val="sl-SI"/>
        </w:rPr>
        <w:t xml:space="preserve"> vzpostavitv</w:t>
      </w:r>
      <w:r>
        <w:rPr>
          <w:lang w:val="sl-SI"/>
        </w:rPr>
        <w:t>ijo</w:t>
      </w:r>
      <w:r w:rsidRPr="00D53891">
        <w:rPr>
          <w:lang w:val="sl-SI"/>
        </w:rPr>
        <w:t xml:space="preserve"> informacijskih ovir, </w:t>
      </w:r>
      <w:r>
        <w:rPr>
          <w:lang w:val="sl-SI"/>
        </w:rPr>
        <w:t>funkcionalno in organizacijsko</w:t>
      </w:r>
      <w:r w:rsidRPr="00D53891">
        <w:rPr>
          <w:lang w:val="sl-SI"/>
        </w:rPr>
        <w:t xml:space="preserve"> </w:t>
      </w:r>
      <w:r>
        <w:rPr>
          <w:lang w:val="sl-SI"/>
        </w:rPr>
        <w:t>ločenostjo</w:t>
      </w:r>
      <w:r w:rsidRPr="00D53891">
        <w:rPr>
          <w:lang w:val="sl-SI"/>
        </w:rPr>
        <w:t xml:space="preserve"> </w:t>
      </w:r>
      <w:r>
        <w:rPr>
          <w:lang w:val="sl-SI"/>
        </w:rPr>
        <w:t>ustreznih funkcij banke, izvajanjem</w:t>
      </w:r>
      <w:r w:rsidRPr="00D53891">
        <w:rPr>
          <w:lang w:val="sl-SI"/>
        </w:rPr>
        <w:t xml:space="preserve"> načela štirih oči, medsebojn</w:t>
      </w:r>
      <w:r>
        <w:rPr>
          <w:lang w:val="sl-SI"/>
        </w:rPr>
        <w:t>im</w:t>
      </w:r>
      <w:r w:rsidRPr="00D53891">
        <w:rPr>
          <w:lang w:val="sl-SI"/>
        </w:rPr>
        <w:t xml:space="preserve"> preverjanj</w:t>
      </w:r>
      <w:r>
        <w:rPr>
          <w:lang w:val="sl-SI"/>
        </w:rPr>
        <w:t>em ter izvajanjem</w:t>
      </w:r>
      <w:r w:rsidRPr="00D53891">
        <w:rPr>
          <w:lang w:val="sl-SI"/>
        </w:rPr>
        <w:t xml:space="preserve"> pravil</w:t>
      </w:r>
      <w:r>
        <w:rPr>
          <w:lang w:val="sl-SI"/>
        </w:rPr>
        <w:t>a</w:t>
      </w:r>
      <w:r w:rsidRPr="00D53891">
        <w:rPr>
          <w:lang w:val="sl-SI"/>
        </w:rPr>
        <w:t xml:space="preserve"> levega in desnega podpisnika pomembnih dokumentov</w:t>
      </w:r>
      <w:r>
        <w:rPr>
          <w:lang w:val="sl-SI"/>
        </w:rPr>
        <w:t>.</w:t>
      </w:r>
    </w:p>
    <w:p w:rsidR="006B3CE7" w:rsidRDefault="006B3CE7" w:rsidP="006B3CE7">
      <w:pPr>
        <w:ind w:firstLine="360"/>
        <w:jc w:val="both"/>
        <w:rPr>
          <w:lang w:val="sl-SI"/>
        </w:rPr>
      </w:pPr>
    </w:p>
    <w:p w:rsidR="006B3CE7" w:rsidRDefault="006B3CE7" w:rsidP="006B3CE7">
      <w:pPr>
        <w:ind w:firstLine="360"/>
        <w:jc w:val="both"/>
        <w:rPr>
          <w:lang w:val="sl-SI"/>
        </w:rPr>
      </w:pPr>
      <w:r>
        <w:rPr>
          <w:lang w:val="sl-SI"/>
        </w:rPr>
        <w:t>(5) Notranja in zunanja poročila iz 4. točke prvega odstavka tega člena morajo vsebovati ustrezne informacije za namen sprejemanja poslovnih odločitev in odločitev v zvezi s spremljanjem in obvladovanjem tveganj, vključno s pripadajočimi ukrepi.</w:t>
      </w:r>
      <w:r w:rsidRPr="00F401CD">
        <w:rPr>
          <w:lang w:val="sl-SI"/>
        </w:rPr>
        <w:t xml:space="preserve"> </w:t>
      </w:r>
      <w:r>
        <w:rPr>
          <w:lang w:val="sl-SI"/>
        </w:rPr>
        <w:t>Notranje kontrole morajo, na podlagi fizičnih in logičnih kontrol, zagotoviti</w:t>
      </w:r>
      <w:r w:rsidRPr="00161152">
        <w:rPr>
          <w:lang w:val="sl-SI"/>
        </w:rPr>
        <w:t xml:space="preserve"> ugotavljanje morebitnih pomanjkljivosti in napak v poročilih ter drugih nepravilnosti pri izdelavi poročil</w:t>
      </w:r>
      <w:r>
        <w:rPr>
          <w:lang w:val="sl-SI"/>
        </w:rPr>
        <w:t xml:space="preserve">. </w:t>
      </w:r>
    </w:p>
    <w:p w:rsidR="006B3CE7" w:rsidRDefault="006B3CE7" w:rsidP="006B3CE7">
      <w:pPr>
        <w:jc w:val="both"/>
        <w:rPr>
          <w:lang w:val="sl-SI"/>
        </w:rPr>
      </w:pPr>
    </w:p>
    <w:p w:rsidR="006B3CE7" w:rsidRDefault="006B3CE7" w:rsidP="006B3CE7">
      <w:pPr>
        <w:ind w:firstLine="360"/>
        <w:jc w:val="both"/>
        <w:rPr>
          <w:lang w:val="sl-SI"/>
        </w:rPr>
      </w:pPr>
      <w:r>
        <w:rPr>
          <w:lang w:val="sl-SI"/>
        </w:rPr>
        <w:t xml:space="preserve">(6) Varovanje premoženja </w:t>
      </w:r>
      <w:r w:rsidRPr="008B60C2">
        <w:rPr>
          <w:lang w:val="sl-SI"/>
        </w:rPr>
        <w:t>in informacij</w:t>
      </w:r>
      <w:r>
        <w:rPr>
          <w:lang w:val="sl-SI"/>
        </w:rPr>
        <w:t xml:space="preserve"> banke iz 5. točke prvega odstavka tega člena mora temeljiti na ustrezni omejitvi </w:t>
      </w:r>
      <w:r w:rsidRPr="00833074">
        <w:rPr>
          <w:lang w:val="sl-SI"/>
        </w:rPr>
        <w:t>dostop</w:t>
      </w:r>
      <w:r>
        <w:rPr>
          <w:lang w:val="sl-SI"/>
        </w:rPr>
        <w:t>a nepooblaščenim osebam</w:t>
      </w:r>
      <w:r w:rsidRPr="00833074">
        <w:rPr>
          <w:lang w:val="sl-SI"/>
        </w:rPr>
        <w:t xml:space="preserve"> do premičnega in nepremičnega premoženja banke</w:t>
      </w:r>
      <w:r>
        <w:rPr>
          <w:lang w:val="sl-SI"/>
        </w:rPr>
        <w:t>, vključno z dostopom do informaci</w:t>
      </w:r>
      <w:r w:rsidR="00DA352B">
        <w:rPr>
          <w:lang w:val="sl-SI"/>
        </w:rPr>
        <w:t>jskih sistemov in varovanjem</w:t>
      </w:r>
      <w:r>
        <w:rPr>
          <w:lang w:val="sl-SI"/>
        </w:rPr>
        <w:t xml:space="preserve"> zaupn</w:t>
      </w:r>
      <w:r w:rsidR="00795FF9">
        <w:rPr>
          <w:lang w:val="sl-SI"/>
        </w:rPr>
        <w:t>ih</w:t>
      </w:r>
      <w:r>
        <w:rPr>
          <w:lang w:val="sl-SI"/>
        </w:rPr>
        <w:t xml:space="preserve"> informacij. Notranje kontrole s tem namenom zagotavljajo fizične ovire, logične in fizične kontrole, uporabo varnostne službe ali ustrezne varnostne tehnologije ter druge ukrepe. </w:t>
      </w:r>
    </w:p>
    <w:p w:rsidR="006B3CE7" w:rsidRDefault="006B3CE7" w:rsidP="006B3CE7">
      <w:pPr>
        <w:jc w:val="both"/>
        <w:rPr>
          <w:lang w:val="sl-SI"/>
        </w:rPr>
      </w:pPr>
    </w:p>
    <w:p w:rsidR="006B3CE7" w:rsidRPr="00086E73" w:rsidRDefault="006B3CE7" w:rsidP="006B3CE7">
      <w:pPr>
        <w:ind w:firstLine="360"/>
        <w:jc w:val="both"/>
        <w:rPr>
          <w:lang w:val="sl-SI"/>
        </w:rPr>
      </w:pPr>
      <w:r>
        <w:rPr>
          <w:lang w:val="sl-SI"/>
        </w:rPr>
        <w:t>(7)</w:t>
      </w:r>
      <w:r w:rsidRPr="00924D9B">
        <w:rPr>
          <w:lang w:val="sl-SI"/>
        </w:rPr>
        <w:t xml:space="preserve"> </w:t>
      </w:r>
      <w:r>
        <w:rPr>
          <w:lang w:val="sl-SI"/>
        </w:rPr>
        <w:t xml:space="preserve">Razvoj ter zagotavljanje varnosti informacijskih sistemov in informacij iz 6. točke prvega odstavka tega člena mora temeljiti na </w:t>
      </w:r>
      <w:r w:rsidRPr="00605D07">
        <w:rPr>
          <w:lang w:val="sl-SI"/>
        </w:rPr>
        <w:t>strategij</w:t>
      </w:r>
      <w:r>
        <w:rPr>
          <w:lang w:val="sl-SI"/>
        </w:rPr>
        <w:t>i</w:t>
      </w:r>
      <w:r w:rsidRPr="00605D07">
        <w:rPr>
          <w:lang w:val="sl-SI"/>
        </w:rPr>
        <w:t xml:space="preserve"> razvoja informacijskih sistemov in politik</w:t>
      </w:r>
      <w:r>
        <w:rPr>
          <w:lang w:val="sl-SI"/>
        </w:rPr>
        <w:t>i</w:t>
      </w:r>
      <w:r w:rsidRPr="00605D07">
        <w:rPr>
          <w:lang w:val="sl-SI"/>
        </w:rPr>
        <w:t xml:space="preserve"> varnosti informacijskih sistemov</w:t>
      </w:r>
      <w:r>
        <w:rPr>
          <w:lang w:val="sl-SI"/>
        </w:rPr>
        <w:t xml:space="preserve"> in informacij, ki vključuje: </w:t>
      </w:r>
      <w:r w:rsidRPr="00605D07">
        <w:rPr>
          <w:lang w:val="sl-SI"/>
        </w:rPr>
        <w:t>cilje pri zagotavljanju varnosti informacijskih sistemov</w:t>
      </w:r>
      <w:r>
        <w:rPr>
          <w:lang w:val="sl-SI"/>
        </w:rPr>
        <w:t xml:space="preserve"> in informacij,</w:t>
      </w:r>
      <w:r w:rsidRPr="00605D07">
        <w:rPr>
          <w:lang w:val="sl-SI"/>
        </w:rPr>
        <w:t xml:space="preserve"> načela in postopke za </w:t>
      </w:r>
      <w:r w:rsidR="00E90DF1">
        <w:rPr>
          <w:lang w:val="sl-SI"/>
        </w:rPr>
        <w:t>varovanje</w:t>
      </w:r>
      <w:r w:rsidRPr="00605D07">
        <w:rPr>
          <w:lang w:val="sl-SI"/>
        </w:rPr>
        <w:t xml:space="preserve"> zaupnosti, neoporečnosti in razpoložljivosti informacij</w:t>
      </w:r>
      <w:r w:rsidRPr="00086E73">
        <w:rPr>
          <w:lang w:val="sl-SI"/>
        </w:rPr>
        <w:t xml:space="preserve"> ter porazdelitev odgovornosti glede varovanja informacijske tehnologije</w:t>
      </w:r>
      <w:r>
        <w:rPr>
          <w:lang w:val="sl-SI"/>
        </w:rPr>
        <w:t xml:space="preserve"> (strojne in programske opreme)</w:t>
      </w:r>
      <w:r w:rsidRPr="00086E73">
        <w:rPr>
          <w:lang w:val="sl-SI"/>
        </w:rPr>
        <w:t>, informacij, shranjenih v informacijskih sistemih banke, ter pripadajoče dokumentacije. "</w:t>
      </w:r>
      <w:r w:rsidR="001143C1">
        <w:rPr>
          <w:lang w:val="sl-SI"/>
        </w:rPr>
        <w:t>N</w:t>
      </w:r>
      <w:r w:rsidRPr="00086E73">
        <w:rPr>
          <w:lang w:val="sl-SI"/>
        </w:rPr>
        <w:t>eoporečnost informacij" pomeni, da je informacija točna in popolna; "razpoložljivost informacij" pomeni, da imajo pooblaščeni uporabniki v potrebnem času zagotovljen dostop do informacij.</w:t>
      </w:r>
    </w:p>
    <w:p w:rsidR="006B3CE7" w:rsidRDefault="006B3CE7" w:rsidP="006B3CE7">
      <w:pPr>
        <w:ind w:firstLine="360"/>
        <w:jc w:val="both"/>
        <w:rPr>
          <w:lang w:val="sl-SI"/>
        </w:rPr>
      </w:pPr>
    </w:p>
    <w:p w:rsidR="006B3CE7" w:rsidRPr="00FB0380" w:rsidRDefault="006B3CE7" w:rsidP="006B3CE7">
      <w:pPr>
        <w:ind w:firstLine="360"/>
        <w:jc w:val="both"/>
        <w:rPr>
          <w:lang w:val="sl-SI"/>
        </w:rPr>
      </w:pPr>
      <w:r w:rsidRPr="00605D07">
        <w:rPr>
          <w:lang w:val="sl-SI"/>
        </w:rPr>
        <w:t xml:space="preserve">Notranje kontrole </w:t>
      </w:r>
      <w:r>
        <w:rPr>
          <w:lang w:val="sl-SI"/>
        </w:rPr>
        <w:t>pri</w:t>
      </w:r>
      <w:r w:rsidRPr="00605D07">
        <w:rPr>
          <w:lang w:val="sl-SI"/>
        </w:rPr>
        <w:t xml:space="preserve"> informacijskih sistem</w:t>
      </w:r>
      <w:r>
        <w:rPr>
          <w:lang w:val="sl-SI"/>
        </w:rPr>
        <w:t>ih</w:t>
      </w:r>
      <w:r w:rsidRPr="00605D07">
        <w:rPr>
          <w:lang w:val="sl-SI"/>
        </w:rPr>
        <w:t xml:space="preserve"> vključujejo:</w:t>
      </w:r>
    </w:p>
    <w:p w:rsidR="006B3CE7" w:rsidRDefault="006B3CE7" w:rsidP="006B3CE7">
      <w:pPr>
        <w:ind w:firstLine="360"/>
        <w:jc w:val="both"/>
      </w:pPr>
      <w:r>
        <w:rPr>
          <w:lang w:val="sl-SI"/>
        </w:rPr>
        <w:t xml:space="preserve">1. </w:t>
      </w:r>
      <w:r w:rsidRPr="00605D07">
        <w:rPr>
          <w:lang w:val="sl-SI"/>
        </w:rPr>
        <w:t xml:space="preserve">pri </w:t>
      </w:r>
      <w:r>
        <w:rPr>
          <w:lang w:val="sl-SI"/>
        </w:rPr>
        <w:t>uresničevanju</w:t>
      </w:r>
      <w:r w:rsidRPr="00605D07">
        <w:rPr>
          <w:lang w:val="sl-SI"/>
        </w:rPr>
        <w:t xml:space="preserve"> strategije razvoja informacijskih sistemov: ugotavljanje skladnosti s poslovnimi procesi, kvalitete projektnega načrtovanja, vključenosti ustreznih kadrov ter seznanjenosti različnih vodstvenih ravni s pripadajočo problematiko;</w:t>
      </w:r>
    </w:p>
    <w:p w:rsidR="006B3CE7" w:rsidRDefault="006B3CE7" w:rsidP="006B3CE7">
      <w:pPr>
        <w:ind w:firstLine="360"/>
        <w:jc w:val="both"/>
      </w:pPr>
      <w:r>
        <w:rPr>
          <w:lang w:val="sl-SI"/>
        </w:rPr>
        <w:t xml:space="preserve">2. </w:t>
      </w:r>
      <w:r w:rsidRPr="00605D07">
        <w:rPr>
          <w:lang w:val="sl-SI"/>
        </w:rPr>
        <w:t>pri zagotavljanju varnosti informacijskih sistemov: logične in fizične kontrole pri dostopanju do informacijskih sistemov;</w:t>
      </w:r>
    </w:p>
    <w:p w:rsidR="006B3CE7" w:rsidRDefault="006B3CE7" w:rsidP="006B3CE7">
      <w:pPr>
        <w:ind w:firstLine="360"/>
        <w:jc w:val="both"/>
      </w:pPr>
      <w:r>
        <w:rPr>
          <w:lang w:val="sl-SI"/>
        </w:rPr>
        <w:t xml:space="preserve">3. </w:t>
      </w:r>
      <w:r w:rsidRPr="00605D07">
        <w:rPr>
          <w:lang w:val="sl-SI"/>
        </w:rPr>
        <w:t>pri strojni opremi: ugotavljanje njene ustreznosti glede zahtev pripadajočih poslovnih procesov, notranjih in tehničnih standardov ter rednosti njenega vzdrževanja</w:t>
      </w:r>
      <w:r w:rsidRPr="00086E73">
        <w:rPr>
          <w:lang w:val="sl-SI"/>
        </w:rPr>
        <w:t>. Strojna oprema pomeni opredmeteno računalniško in komunikacijsko opremo</w:t>
      </w:r>
      <w:r w:rsidRPr="00605D07">
        <w:rPr>
          <w:lang w:val="sl-SI"/>
        </w:rPr>
        <w:t>;</w:t>
      </w:r>
    </w:p>
    <w:p w:rsidR="006B3CE7" w:rsidRDefault="006B3CE7" w:rsidP="006B3CE7">
      <w:pPr>
        <w:ind w:firstLine="360"/>
        <w:jc w:val="both"/>
        <w:rPr>
          <w:lang w:val="sl-SI"/>
        </w:rPr>
      </w:pPr>
      <w:r w:rsidRPr="00086E73">
        <w:rPr>
          <w:lang w:val="sl-SI"/>
        </w:rPr>
        <w:t xml:space="preserve">4. </w:t>
      </w:r>
      <w:r w:rsidRPr="00605D07">
        <w:rPr>
          <w:lang w:val="sl-SI"/>
        </w:rPr>
        <w:t>pri programski opremi: ugotavljanje njene ustreznosti in uporabe v poslovnih procesih v smislu izpolnjevanja zahtev uporabnikov ter ločevanja funkcij razvoja, vzdrževanja in uporabe programske opreme.</w:t>
      </w:r>
      <w:r w:rsidRPr="00086E73">
        <w:rPr>
          <w:lang w:val="sl-SI"/>
        </w:rPr>
        <w:t xml:space="preserve"> Programska oprema pomeni računalniške programe, postopke in pravila, ki zagotavljajo načrtovano operativnost strojne opreme.</w:t>
      </w:r>
    </w:p>
    <w:p w:rsidR="006B3CE7" w:rsidRDefault="006B3CE7" w:rsidP="006B3CE7">
      <w:pPr>
        <w:jc w:val="both"/>
        <w:rPr>
          <w:lang w:val="sl-SI"/>
        </w:rPr>
      </w:pPr>
    </w:p>
    <w:p w:rsidR="006B3CE7" w:rsidRDefault="006B3CE7" w:rsidP="006B3CE7">
      <w:pPr>
        <w:ind w:firstLine="360"/>
        <w:jc w:val="both"/>
        <w:rPr>
          <w:lang w:val="sl-SI"/>
        </w:rPr>
      </w:pPr>
      <w:r>
        <w:rPr>
          <w:lang w:val="sl-SI"/>
        </w:rPr>
        <w:t xml:space="preserve">(8) Banka lahko uresničuje notranje kontrole tudi </w:t>
      </w:r>
      <w:r w:rsidRPr="00924D9B">
        <w:rPr>
          <w:lang w:val="sl-SI"/>
        </w:rPr>
        <w:t xml:space="preserve">z drugimi </w:t>
      </w:r>
      <w:r>
        <w:rPr>
          <w:lang w:val="sl-SI"/>
        </w:rPr>
        <w:t>dejavnostmi</w:t>
      </w:r>
      <w:r w:rsidRPr="00924D9B">
        <w:rPr>
          <w:lang w:val="sl-SI"/>
        </w:rPr>
        <w:t xml:space="preserve"> in ukrepi, ki jih po pr</w:t>
      </w:r>
      <w:r>
        <w:rPr>
          <w:lang w:val="sl-SI"/>
        </w:rPr>
        <w:t>esoji izvajajo zaposleni na ravni posameznih poslovnih dejavnosti, procesov in postopkov banke,</w:t>
      </w:r>
      <w:r w:rsidRPr="00924D9B">
        <w:rPr>
          <w:lang w:val="sl-SI"/>
        </w:rPr>
        <w:t xml:space="preserve"> z namenom preprečevanj</w:t>
      </w:r>
      <w:r>
        <w:rPr>
          <w:lang w:val="sl-SI"/>
        </w:rPr>
        <w:t>a</w:t>
      </w:r>
      <w:r w:rsidRPr="00924D9B">
        <w:rPr>
          <w:lang w:val="sl-SI"/>
        </w:rPr>
        <w:t xml:space="preserve"> dejanj in aktivnosti zaposlenih, ki </w:t>
      </w:r>
      <w:r>
        <w:rPr>
          <w:lang w:val="sl-SI"/>
        </w:rPr>
        <w:t>niso v skladu z</w:t>
      </w:r>
      <w:r w:rsidRPr="00924D9B">
        <w:rPr>
          <w:lang w:val="sl-SI"/>
        </w:rPr>
        <w:t xml:space="preserve"> njihov</w:t>
      </w:r>
      <w:r>
        <w:rPr>
          <w:lang w:val="sl-SI"/>
        </w:rPr>
        <w:t>imi</w:t>
      </w:r>
      <w:r w:rsidRPr="00924D9B">
        <w:rPr>
          <w:lang w:val="sl-SI"/>
        </w:rPr>
        <w:t xml:space="preserve"> pristojnost</w:t>
      </w:r>
      <w:r>
        <w:rPr>
          <w:lang w:val="sl-SI"/>
        </w:rPr>
        <w:t>m</w:t>
      </w:r>
      <w:r w:rsidRPr="00924D9B">
        <w:rPr>
          <w:lang w:val="sl-SI"/>
        </w:rPr>
        <w:t>i, med drugim tudi dejanj iz naslova prevare.</w:t>
      </w:r>
    </w:p>
    <w:p w:rsidR="00BE5239" w:rsidRDefault="00BE5239" w:rsidP="006B3CE7">
      <w:pPr>
        <w:ind w:firstLine="360"/>
        <w:jc w:val="both"/>
        <w:rPr>
          <w:lang w:val="sl-SI"/>
        </w:rPr>
      </w:pPr>
    </w:p>
    <w:p w:rsidR="00BE0807" w:rsidRDefault="00BE0807" w:rsidP="006B3CE7">
      <w:pPr>
        <w:ind w:firstLine="360"/>
        <w:jc w:val="both"/>
        <w:rPr>
          <w:lang w:val="sl-SI"/>
        </w:rPr>
      </w:pPr>
    </w:p>
    <w:p w:rsidR="006B3CE7" w:rsidRPr="00911F6A" w:rsidRDefault="006B3CE7" w:rsidP="006B3CE7">
      <w:pPr>
        <w:rPr>
          <w:b/>
          <w:lang w:val="sl-SI"/>
        </w:rPr>
      </w:pPr>
      <w:r w:rsidRPr="00911F6A">
        <w:rPr>
          <w:b/>
          <w:lang w:val="sl-SI"/>
        </w:rPr>
        <w:t>2.4.</w:t>
      </w:r>
      <w:r>
        <w:rPr>
          <w:b/>
          <w:lang w:val="sl-SI"/>
        </w:rPr>
        <w:t>2</w:t>
      </w:r>
      <w:r w:rsidRPr="00911F6A">
        <w:rPr>
          <w:b/>
          <w:lang w:val="sl-SI"/>
        </w:rPr>
        <w:t>. Funkcije notranjih kontrol</w:t>
      </w:r>
    </w:p>
    <w:p w:rsidR="006B3CE7" w:rsidRDefault="006B3CE7"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334ED6" w:rsidRDefault="006B3CE7" w:rsidP="006B3CE7">
      <w:pPr>
        <w:rPr>
          <w:b/>
          <w:lang w:val="sl-SI"/>
        </w:rPr>
      </w:pPr>
      <w:r w:rsidRPr="00334ED6">
        <w:rPr>
          <w:b/>
          <w:lang w:val="sl-SI"/>
        </w:rPr>
        <w:t>(</w:t>
      </w:r>
      <w:r>
        <w:rPr>
          <w:b/>
          <w:lang w:val="sl-SI"/>
        </w:rPr>
        <w:t>funkcije notranjih kontrol</w:t>
      </w:r>
      <w:r w:rsidRPr="00334ED6">
        <w:rPr>
          <w:b/>
          <w:lang w:val="sl-SI"/>
        </w:rPr>
        <w:t>)</w:t>
      </w:r>
    </w:p>
    <w:p w:rsidR="006B3CE7" w:rsidRDefault="006B3CE7" w:rsidP="006B3CE7">
      <w:pPr>
        <w:jc w:val="both"/>
        <w:rPr>
          <w:lang w:val="sl-SI"/>
        </w:rPr>
      </w:pPr>
    </w:p>
    <w:p w:rsidR="006B3CE7" w:rsidRDefault="006B3CE7" w:rsidP="006B3CE7">
      <w:pPr>
        <w:ind w:firstLine="360"/>
        <w:jc w:val="both"/>
        <w:rPr>
          <w:lang w:val="sl-SI"/>
        </w:rPr>
      </w:pPr>
      <w:r>
        <w:rPr>
          <w:lang w:val="sl-SI"/>
        </w:rPr>
        <w:t>(1) Funkcije notranjih kontrol vključujejo:</w:t>
      </w:r>
    </w:p>
    <w:p w:rsidR="006B3CE7" w:rsidRPr="00EB22C0" w:rsidRDefault="006B3CE7" w:rsidP="006B3CE7">
      <w:pPr>
        <w:ind w:firstLine="360"/>
        <w:jc w:val="both"/>
        <w:rPr>
          <w:lang w:val="sl-SI"/>
        </w:rPr>
      </w:pPr>
      <w:r>
        <w:rPr>
          <w:lang w:val="sl-SI"/>
        </w:rPr>
        <w:t xml:space="preserve">1. </w:t>
      </w:r>
      <w:r w:rsidRPr="00EB22C0">
        <w:rPr>
          <w:lang w:val="sl-SI"/>
        </w:rPr>
        <w:t xml:space="preserve">službo notranje revizije iz </w:t>
      </w:r>
      <w:r>
        <w:rPr>
          <w:lang w:val="sl-SI"/>
        </w:rPr>
        <w:t>prvega odstavka 141</w:t>
      </w:r>
      <w:r w:rsidRPr="00EB22C0">
        <w:rPr>
          <w:lang w:val="sl-SI"/>
        </w:rPr>
        <w:t>. člena ZBan-2</w:t>
      </w:r>
      <w:r>
        <w:rPr>
          <w:lang w:val="sl-SI"/>
        </w:rPr>
        <w:t>;</w:t>
      </w:r>
    </w:p>
    <w:p w:rsidR="006B3CE7" w:rsidRPr="00EB22C0" w:rsidRDefault="006B3CE7" w:rsidP="006B3CE7">
      <w:pPr>
        <w:ind w:firstLine="360"/>
        <w:jc w:val="both"/>
        <w:rPr>
          <w:lang w:val="sl-SI"/>
        </w:rPr>
      </w:pPr>
      <w:r>
        <w:rPr>
          <w:lang w:val="sl-SI"/>
        </w:rPr>
        <w:t xml:space="preserve">2. </w:t>
      </w:r>
      <w:r w:rsidRPr="00EB22C0">
        <w:rPr>
          <w:lang w:val="sl-SI"/>
        </w:rPr>
        <w:t xml:space="preserve">funkcijo upravljanja tveganj iz </w:t>
      </w:r>
      <w:r>
        <w:rPr>
          <w:lang w:val="sl-SI"/>
        </w:rPr>
        <w:t>prvega odstavka 138</w:t>
      </w:r>
      <w:r w:rsidRPr="00EB22C0">
        <w:rPr>
          <w:lang w:val="sl-SI"/>
        </w:rPr>
        <w:t>. člena ZBan-2</w:t>
      </w:r>
      <w:r>
        <w:rPr>
          <w:lang w:val="sl-SI"/>
        </w:rPr>
        <w:t>;</w:t>
      </w:r>
    </w:p>
    <w:p w:rsidR="006B3CE7" w:rsidRPr="00EB22C0" w:rsidRDefault="006B3CE7" w:rsidP="006B3CE7">
      <w:pPr>
        <w:ind w:firstLine="360"/>
        <w:jc w:val="both"/>
        <w:rPr>
          <w:lang w:val="sl-SI"/>
        </w:rPr>
      </w:pPr>
      <w:r>
        <w:rPr>
          <w:lang w:val="sl-SI"/>
        </w:rPr>
        <w:t xml:space="preserve">3. </w:t>
      </w:r>
      <w:r w:rsidRPr="007717AB">
        <w:rPr>
          <w:lang w:val="sl-SI"/>
        </w:rPr>
        <w:t>funkcij</w:t>
      </w:r>
      <w:r>
        <w:rPr>
          <w:lang w:val="sl-SI"/>
        </w:rPr>
        <w:t>o</w:t>
      </w:r>
      <w:r w:rsidRPr="00EB22C0">
        <w:rPr>
          <w:lang w:val="sl-SI"/>
        </w:rPr>
        <w:t xml:space="preserve"> skladnosti poslovanja iz prvega odstavka 146. člena ZBan-2. </w:t>
      </w:r>
    </w:p>
    <w:p w:rsidR="006B3CE7" w:rsidRDefault="006B3CE7" w:rsidP="006B3CE7">
      <w:pPr>
        <w:jc w:val="both"/>
        <w:rPr>
          <w:highlight w:val="yellow"/>
          <w:lang w:val="sl-SI"/>
        </w:rPr>
      </w:pPr>
    </w:p>
    <w:p w:rsidR="006B3CE7" w:rsidRDefault="006B3CE7" w:rsidP="006B3CE7">
      <w:pPr>
        <w:ind w:firstLine="360"/>
        <w:jc w:val="both"/>
        <w:rPr>
          <w:lang w:val="sl-SI"/>
        </w:rPr>
      </w:pPr>
      <w:r>
        <w:rPr>
          <w:lang w:val="sl-SI"/>
        </w:rPr>
        <w:t xml:space="preserve">(2) </w:t>
      </w:r>
      <w:r w:rsidRPr="00357618">
        <w:rPr>
          <w:lang w:val="sl-SI"/>
        </w:rPr>
        <w:t xml:space="preserve">Kjer je primerno, banka v okviru funkcij notranjih kontrol vzpostavi tudi funkcijo zagotavljanja varnosti informacij. </w:t>
      </w:r>
      <w:r>
        <w:rPr>
          <w:lang w:val="sl-SI"/>
        </w:rPr>
        <w:t>Ta funkcija uresničuje</w:t>
      </w:r>
      <w:r w:rsidRPr="00357618">
        <w:rPr>
          <w:lang w:val="sl-SI"/>
        </w:rPr>
        <w:t xml:space="preserve"> postopke varovanja informacijskih sistemov</w:t>
      </w:r>
      <w:r>
        <w:rPr>
          <w:lang w:val="sl-SI"/>
        </w:rPr>
        <w:t>,</w:t>
      </w:r>
      <w:r w:rsidRPr="00357618">
        <w:rPr>
          <w:lang w:val="sl-SI"/>
        </w:rPr>
        <w:t xml:space="preserve"> z</w:t>
      </w:r>
      <w:r>
        <w:rPr>
          <w:lang w:val="sl-SI"/>
        </w:rPr>
        <w:t xml:space="preserve"> namenom</w:t>
      </w:r>
      <w:r w:rsidRPr="00357618">
        <w:rPr>
          <w:lang w:val="sl-SI"/>
        </w:rPr>
        <w:t xml:space="preserve"> preprečevanja nepooblaščenega dostopa do informacij v hrambi, obdelavi ali prenosu</w:t>
      </w:r>
      <w:r>
        <w:rPr>
          <w:lang w:val="sl-SI"/>
        </w:rPr>
        <w:t xml:space="preserve"> ter njihovih sprememb,</w:t>
      </w:r>
      <w:r w:rsidRPr="00357618">
        <w:rPr>
          <w:lang w:val="sl-SI"/>
        </w:rPr>
        <w:t xml:space="preserve"> vključno z </w:t>
      </w:r>
      <w:r>
        <w:rPr>
          <w:lang w:val="sl-SI"/>
        </w:rPr>
        <w:t>upravljanjem</w:t>
      </w:r>
      <w:r w:rsidRPr="00357618">
        <w:rPr>
          <w:lang w:val="sl-SI"/>
        </w:rPr>
        <w:t xml:space="preserve"> takšnih </w:t>
      </w:r>
      <w:r>
        <w:rPr>
          <w:lang w:val="sl-SI"/>
        </w:rPr>
        <w:t>tveganj</w:t>
      </w:r>
      <w:r w:rsidRPr="00357618">
        <w:rPr>
          <w:lang w:val="sl-SI"/>
        </w:rPr>
        <w:t>.</w:t>
      </w:r>
    </w:p>
    <w:p w:rsidR="006B3CE7" w:rsidRDefault="006B3CE7" w:rsidP="006B3CE7">
      <w:pPr>
        <w:jc w:val="both"/>
        <w:rPr>
          <w:lang w:val="sl-SI"/>
        </w:rPr>
      </w:pPr>
    </w:p>
    <w:p w:rsidR="006B3CE7" w:rsidRDefault="006B3CE7" w:rsidP="006B3CE7">
      <w:pPr>
        <w:rPr>
          <w:b/>
          <w:lang w:val="sl-SI"/>
        </w:rPr>
      </w:pPr>
    </w:p>
    <w:p w:rsidR="006B3CE7" w:rsidRPr="00911F6A" w:rsidRDefault="006B3CE7" w:rsidP="006B3CE7">
      <w:pPr>
        <w:rPr>
          <w:b/>
          <w:lang w:val="sl-SI"/>
        </w:rPr>
      </w:pPr>
      <w:r w:rsidRPr="00911F6A">
        <w:rPr>
          <w:b/>
          <w:lang w:val="sl-SI"/>
        </w:rPr>
        <w:t>2.4.</w:t>
      </w:r>
      <w:r>
        <w:rPr>
          <w:b/>
          <w:lang w:val="sl-SI"/>
        </w:rPr>
        <w:t>2</w:t>
      </w:r>
      <w:r w:rsidRPr="00911F6A">
        <w:rPr>
          <w:b/>
          <w:lang w:val="sl-SI"/>
        </w:rPr>
        <w:t>.</w:t>
      </w:r>
      <w:r>
        <w:rPr>
          <w:b/>
          <w:lang w:val="sl-SI"/>
        </w:rPr>
        <w:t>1.</w:t>
      </w:r>
      <w:r w:rsidRPr="00911F6A">
        <w:rPr>
          <w:b/>
          <w:lang w:val="sl-SI"/>
        </w:rPr>
        <w:t xml:space="preserve"> </w:t>
      </w:r>
      <w:r>
        <w:rPr>
          <w:b/>
          <w:lang w:val="sl-SI"/>
        </w:rPr>
        <w:t>Služba notranje revizije</w:t>
      </w:r>
    </w:p>
    <w:p w:rsidR="006B3CE7" w:rsidRDefault="006B3CE7" w:rsidP="006B3CE7">
      <w:pPr>
        <w:jc w:val="both"/>
        <w:rPr>
          <w:lang w:val="sl-SI"/>
        </w:rPr>
      </w:pPr>
    </w:p>
    <w:p w:rsidR="006B3CE7" w:rsidRPr="006814CF" w:rsidRDefault="006B3CE7" w:rsidP="006B3CE7">
      <w:pPr>
        <w:pStyle w:val="Odstavekseznama"/>
        <w:numPr>
          <w:ilvl w:val="0"/>
          <w:numId w:val="12"/>
        </w:numPr>
        <w:rPr>
          <w:b/>
          <w:lang w:val="sl-SI"/>
        </w:rPr>
      </w:pPr>
      <w:r w:rsidRPr="006814CF">
        <w:rPr>
          <w:b/>
          <w:lang w:val="sl-SI"/>
        </w:rPr>
        <w:t>člen</w:t>
      </w:r>
    </w:p>
    <w:p w:rsidR="006B3CE7" w:rsidRPr="00595040" w:rsidRDefault="006B3CE7" w:rsidP="006B3CE7">
      <w:pPr>
        <w:rPr>
          <w:b/>
          <w:lang w:val="sl-SI"/>
        </w:rPr>
      </w:pPr>
      <w:r w:rsidRPr="00595040">
        <w:rPr>
          <w:b/>
          <w:lang w:val="sl-SI"/>
        </w:rPr>
        <w:t>(</w:t>
      </w:r>
      <w:r>
        <w:rPr>
          <w:b/>
          <w:lang w:val="sl-SI"/>
        </w:rPr>
        <w:t>učinkovitost in neodvisnost s</w:t>
      </w:r>
      <w:r w:rsidRPr="00595040">
        <w:rPr>
          <w:b/>
          <w:lang w:val="sl-SI"/>
        </w:rPr>
        <w:t>lužb</w:t>
      </w:r>
      <w:r>
        <w:rPr>
          <w:b/>
          <w:lang w:val="sl-SI"/>
        </w:rPr>
        <w:t>e</w:t>
      </w:r>
      <w:r w:rsidRPr="00595040">
        <w:rPr>
          <w:b/>
          <w:lang w:val="sl-SI"/>
        </w:rPr>
        <w:t xml:space="preserve"> notranje revizije)</w:t>
      </w:r>
    </w:p>
    <w:p w:rsidR="006B3CE7" w:rsidRDefault="006B3CE7" w:rsidP="006B3CE7">
      <w:pPr>
        <w:jc w:val="both"/>
        <w:rPr>
          <w:lang w:val="sl-SI"/>
        </w:rPr>
      </w:pPr>
    </w:p>
    <w:p w:rsidR="006B3CE7" w:rsidRDefault="006B3CE7" w:rsidP="006B3CE7">
      <w:pPr>
        <w:ind w:firstLine="360"/>
        <w:jc w:val="both"/>
        <w:rPr>
          <w:lang w:val="sl-SI"/>
        </w:rPr>
      </w:pPr>
      <w:r w:rsidRPr="006A5F31">
        <w:rPr>
          <w:lang w:val="sl-SI"/>
        </w:rPr>
        <w:t>(1)</w:t>
      </w:r>
      <w:r>
        <w:rPr>
          <w:lang w:val="sl-SI"/>
        </w:rPr>
        <w:t xml:space="preserve"> Služba notranje revizije zagotavlja upravljalnemu organu, revizijski komisiji in višjemu vodstvu neodvisno </w:t>
      </w:r>
      <w:r w:rsidRPr="00AB20E0">
        <w:rPr>
          <w:lang w:val="sl-SI"/>
        </w:rPr>
        <w:t>oceno</w:t>
      </w:r>
      <w:r>
        <w:rPr>
          <w:lang w:val="sl-SI"/>
        </w:rPr>
        <w:t xml:space="preserve"> glede kakovosti in učinkovitosti ureditve notranjega upravljanja, vključno s sistemi in procesi upravljanja tveganj ter notranjimi kontrolami banke (v nadaljevanju neodvisna ocena službe notranje revizije). Služba notranje revizije je v podporo in pomoč upravljalnemu organu pri varovanju dolgoročnih interesov banke ter zaščiti njenega ugleda.</w:t>
      </w:r>
    </w:p>
    <w:p w:rsidR="006B3CE7" w:rsidRDefault="006B3CE7" w:rsidP="006B3CE7">
      <w:pPr>
        <w:jc w:val="both"/>
        <w:rPr>
          <w:lang w:val="sl-SI"/>
        </w:rPr>
      </w:pPr>
    </w:p>
    <w:p w:rsidR="006B3CE7" w:rsidRDefault="006B3CE7" w:rsidP="006B3CE7">
      <w:pPr>
        <w:ind w:firstLine="360"/>
        <w:jc w:val="both"/>
        <w:rPr>
          <w:lang w:val="sl-SI"/>
        </w:rPr>
      </w:pPr>
      <w:r w:rsidRPr="006A5F31">
        <w:rPr>
          <w:lang w:val="sl-SI"/>
        </w:rPr>
        <w:t>(2)</w:t>
      </w:r>
      <w:r>
        <w:rPr>
          <w:lang w:val="sl-SI"/>
        </w:rPr>
        <w:t xml:space="preserve"> Uprava mora, z namenom uresničevanja neodvisnega delovanja službe notranje revizije, zagotoviti, da ta služba:</w:t>
      </w:r>
    </w:p>
    <w:p w:rsidR="006B3CE7" w:rsidRPr="008426BF" w:rsidRDefault="006B3CE7" w:rsidP="006B3CE7">
      <w:pPr>
        <w:ind w:firstLine="360"/>
        <w:jc w:val="both"/>
        <w:rPr>
          <w:lang w:val="sl-SI"/>
        </w:rPr>
      </w:pPr>
      <w:r>
        <w:rPr>
          <w:lang w:val="sl-SI"/>
        </w:rPr>
        <w:t xml:space="preserve">1. </w:t>
      </w:r>
      <w:r w:rsidRPr="008426BF">
        <w:rPr>
          <w:lang w:val="sl-SI"/>
        </w:rPr>
        <w:t>uresničuje in koordinira naloge notranjega revidiranja na lastno pobudo, na vseh področjih</w:t>
      </w:r>
      <w:r>
        <w:rPr>
          <w:lang w:val="sl-SI"/>
        </w:rPr>
        <w:t>, dejavnostih, procesih</w:t>
      </w:r>
      <w:r w:rsidRPr="008426BF">
        <w:rPr>
          <w:lang w:val="sl-SI"/>
        </w:rPr>
        <w:t xml:space="preserve"> in funkcijah banke, vključno s funkcijo upravljanja tveganj in službo skladnosti poslovanja</w:t>
      </w:r>
      <w:r>
        <w:rPr>
          <w:lang w:val="sl-SI"/>
        </w:rPr>
        <w:t xml:space="preserve">, ne da bi bili pri tem zaposleni službe notranje revizije izpostavljeni </w:t>
      </w:r>
      <w:r w:rsidRPr="008426BF">
        <w:rPr>
          <w:lang w:val="sl-SI"/>
        </w:rPr>
        <w:t>kakršni</w:t>
      </w:r>
      <w:r>
        <w:rPr>
          <w:lang w:val="sl-SI"/>
        </w:rPr>
        <w:t>m</w:t>
      </w:r>
      <w:r w:rsidRPr="008426BF">
        <w:rPr>
          <w:lang w:val="sl-SI"/>
        </w:rPr>
        <w:t xml:space="preserve"> koli poskuso</w:t>
      </w:r>
      <w:r>
        <w:rPr>
          <w:lang w:val="sl-SI"/>
        </w:rPr>
        <w:t>m</w:t>
      </w:r>
      <w:r w:rsidRPr="008426BF">
        <w:rPr>
          <w:lang w:val="sl-SI"/>
        </w:rPr>
        <w:t xml:space="preserve"> </w:t>
      </w:r>
      <w:r>
        <w:rPr>
          <w:lang w:val="sl-SI"/>
        </w:rPr>
        <w:t xml:space="preserve">neprimernega </w:t>
      </w:r>
      <w:r w:rsidRPr="008426BF">
        <w:rPr>
          <w:lang w:val="sl-SI"/>
        </w:rPr>
        <w:t>vplivanja ali pritisk</w:t>
      </w:r>
      <w:r>
        <w:rPr>
          <w:lang w:val="sl-SI"/>
        </w:rPr>
        <w:t xml:space="preserve">ov </w:t>
      </w:r>
      <w:r w:rsidRPr="008426BF">
        <w:rPr>
          <w:lang w:val="sl-SI"/>
        </w:rPr>
        <w:t xml:space="preserve">s strani </w:t>
      </w:r>
      <w:r>
        <w:rPr>
          <w:lang w:val="sl-SI"/>
        </w:rPr>
        <w:t>člana upravljalnega organa ali člana višjega vodstva, z namenom oslabitve neodvisnega delovanja službe notranje revizije;</w:t>
      </w:r>
    </w:p>
    <w:p w:rsidR="006B3CE7" w:rsidRPr="008426BF" w:rsidRDefault="006B3CE7" w:rsidP="006B3CE7">
      <w:pPr>
        <w:ind w:firstLine="360"/>
        <w:jc w:val="both"/>
        <w:rPr>
          <w:lang w:val="sl-SI"/>
        </w:rPr>
      </w:pPr>
      <w:r w:rsidRPr="007855EE">
        <w:rPr>
          <w:lang w:val="sl-SI"/>
        </w:rPr>
        <w:t xml:space="preserve">2. ne sodeluje neposredno pri določanju, razvoju, vzpostavitvi in izvajanju notranjih kontrol iz </w:t>
      </w:r>
      <w:r w:rsidR="00BE0807">
        <w:rPr>
          <w:lang w:val="sl-SI"/>
        </w:rPr>
        <w:t>32</w:t>
      </w:r>
      <w:r w:rsidRPr="007855EE">
        <w:rPr>
          <w:lang w:val="sl-SI"/>
        </w:rPr>
        <w:t>.</w:t>
      </w:r>
      <w:r w:rsidRPr="008426BF">
        <w:rPr>
          <w:lang w:val="sl-SI"/>
        </w:rPr>
        <w:t xml:space="preserve"> člena tega sklepa</w:t>
      </w:r>
      <w:r>
        <w:rPr>
          <w:lang w:val="sl-SI"/>
        </w:rPr>
        <w:t>;</w:t>
      </w:r>
    </w:p>
    <w:p w:rsidR="006B3CE7" w:rsidRDefault="006B3CE7" w:rsidP="006B3CE7">
      <w:pPr>
        <w:ind w:firstLine="360"/>
        <w:jc w:val="both"/>
        <w:rPr>
          <w:lang w:val="sl-SI"/>
        </w:rPr>
      </w:pPr>
      <w:r>
        <w:rPr>
          <w:lang w:val="sl-SI"/>
        </w:rPr>
        <w:t xml:space="preserve">3. </w:t>
      </w:r>
      <w:r w:rsidRPr="00EC5BFB">
        <w:rPr>
          <w:lang w:val="sl-SI"/>
        </w:rPr>
        <w:t>ima pravico dostopa do vseh prostorov, zaposlenih, informacij in podatkov banke</w:t>
      </w:r>
      <w:r>
        <w:rPr>
          <w:lang w:val="sl-SI"/>
        </w:rPr>
        <w:t>.</w:t>
      </w:r>
    </w:p>
    <w:p w:rsidR="006B3CE7" w:rsidRDefault="006B3CE7" w:rsidP="006B3CE7">
      <w:pPr>
        <w:ind w:firstLine="360"/>
        <w:jc w:val="both"/>
        <w:rPr>
          <w:lang w:val="sl-SI"/>
        </w:rPr>
      </w:pPr>
    </w:p>
    <w:p w:rsidR="006B3CE7" w:rsidRDefault="006B3CE7" w:rsidP="006B3CE7">
      <w:pPr>
        <w:ind w:firstLine="360"/>
        <w:jc w:val="both"/>
        <w:rPr>
          <w:lang w:val="sl-SI"/>
        </w:rPr>
      </w:pPr>
      <w:r w:rsidRPr="008E10F6">
        <w:rPr>
          <w:lang w:val="sl-SI"/>
        </w:rPr>
        <w:t xml:space="preserve"> </w:t>
      </w:r>
      <w:r w:rsidRPr="006A5F31">
        <w:rPr>
          <w:lang w:val="sl-SI"/>
        </w:rPr>
        <w:t>(3)</w:t>
      </w:r>
      <w:r>
        <w:rPr>
          <w:lang w:val="sl-SI"/>
        </w:rPr>
        <w:t xml:space="preserve"> Uprava mora, z namenom uresničevanja učinkovitosti </w:t>
      </w:r>
      <w:r w:rsidRPr="008834EC">
        <w:rPr>
          <w:lang w:val="sl-SI"/>
        </w:rPr>
        <w:t>službe</w:t>
      </w:r>
      <w:r>
        <w:rPr>
          <w:lang w:val="sl-SI"/>
        </w:rPr>
        <w:t xml:space="preserve"> notranje revizije, zagotoviti:</w:t>
      </w:r>
    </w:p>
    <w:p w:rsidR="006B3CE7" w:rsidRPr="007855EE" w:rsidRDefault="006B3CE7" w:rsidP="006B3CE7">
      <w:pPr>
        <w:ind w:firstLine="360"/>
        <w:jc w:val="both"/>
        <w:rPr>
          <w:lang w:val="sl-SI"/>
        </w:rPr>
      </w:pPr>
      <w:r>
        <w:rPr>
          <w:lang w:val="sl-SI"/>
        </w:rPr>
        <w:t xml:space="preserve">1. </w:t>
      </w:r>
      <w:r w:rsidRPr="00784EDC">
        <w:rPr>
          <w:lang w:val="sl-SI"/>
        </w:rPr>
        <w:t>dosledno</w:t>
      </w:r>
      <w:r>
        <w:rPr>
          <w:lang w:val="sl-SI"/>
        </w:rPr>
        <w:t xml:space="preserve"> in pravočasno </w:t>
      </w:r>
      <w:r w:rsidRPr="00784EDC">
        <w:rPr>
          <w:lang w:val="sl-SI"/>
        </w:rPr>
        <w:t>obravnav</w:t>
      </w:r>
      <w:r>
        <w:rPr>
          <w:lang w:val="sl-SI"/>
        </w:rPr>
        <w:t>o</w:t>
      </w:r>
      <w:r w:rsidRPr="00784EDC">
        <w:rPr>
          <w:lang w:val="sl-SI"/>
        </w:rPr>
        <w:t xml:space="preserve"> vs</w:t>
      </w:r>
      <w:r>
        <w:rPr>
          <w:lang w:val="sl-SI"/>
        </w:rPr>
        <w:t>eh</w:t>
      </w:r>
      <w:r w:rsidRPr="00784EDC">
        <w:rPr>
          <w:lang w:val="sl-SI"/>
        </w:rPr>
        <w:t xml:space="preserve"> </w:t>
      </w:r>
      <w:r>
        <w:rPr>
          <w:lang w:val="sl-SI"/>
        </w:rPr>
        <w:t>predloženih poročil, ugotovitev</w:t>
      </w:r>
      <w:r w:rsidRPr="00784EDC">
        <w:rPr>
          <w:lang w:val="sl-SI"/>
        </w:rPr>
        <w:t xml:space="preserve"> in </w:t>
      </w:r>
      <w:r>
        <w:rPr>
          <w:lang w:val="sl-SI"/>
        </w:rPr>
        <w:t>predlogov ukrepov</w:t>
      </w:r>
      <w:r w:rsidRPr="00784EDC">
        <w:rPr>
          <w:lang w:val="sl-SI"/>
        </w:rPr>
        <w:t xml:space="preserve"> </w:t>
      </w:r>
      <w:r>
        <w:rPr>
          <w:lang w:val="sl-SI"/>
        </w:rPr>
        <w:t xml:space="preserve">te službe </w:t>
      </w:r>
      <w:r w:rsidRPr="00784EDC">
        <w:rPr>
          <w:lang w:val="sl-SI"/>
        </w:rPr>
        <w:t xml:space="preserve">ter od višjega vodstva zahtevati </w:t>
      </w:r>
      <w:r>
        <w:rPr>
          <w:lang w:val="sl-SI"/>
        </w:rPr>
        <w:t>ustrezno</w:t>
      </w:r>
      <w:r w:rsidRPr="00784EDC">
        <w:rPr>
          <w:lang w:val="sl-SI"/>
        </w:rPr>
        <w:t xml:space="preserve"> odpravo ugotovljenih kršitev in nepravilnosti v skladu z dogovorjenimi roki</w:t>
      </w:r>
      <w:r>
        <w:rPr>
          <w:lang w:val="sl-SI"/>
        </w:rPr>
        <w:t>.</w:t>
      </w:r>
      <w:r w:rsidRPr="00C57C71">
        <w:rPr>
          <w:lang w:val="sl-SI"/>
        </w:rPr>
        <w:t xml:space="preserve"> </w:t>
      </w:r>
      <w:r>
        <w:rPr>
          <w:lang w:val="sl-SI"/>
        </w:rPr>
        <w:t xml:space="preserve">Morebitno neupoštevanje priporočil službe notranje revizije ter </w:t>
      </w:r>
      <w:r w:rsidRPr="007855EE">
        <w:rPr>
          <w:lang w:val="sl-SI"/>
        </w:rPr>
        <w:t>morebitne zamude pri odpravi ugotovljenih nepravilnosti glede na dogovorjene roke mora biti pisno utemeljeno s strani naslovnika priporočil</w:t>
      </w:r>
      <w:r>
        <w:rPr>
          <w:lang w:val="sl-SI"/>
        </w:rPr>
        <w:t xml:space="preserve"> službe notranje revizije</w:t>
      </w:r>
      <w:r w:rsidRPr="007855EE">
        <w:rPr>
          <w:lang w:val="sl-SI"/>
        </w:rPr>
        <w:t>;</w:t>
      </w:r>
    </w:p>
    <w:p w:rsidR="006B3CE7" w:rsidRPr="007855EE" w:rsidRDefault="006B3CE7" w:rsidP="006B3CE7">
      <w:pPr>
        <w:ind w:firstLine="360"/>
        <w:jc w:val="both"/>
        <w:rPr>
          <w:lang w:val="sl-SI"/>
        </w:rPr>
      </w:pPr>
      <w:r w:rsidRPr="007855EE">
        <w:rPr>
          <w:lang w:val="sl-SI"/>
        </w:rPr>
        <w:t>2. pravočasno obveščanje službe notranje revizije glede vseh pomembnih odločitev (npr. uvajanje novih produktov, uporaba pomembnih zunanjih izvajalcev, sprememba informacijske tehnologije) ter pomembnih tveganj banke. Služba notranje revizije te informacije upošteva pri oceni tveganj za namen letnega načrta dela.</w:t>
      </w:r>
    </w:p>
    <w:p w:rsidR="006B3CE7" w:rsidRPr="007855EE" w:rsidRDefault="006B3CE7" w:rsidP="006B3CE7">
      <w:pPr>
        <w:jc w:val="both"/>
        <w:rPr>
          <w:lang w:val="sl-SI"/>
        </w:rPr>
      </w:pPr>
    </w:p>
    <w:p w:rsidR="006B3CE7" w:rsidRDefault="006B3CE7" w:rsidP="006B3CE7">
      <w:pPr>
        <w:ind w:firstLine="360"/>
        <w:jc w:val="both"/>
        <w:rPr>
          <w:lang w:val="sl-SI"/>
        </w:rPr>
      </w:pPr>
      <w:r w:rsidRPr="006A5F31">
        <w:rPr>
          <w:lang w:val="sl-SI"/>
        </w:rPr>
        <w:t>(4)</w:t>
      </w:r>
      <w:r w:rsidRPr="007855EE">
        <w:rPr>
          <w:lang w:val="sl-SI"/>
        </w:rPr>
        <w:t xml:space="preserve"> Nadzorni svet mora, z namenom uresničevanja neodvisnega delovanja službe notranje revizije,</w:t>
      </w:r>
      <w:r>
        <w:rPr>
          <w:lang w:val="sl-SI"/>
        </w:rPr>
        <w:t xml:space="preserve"> spremljati uspešnost in učinkovitost izvajanja nalog notranjega revidiranja službe notranje revizije na podlagi:</w:t>
      </w:r>
    </w:p>
    <w:p w:rsidR="006B3CE7" w:rsidRDefault="006B3CE7" w:rsidP="006B3CE7">
      <w:pPr>
        <w:ind w:firstLine="360"/>
        <w:jc w:val="both"/>
        <w:rPr>
          <w:lang w:val="sl-SI"/>
        </w:rPr>
      </w:pPr>
      <w:r>
        <w:rPr>
          <w:lang w:val="sl-SI"/>
        </w:rPr>
        <w:t>1. obravnave poročil notranjega revidiranja iz četrtega in petega odstavka 144. člena ZBan-2;</w:t>
      </w:r>
    </w:p>
    <w:p w:rsidR="006B3CE7" w:rsidRDefault="006B3CE7" w:rsidP="006B3CE7">
      <w:pPr>
        <w:ind w:firstLine="360"/>
        <w:jc w:val="both"/>
        <w:rPr>
          <w:lang w:val="sl-SI"/>
        </w:rPr>
      </w:pPr>
      <w:r>
        <w:rPr>
          <w:lang w:val="sl-SI"/>
        </w:rPr>
        <w:t>2. rednih sestankov (npr. na kvartalni ravni) med predsednikom nadzornega sveta oziroma predsednikom revizijske komisije in vodjo službe notranje revizije. Ti s</w:t>
      </w:r>
      <w:r w:rsidRPr="00D81BE5">
        <w:rPr>
          <w:lang w:val="sl-SI"/>
        </w:rPr>
        <w:t>estanki morajo potekati brez prisotnosti članov uprave, njihovih pooblaščencev ali drugega višjega vodstva.</w:t>
      </w:r>
      <w:r w:rsidR="00A778DB">
        <w:rPr>
          <w:lang w:val="sl-SI"/>
        </w:rPr>
        <w:t xml:space="preserve"> </w:t>
      </w:r>
    </w:p>
    <w:p w:rsidR="006B3CE7" w:rsidRDefault="006B3CE7" w:rsidP="006B3CE7">
      <w:pPr>
        <w:jc w:val="both"/>
        <w:rPr>
          <w:lang w:val="sl-SI"/>
        </w:rPr>
      </w:pPr>
    </w:p>
    <w:p w:rsidR="001F1095" w:rsidRPr="00EC5BFB" w:rsidRDefault="009547DA" w:rsidP="001F1095">
      <w:pPr>
        <w:ind w:firstLine="360"/>
        <w:jc w:val="both"/>
        <w:rPr>
          <w:lang w:val="sl-SI"/>
        </w:rPr>
      </w:pPr>
      <w:r>
        <w:rPr>
          <w:lang w:val="sl-SI"/>
        </w:rPr>
        <w:t xml:space="preserve">(5) </w:t>
      </w:r>
      <w:r w:rsidR="001F1095" w:rsidRPr="006A5F31">
        <w:rPr>
          <w:lang w:val="sl-SI"/>
        </w:rPr>
        <w:t xml:space="preserve">Banka mora vodji </w:t>
      </w:r>
      <w:r w:rsidR="000C300F">
        <w:rPr>
          <w:lang w:val="sl-SI"/>
        </w:rPr>
        <w:t>službe notranje r</w:t>
      </w:r>
      <w:r w:rsidR="00365234">
        <w:rPr>
          <w:lang w:val="sl-SI"/>
        </w:rPr>
        <w:t>e</w:t>
      </w:r>
      <w:r w:rsidR="000C300F">
        <w:rPr>
          <w:lang w:val="sl-SI"/>
        </w:rPr>
        <w:t>vizije</w:t>
      </w:r>
      <w:r w:rsidR="001F1095" w:rsidRPr="006A5F31">
        <w:rPr>
          <w:lang w:val="sl-SI"/>
        </w:rPr>
        <w:t xml:space="preserve"> zagotoviti dostop do zapisnikov sej nadzornega sveta.</w:t>
      </w:r>
    </w:p>
    <w:p w:rsidR="001F1095" w:rsidRDefault="001F1095" w:rsidP="006B3CE7">
      <w:pPr>
        <w:jc w:val="both"/>
        <w:rPr>
          <w:lang w:val="sl-SI"/>
        </w:rPr>
      </w:pPr>
    </w:p>
    <w:p w:rsidR="006B3CE7" w:rsidRPr="00E7028C" w:rsidRDefault="006B3CE7" w:rsidP="006B3CE7">
      <w:pPr>
        <w:pStyle w:val="Odstavekseznama"/>
        <w:numPr>
          <w:ilvl w:val="0"/>
          <w:numId w:val="12"/>
        </w:numPr>
        <w:rPr>
          <w:b/>
          <w:lang w:val="sl-SI"/>
        </w:rPr>
      </w:pPr>
      <w:r w:rsidRPr="00E7028C">
        <w:rPr>
          <w:b/>
          <w:lang w:val="sl-SI"/>
        </w:rPr>
        <w:t>člen</w:t>
      </w:r>
    </w:p>
    <w:p w:rsidR="006B3CE7" w:rsidRPr="00334ED6" w:rsidRDefault="006B3CE7" w:rsidP="006B3CE7">
      <w:pPr>
        <w:rPr>
          <w:b/>
          <w:lang w:val="sl-SI"/>
        </w:rPr>
      </w:pPr>
      <w:r w:rsidRPr="00334ED6">
        <w:rPr>
          <w:b/>
          <w:lang w:val="sl-SI"/>
        </w:rPr>
        <w:t>(</w:t>
      </w:r>
      <w:r>
        <w:rPr>
          <w:b/>
          <w:lang w:val="sl-SI"/>
        </w:rPr>
        <w:t>zaposleni v službi notranje revizije</w:t>
      </w:r>
      <w:r w:rsidRPr="00334ED6">
        <w:rPr>
          <w:b/>
          <w:lang w:val="sl-SI"/>
        </w:rPr>
        <w:t>)</w:t>
      </w:r>
    </w:p>
    <w:p w:rsidR="006B3CE7" w:rsidRDefault="006B3CE7" w:rsidP="006B3CE7">
      <w:pPr>
        <w:jc w:val="both"/>
        <w:rPr>
          <w:lang w:val="sl-SI"/>
        </w:rPr>
      </w:pPr>
    </w:p>
    <w:p w:rsidR="006B3CE7" w:rsidRDefault="006B3CE7" w:rsidP="006B3CE7">
      <w:pPr>
        <w:ind w:firstLine="360"/>
        <w:jc w:val="both"/>
        <w:rPr>
          <w:lang w:val="sl-SI"/>
        </w:rPr>
      </w:pPr>
      <w:r w:rsidRPr="006A5F31">
        <w:rPr>
          <w:lang w:val="sl-SI"/>
        </w:rPr>
        <w:t>(1)</w:t>
      </w:r>
      <w:r>
        <w:rPr>
          <w:lang w:val="sl-SI"/>
        </w:rPr>
        <w:t xml:space="preserve"> </w:t>
      </w:r>
      <w:r w:rsidRPr="005B13CF">
        <w:rPr>
          <w:lang w:val="sl-SI"/>
        </w:rPr>
        <w:t>Banka mora zagotoviti</w:t>
      </w:r>
      <w:r>
        <w:rPr>
          <w:lang w:val="sl-SI"/>
        </w:rPr>
        <w:t>, da je</w:t>
      </w:r>
      <w:r w:rsidRPr="005B13CF">
        <w:rPr>
          <w:lang w:val="sl-SI"/>
        </w:rPr>
        <w:t xml:space="preserve"> </w:t>
      </w:r>
      <w:r w:rsidRPr="007A50F9">
        <w:rPr>
          <w:lang w:val="sl-SI"/>
        </w:rPr>
        <w:t>število</w:t>
      </w:r>
      <w:r w:rsidRPr="00A8355F">
        <w:rPr>
          <w:lang w:val="sl-SI"/>
        </w:rPr>
        <w:t xml:space="preserve"> </w:t>
      </w:r>
      <w:r w:rsidRPr="005B13CF">
        <w:rPr>
          <w:lang w:val="sl-SI"/>
        </w:rPr>
        <w:t xml:space="preserve">in </w:t>
      </w:r>
      <w:r>
        <w:rPr>
          <w:lang w:val="sl-SI"/>
        </w:rPr>
        <w:t>usposobljenost</w:t>
      </w:r>
      <w:r w:rsidRPr="005B13CF">
        <w:rPr>
          <w:lang w:val="sl-SI"/>
        </w:rPr>
        <w:t xml:space="preserve"> </w:t>
      </w:r>
      <w:r>
        <w:rPr>
          <w:lang w:val="sl-SI"/>
        </w:rPr>
        <w:t>zaposlenih</w:t>
      </w:r>
      <w:r w:rsidRPr="00810E40">
        <w:rPr>
          <w:lang w:val="sl-SI"/>
        </w:rPr>
        <w:t xml:space="preserve"> službe </w:t>
      </w:r>
      <w:r>
        <w:rPr>
          <w:lang w:val="sl-SI"/>
        </w:rPr>
        <w:t xml:space="preserve">notranje revizije </w:t>
      </w:r>
      <w:r w:rsidRPr="00810E40">
        <w:rPr>
          <w:lang w:val="sl-SI"/>
        </w:rPr>
        <w:t>sorazmern</w:t>
      </w:r>
      <w:r>
        <w:rPr>
          <w:lang w:val="sl-SI"/>
        </w:rPr>
        <w:t>o</w:t>
      </w:r>
      <w:r w:rsidRPr="00810E40">
        <w:rPr>
          <w:lang w:val="sl-SI"/>
        </w:rPr>
        <w:t xml:space="preserve"> naravi, obsegu in zapletenosti </w:t>
      </w:r>
      <w:r>
        <w:rPr>
          <w:lang w:val="sl-SI"/>
        </w:rPr>
        <w:t xml:space="preserve">tveganj, ki izhajajo iz poslovnega modela </w:t>
      </w:r>
      <w:r w:rsidRPr="00810E40">
        <w:rPr>
          <w:lang w:val="sl-SI"/>
        </w:rPr>
        <w:t>banke.</w:t>
      </w:r>
      <w:r>
        <w:rPr>
          <w:lang w:val="sl-SI"/>
        </w:rPr>
        <w:t xml:space="preserve"> Ti zaposleni morajo imeti ustrezno znanje, izkušnje in veščine za opravljanje svojih nalog, med drugim tudi za pregledovanje specifičnih področij in dejavnosti banke.</w:t>
      </w:r>
      <w:r w:rsidR="00FD03A2">
        <w:rPr>
          <w:lang w:val="sl-SI"/>
        </w:rPr>
        <w:t xml:space="preserve"> </w:t>
      </w:r>
    </w:p>
    <w:p w:rsidR="006B3CE7" w:rsidRDefault="006B3CE7" w:rsidP="006B3CE7">
      <w:pPr>
        <w:ind w:firstLine="360"/>
        <w:jc w:val="both"/>
        <w:rPr>
          <w:lang w:val="sl-SI"/>
        </w:rPr>
      </w:pPr>
    </w:p>
    <w:p w:rsidR="006B3CE7" w:rsidRPr="00BA3674" w:rsidRDefault="006B3CE7" w:rsidP="006B3CE7">
      <w:pPr>
        <w:ind w:firstLine="360"/>
        <w:jc w:val="both"/>
        <w:rPr>
          <w:lang w:val="sl-SI"/>
        </w:rPr>
      </w:pPr>
      <w:r w:rsidRPr="006A5F31">
        <w:rPr>
          <w:lang w:val="sl-SI"/>
        </w:rPr>
        <w:t>(2)</w:t>
      </w:r>
      <w:r>
        <w:rPr>
          <w:lang w:val="sl-SI"/>
        </w:rPr>
        <w:t xml:space="preserve"> Notranji revizorji, ki v banki izvajajo naloge notranjega revidiranja, </w:t>
      </w:r>
      <w:r w:rsidRPr="00BA3674">
        <w:rPr>
          <w:lang w:val="sl-SI"/>
        </w:rPr>
        <w:t xml:space="preserve">se </w:t>
      </w:r>
      <w:r w:rsidRPr="00A8605F">
        <w:rPr>
          <w:lang w:val="sl-SI"/>
        </w:rPr>
        <w:t>morajo</w:t>
      </w:r>
      <w:r w:rsidRPr="00A8355F">
        <w:rPr>
          <w:lang w:val="sl-SI"/>
        </w:rPr>
        <w:t xml:space="preserve"> </w:t>
      </w:r>
      <w:r>
        <w:rPr>
          <w:lang w:val="sl-SI"/>
        </w:rPr>
        <w:t>najmanj</w:t>
      </w:r>
      <w:r w:rsidRPr="00BA3674">
        <w:rPr>
          <w:lang w:val="sl-SI"/>
        </w:rPr>
        <w:t xml:space="preserve"> enkrat </w:t>
      </w:r>
      <w:r>
        <w:rPr>
          <w:lang w:val="sl-SI"/>
        </w:rPr>
        <w:t>letno</w:t>
      </w:r>
      <w:r w:rsidRPr="00BA3674">
        <w:rPr>
          <w:lang w:val="sl-SI"/>
        </w:rPr>
        <w:t xml:space="preserve"> </w:t>
      </w:r>
      <w:r>
        <w:rPr>
          <w:lang w:val="sl-SI"/>
        </w:rPr>
        <w:t>pisno</w:t>
      </w:r>
      <w:r w:rsidRPr="00BA3674">
        <w:rPr>
          <w:lang w:val="sl-SI"/>
        </w:rPr>
        <w:t xml:space="preserve"> izjaviti glede </w:t>
      </w:r>
      <w:r>
        <w:rPr>
          <w:lang w:val="sl-SI"/>
        </w:rPr>
        <w:t xml:space="preserve">morebitnega </w:t>
      </w:r>
      <w:r w:rsidRPr="00BA3674">
        <w:rPr>
          <w:lang w:val="sl-SI"/>
        </w:rPr>
        <w:t>nasprotja interesov</w:t>
      </w:r>
      <w:r>
        <w:rPr>
          <w:lang w:val="sl-SI"/>
        </w:rPr>
        <w:t xml:space="preserve"> v zvezi z opravljanjem nalog notranjega revidiranja.</w:t>
      </w:r>
    </w:p>
    <w:p w:rsidR="006B3CE7" w:rsidRDefault="006B3CE7" w:rsidP="006B3CE7">
      <w:pPr>
        <w:ind w:firstLine="360"/>
        <w:jc w:val="both"/>
        <w:rPr>
          <w:lang w:val="sl-SI"/>
        </w:rPr>
      </w:pPr>
    </w:p>
    <w:p w:rsidR="006B3CE7" w:rsidRDefault="006B3CE7" w:rsidP="006B3CE7">
      <w:pPr>
        <w:ind w:firstLine="360"/>
        <w:jc w:val="both"/>
        <w:rPr>
          <w:lang w:val="sl-SI"/>
        </w:rPr>
      </w:pPr>
      <w:r w:rsidRPr="006A5F31">
        <w:rPr>
          <w:lang w:val="sl-SI"/>
        </w:rPr>
        <w:t>(3)</w:t>
      </w:r>
      <w:r>
        <w:rPr>
          <w:lang w:val="sl-SI"/>
        </w:rPr>
        <w:t xml:space="preserve"> Banka mora imeti in uresničevati </w:t>
      </w:r>
      <w:r w:rsidRPr="00510B53">
        <w:rPr>
          <w:lang w:val="sl-SI"/>
        </w:rPr>
        <w:t>program</w:t>
      </w:r>
      <w:r w:rsidRPr="00A8355F">
        <w:rPr>
          <w:lang w:val="sl-SI"/>
        </w:rPr>
        <w:t xml:space="preserve"> </w:t>
      </w:r>
      <w:r>
        <w:rPr>
          <w:lang w:val="sl-SI"/>
        </w:rPr>
        <w:t>izobraževanja zaposlenih službe notranje revizije glede na področja in zahtevnost njihovih nalog.</w:t>
      </w:r>
    </w:p>
    <w:p w:rsidR="00746CC8" w:rsidRDefault="00746CC8" w:rsidP="006B3CE7">
      <w:pPr>
        <w:ind w:firstLine="360"/>
        <w:jc w:val="both"/>
        <w:rPr>
          <w:lang w:val="sl-SI"/>
        </w:rPr>
      </w:pPr>
    </w:p>
    <w:p w:rsidR="006B3CE7" w:rsidRPr="00A150A8" w:rsidRDefault="006B3CE7" w:rsidP="006B3CE7">
      <w:pPr>
        <w:pStyle w:val="Odstavekseznama"/>
        <w:numPr>
          <w:ilvl w:val="0"/>
          <w:numId w:val="12"/>
        </w:numPr>
        <w:rPr>
          <w:b/>
          <w:lang w:val="sl-SI"/>
        </w:rPr>
      </w:pPr>
      <w:r w:rsidRPr="00A150A8">
        <w:rPr>
          <w:b/>
          <w:lang w:val="sl-SI"/>
        </w:rPr>
        <w:t>člen</w:t>
      </w:r>
    </w:p>
    <w:p w:rsidR="006B3CE7" w:rsidRPr="00334ED6" w:rsidRDefault="006B3CE7" w:rsidP="006B3CE7">
      <w:pPr>
        <w:rPr>
          <w:b/>
          <w:lang w:val="sl-SI"/>
        </w:rPr>
      </w:pPr>
      <w:r w:rsidRPr="00334ED6">
        <w:rPr>
          <w:b/>
          <w:lang w:val="sl-SI"/>
        </w:rPr>
        <w:t>(</w:t>
      </w:r>
      <w:r>
        <w:rPr>
          <w:b/>
          <w:lang w:val="sl-SI"/>
        </w:rPr>
        <w:t>obveščanje uprave in nadzornega sveta</w:t>
      </w:r>
      <w:r w:rsidRPr="00334ED6">
        <w:rPr>
          <w:b/>
          <w:lang w:val="sl-SI"/>
        </w:rPr>
        <w:t>)</w:t>
      </w:r>
    </w:p>
    <w:p w:rsidR="006B3CE7" w:rsidRDefault="006B3CE7" w:rsidP="006B3CE7">
      <w:pPr>
        <w:jc w:val="both"/>
        <w:rPr>
          <w:lang w:val="sl-SI"/>
        </w:rPr>
      </w:pPr>
    </w:p>
    <w:p w:rsidR="006B3CE7" w:rsidRDefault="006B3CE7" w:rsidP="006B3CE7">
      <w:pPr>
        <w:ind w:firstLine="360"/>
        <w:jc w:val="both"/>
        <w:rPr>
          <w:lang w:val="sl-SI"/>
        </w:rPr>
      </w:pPr>
      <w:r>
        <w:rPr>
          <w:lang w:val="sl-SI"/>
        </w:rPr>
        <w:t>Banka mora zagotoviti, da v primerih iz prvega in drugega odstavka 145. člena ZBan-2 služba notranje revizije obvešča</w:t>
      </w:r>
      <w:r w:rsidRPr="00475656">
        <w:rPr>
          <w:lang w:val="sl-SI"/>
        </w:rPr>
        <w:t xml:space="preserve"> </w:t>
      </w:r>
      <w:r>
        <w:rPr>
          <w:lang w:val="sl-SI"/>
        </w:rPr>
        <w:t xml:space="preserve">upravo oziroma nadzorni svet </w:t>
      </w:r>
      <w:r w:rsidRPr="00475656">
        <w:rPr>
          <w:lang w:val="sl-SI"/>
        </w:rPr>
        <w:t xml:space="preserve">neovirano in </w:t>
      </w:r>
      <w:r>
        <w:rPr>
          <w:lang w:val="sl-SI"/>
        </w:rPr>
        <w:t>neodvisno</w:t>
      </w:r>
      <w:r w:rsidRPr="00475656">
        <w:rPr>
          <w:lang w:val="sl-SI"/>
        </w:rPr>
        <w:t xml:space="preserve">. Neovirano </w:t>
      </w:r>
      <w:r>
        <w:rPr>
          <w:lang w:val="sl-SI"/>
        </w:rPr>
        <w:t>obveščanje</w:t>
      </w:r>
      <w:r w:rsidRPr="00475656">
        <w:rPr>
          <w:lang w:val="sl-SI"/>
        </w:rPr>
        <w:t xml:space="preserve"> pomeni, da služba notranje revizije poroča upravi </w:t>
      </w:r>
      <w:r>
        <w:rPr>
          <w:lang w:val="sl-SI"/>
        </w:rPr>
        <w:t>oziroma</w:t>
      </w:r>
      <w:r w:rsidRPr="00475656">
        <w:rPr>
          <w:lang w:val="sl-SI"/>
        </w:rPr>
        <w:t xml:space="preserve"> nadzornemu svetu brez morebitnih zahtev </w:t>
      </w:r>
      <w:r w:rsidRPr="005B412B">
        <w:rPr>
          <w:lang w:val="sl-SI"/>
        </w:rPr>
        <w:t xml:space="preserve">ali pritiskov s strani člana upravljalnega organa ali višjega vodstva po neprimernem prilagajanju ali izpuščanju informacij. </w:t>
      </w:r>
      <w:r w:rsidRPr="000C2907">
        <w:rPr>
          <w:lang w:val="sl-SI"/>
        </w:rPr>
        <w:t>Banka mora v ta namen zagotoviti, da je način obveščanja uprave in nadzornega sveta določen s strani službe notranje revizije in ne s strani uprave ali nadzornega sveta. Neodvisno obveščanje pomeni</w:t>
      </w:r>
      <w:r w:rsidRPr="005B412B">
        <w:rPr>
          <w:lang w:val="sl-SI"/>
        </w:rPr>
        <w:t>, da lahko služba notranje revizije v navedenih primerih obvesti nadzorni svet brez predhodne obvezne predložitve informacije upravi v podpis</w:t>
      </w:r>
      <w:r w:rsidRPr="00475656">
        <w:rPr>
          <w:lang w:val="sl-SI"/>
        </w:rPr>
        <w:t xml:space="preserve"> oziroma odobritev.</w:t>
      </w:r>
      <w:r w:rsidR="002F2DDD">
        <w:rPr>
          <w:lang w:val="sl-SI"/>
        </w:rPr>
        <w:t xml:space="preserve"> </w:t>
      </w:r>
      <w:r>
        <w:rPr>
          <w:lang w:val="sl-SI"/>
        </w:rPr>
        <w:t xml:space="preserve"> </w:t>
      </w:r>
    </w:p>
    <w:p w:rsidR="006B3CE7" w:rsidRDefault="006B3CE7" w:rsidP="006B3CE7">
      <w:pPr>
        <w:jc w:val="both"/>
        <w:rPr>
          <w:lang w:val="sl-SI"/>
        </w:rPr>
      </w:pPr>
    </w:p>
    <w:p w:rsidR="00BE5239" w:rsidRDefault="00BE5239" w:rsidP="006B3CE7">
      <w:pPr>
        <w:jc w:val="both"/>
        <w:rPr>
          <w:lang w:val="sl-SI"/>
        </w:rPr>
      </w:pPr>
    </w:p>
    <w:p w:rsidR="00BE5239" w:rsidRDefault="00BE5239" w:rsidP="006B3CE7">
      <w:pPr>
        <w:jc w:val="both"/>
        <w:rPr>
          <w:lang w:val="sl-SI"/>
        </w:rPr>
      </w:pPr>
    </w:p>
    <w:p w:rsidR="006B3CE7" w:rsidRPr="00911F6A" w:rsidRDefault="006B3CE7" w:rsidP="006B3CE7">
      <w:pPr>
        <w:rPr>
          <w:b/>
          <w:lang w:val="sl-SI"/>
        </w:rPr>
      </w:pPr>
      <w:r w:rsidRPr="00911F6A">
        <w:rPr>
          <w:b/>
          <w:lang w:val="sl-SI"/>
        </w:rPr>
        <w:t>2.4.</w:t>
      </w:r>
      <w:r>
        <w:rPr>
          <w:b/>
          <w:lang w:val="sl-SI"/>
        </w:rPr>
        <w:t>2</w:t>
      </w:r>
      <w:r w:rsidRPr="00911F6A">
        <w:rPr>
          <w:b/>
          <w:lang w:val="sl-SI"/>
        </w:rPr>
        <w:t>.</w:t>
      </w:r>
      <w:r>
        <w:rPr>
          <w:b/>
          <w:lang w:val="sl-SI"/>
        </w:rPr>
        <w:t>2.</w:t>
      </w:r>
      <w:r w:rsidRPr="00911F6A">
        <w:rPr>
          <w:b/>
          <w:lang w:val="sl-SI"/>
        </w:rPr>
        <w:t xml:space="preserve"> </w:t>
      </w:r>
      <w:r>
        <w:rPr>
          <w:b/>
          <w:lang w:val="sl-SI"/>
        </w:rPr>
        <w:t>Funkcija upravljanja tveganj</w:t>
      </w:r>
    </w:p>
    <w:p w:rsidR="006B3CE7" w:rsidRDefault="006B3CE7" w:rsidP="006B3CE7">
      <w:pPr>
        <w:jc w:val="both"/>
        <w:rPr>
          <w:lang w:val="sl-SI"/>
        </w:rPr>
      </w:pPr>
    </w:p>
    <w:p w:rsidR="006B3CE7" w:rsidRPr="006A44F7" w:rsidRDefault="006B3CE7" w:rsidP="006B3CE7">
      <w:pPr>
        <w:pStyle w:val="Odstavekseznama"/>
        <w:numPr>
          <w:ilvl w:val="0"/>
          <w:numId w:val="12"/>
        </w:numPr>
        <w:rPr>
          <w:b/>
          <w:lang w:val="sl-SI"/>
        </w:rPr>
      </w:pPr>
      <w:r w:rsidRPr="006A44F7">
        <w:rPr>
          <w:b/>
          <w:lang w:val="sl-SI"/>
        </w:rPr>
        <w:t>člen</w:t>
      </w:r>
    </w:p>
    <w:p w:rsidR="006B3CE7" w:rsidRPr="006A44F7" w:rsidRDefault="006B3CE7" w:rsidP="006B3CE7">
      <w:pPr>
        <w:rPr>
          <w:b/>
          <w:lang w:val="sl-SI"/>
        </w:rPr>
      </w:pPr>
      <w:r w:rsidRPr="006A44F7">
        <w:rPr>
          <w:b/>
          <w:lang w:val="sl-SI"/>
        </w:rPr>
        <w:t>(funkcija upravljanja tveganj)</w:t>
      </w:r>
    </w:p>
    <w:p w:rsidR="006B3CE7" w:rsidRPr="006A44F7" w:rsidRDefault="006B3CE7" w:rsidP="006B3CE7">
      <w:pPr>
        <w:jc w:val="both"/>
        <w:rPr>
          <w:lang w:val="sl-SI"/>
        </w:rPr>
      </w:pPr>
    </w:p>
    <w:p w:rsidR="006B3CE7" w:rsidRPr="006A44F7" w:rsidRDefault="006B3CE7" w:rsidP="006B3CE7">
      <w:pPr>
        <w:ind w:firstLine="360"/>
        <w:jc w:val="both"/>
        <w:rPr>
          <w:lang w:val="sl-SI"/>
        </w:rPr>
      </w:pPr>
      <w:r w:rsidRPr="006A44F7">
        <w:rPr>
          <w:lang w:val="sl-SI"/>
        </w:rPr>
        <w:t>(1) Namen, pomen in naloge funkcije upravljanja tveganj morajo biti opredeljeni v internem aktu, ki ga sprejme uprava ter z njim seznani nadzorni svet.</w:t>
      </w:r>
    </w:p>
    <w:p w:rsidR="006B3CE7" w:rsidRPr="006A44F7" w:rsidRDefault="006B3CE7" w:rsidP="006B3CE7">
      <w:pPr>
        <w:jc w:val="both"/>
        <w:rPr>
          <w:lang w:val="sl-SI"/>
        </w:rPr>
      </w:pPr>
    </w:p>
    <w:p w:rsidR="006B3CE7" w:rsidRPr="006A44F7" w:rsidRDefault="006B3CE7" w:rsidP="006B3CE7">
      <w:pPr>
        <w:ind w:firstLine="360"/>
        <w:jc w:val="both"/>
        <w:rPr>
          <w:lang w:val="sl-SI"/>
        </w:rPr>
      </w:pPr>
      <w:r w:rsidRPr="006A44F7">
        <w:rPr>
          <w:lang w:val="sl-SI"/>
        </w:rPr>
        <w:t>(2) Osebe, ki opravljajo naloge funkcije upravljanja tveganj iz četrtega odstavka 138. člena ZBan-2, v banki ne smejo opravljati nobenih drugih nalog, pri katerih lahko pride do nasprotja interesov.</w:t>
      </w:r>
    </w:p>
    <w:p w:rsidR="006B3CE7" w:rsidRPr="006A44F7" w:rsidRDefault="006B3CE7" w:rsidP="006B3CE7">
      <w:pPr>
        <w:jc w:val="both"/>
        <w:rPr>
          <w:lang w:val="sl-SI"/>
        </w:rPr>
      </w:pPr>
    </w:p>
    <w:p w:rsidR="006B3CE7" w:rsidRPr="006A44F7" w:rsidRDefault="006B3CE7" w:rsidP="006B3CE7">
      <w:pPr>
        <w:pStyle w:val="Odstavekseznama"/>
        <w:numPr>
          <w:ilvl w:val="0"/>
          <w:numId w:val="12"/>
        </w:numPr>
        <w:rPr>
          <w:b/>
          <w:lang w:val="sl-SI"/>
        </w:rPr>
      </w:pPr>
      <w:r w:rsidRPr="006A44F7">
        <w:rPr>
          <w:b/>
          <w:lang w:val="sl-SI"/>
        </w:rPr>
        <w:t>člen</w:t>
      </w:r>
    </w:p>
    <w:p w:rsidR="006B3CE7" w:rsidRPr="00334ED6" w:rsidRDefault="006B3CE7" w:rsidP="006B3CE7">
      <w:pPr>
        <w:rPr>
          <w:b/>
          <w:lang w:val="sl-SI"/>
        </w:rPr>
      </w:pPr>
      <w:r w:rsidRPr="006A44F7">
        <w:rPr>
          <w:b/>
          <w:lang w:val="sl-SI"/>
        </w:rPr>
        <w:t>(imenovanje vodje funkcije upravljanja tveganj)</w:t>
      </w:r>
    </w:p>
    <w:p w:rsidR="006B3CE7" w:rsidRDefault="006B3CE7" w:rsidP="006B3CE7">
      <w:pPr>
        <w:jc w:val="both"/>
        <w:rPr>
          <w:lang w:val="sl-SI"/>
        </w:rPr>
      </w:pPr>
    </w:p>
    <w:p w:rsidR="006B3CE7" w:rsidRDefault="006B3CE7" w:rsidP="006B3CE7">
      <w:pPr>
        <w:ind w:firstLine="360"/>
        <w:jc w:val="both"/>
        <w:rPr>
          <w:lang w:val="sl-SI"/>
        </w:rPr>
      </w:pPr>
      <w:r>
        <w:rPr>
          <w:lang w:val="sl-SI"/>
        </w:rPr>
        <w:t xml:space="preserve">Banka mora o imenovanju </w:t>
      </w:r>
      <w:r w:rsidRPr="009E69E2">
        <w:rPr>
          <w:lang w:val="sl-SI"/>
        </w:rPr>
        <w:t>vodje</w:t>
      </w:r>
      <w:r>
        <w:rPr>
          <w:lang w:val="sl-SI"/>
        </w:rPr>
        <w:t xml:space="preserve"> funkcije upravljanja tveganj obvestiti nadzorni svet.</w:t>
      </w:r>
    </w:p>
    <w:p w:rsidR="006B3CE7" w:rsidRDefault="006B3CE7" w:rsidP="006B3CE7">
      <w:pPr>
        <w:jc w:val="both"/>
        <w:rPr>
          <w:lang w:val="sl-SI"/>
        </w:rPr>
      </w:pPr>
    </w:p>
    <w:p w:rsidR="006B3CE7" w:rsidRPr="006A44F7" w:rsidRDefault="006B3CE7" w:rsidP="006B3CE7">
      <w:pPr>
        <w:pStyle w:val="Odstavekseznama"/>
        <w:numPr>
          <w:ilvl w:val="0"/>
          <w:numId w:val="12"/>
        </w:numPr>
        <w:rPr>
          <w:b/>
          <w:lang w:val="sl-SI"/>
        </w:rPr>
      </w:pPr>
      <w:r w:rsidRPr="006A44F7">
        <w:rPr>
          <w:b/>
          <w:lang w:val="sl-SI"/>
        </w:rPr>
        <w:t>člen</w:t>
      </w:r>
    </w:p>
    <w:p w:rsidR="006B3CE7" w:rsidRPr="00334ED6" w:rsidRDefault="006B3CE7" w:rsidP="006B3CE7">
      <w:pPr>
        <w:rPr>
          <w:b/>
          <w:lang w:val="sl-SI"/>
        </w:rPr>
      </w:pPr>
      <w:r w:rsidRPr="00334ED6">
        <w:rPr>
          <w:b/>
          <w:lang w:val="sl-SI"/>
        </w:rPr>
        <w:t>(</w:t>
      </w:r>
      <w:r>
        <w:rPr>
          <w:b/>
          <w:lang w:val="sl-SI"/>
        </w:rPr>
        <w:t>sodelovanje pri pripravi strategije</w:t>
      </w:r>
      <w:r w:rsidRPr="00334ED6">
        <w:rPr>
          <w:b/>
          <w:lang w:val="sl-SI"/>
        </w:rPr>
        <w:t>)</w:t>
      </w:r>
    </w:p>
    <w:p w:rsidR="006B3CE7" w:rsidRDefault="006B3CE7" w:rsidP="006B3CE7">
      <w:pPr>
        <w:jc w:val="both"/>
        <w:rPr>
          <w:lang w:val="sl-SI"/>
        </w:rPr>
      </w:pPr>
    </w:p>
    <w:p w:rsidR="006B3CE7" w:rsidRDefault="006B3CE7" w:rsidP="006B3CE7">
      <w:pPr>
        <w:ind w:firstLine="360"/>
        <w:jc w:val="both"/>
        <w:rPr>
          <w:lang w:val="sl-SI"/>
        </w:rPr>
      </w:pPr>
      <w:r>
        <w:rPr>
          <w:lang w:val="sl-SI"/>
        </w:rPr>
        <w:t xml:space="preserve">Funkcija upravljanja tveganj </w:t>
      </w:r>
      <w:r w:rsidRPr="00B818AE">
        <w:rPr>
          <w:lang w:val="sl-SI"/>
        </w:rPr>
        <w:t>sodel</w:t>
      </w:r>
      <w:r>
        <w:rPr>
          <w:lang w:val="sl-SI"/>
        </w:rPr>
        <w:t>uje</w:t>
      </w:r>
      <w:r w:rsidRPr="00B818AE">
        <w:rPr>
          <w:lang w:val="sl-SI"/>
        </w:rPr>
        <w:t xml:space="preserve"> pri pripravi strategije</w:t>
      </w:r>
      <w:r>
        <w:rPr>
          <w:lang w:val="sl-SI"/>
        </w:rPr>
        <w:t xml:space="preserve"> upravljanja tveganj banke in pri vseh pomembnih odločitvah glede upravljanja tveganj iz 2. točke četrtega odstavka 138. člena ZBan-2 na podlagi izdelane:</w:t>
      </w:r>
    </w:p>
    <w:p w:rsidR="006B3CE7" w:rsidRPr="00630BAA" w:rsidRDefault="006B3CE7" w:rsidP="006B3CE7">
      <w:pPr>
        <w:ind w:firstLine="360"/>
        <w:jc w:val="both"/>
        <w:rPr>
          <w:lang w:val="sl-SI"/>
        </w:rPr>
      </w:pPr>
      <w:r>
        <w:rPr>
          <w:lang w:val="sl-SI"/>
        </w:rPr>
        <w:t>1. analize tveganj</w:t>
      </w:r>
      <w:r w:rsidRPr="00630BAA">
        <w:rPr>
          <w:lang w:val="sl-SI"/>
        </w:rPr>
        <w:t xml:space="preserve"> </w:t>
      </w:r>
      <w:r>
        <w:rPr>
          <w:lang w:val="sl-SI"/>
        </w:rPr>
        <w:t xml:space="preserve">banke, ki jo </w:t>
      </w:r>
      <w:r w:rsidRPr="00630BAA">
        <w:rPr>
          <w:lang w:val="sl-SI"/>
        </w:rPr>
        <w:t>upravljaln</w:t>
      </w:r>
      <w:r>
        <w:rPr>
          <w:lang w:val="sl-SI"/>
        </w:rPr>
        <w:t>i</w:t>
      </w:r>
      <w:r w:rsidRPr="00630BAA">
        <w:rPr>
          <w:lang w:val="sl-SI"/>
        </w:rPr>
        <w:t xml:space="preserve"> organ </w:t>
      </w:r>
      <w:r>
        <w:rPr>
          <w:lang w:val="sl-SI"/>
        </w:rPr>
        <w:t>upošteva pri</w:t>
      </w:r>
      <w:r w:rsidRPr="00630BAA">
        <w:rPr>
          <w:lang w:val="sl-SI"/>
        </w:rPr>
        <w:t xml:space="preserve"> določitv</w:t>
      </w:r>
      <w:r>
        <w:rPr>
          <w:lang w:val="sl-SI"/>
        </w:rPr>
        <w:t>i</w:t>
      </w:r>
      <w:r w:rsidRPr="00630BAA">
        <w:rPr>
          <w:lang w:val="sl-SI"/>
        </w:rPr>
        <w:t xml:space="preserve"> nagnjenosti k tveganj</w:t>
      </w:r>
      <w:r>
        <w:rPr>
          <w:lang w:val="sl-SI"/>
        </w:rPr>
        <w:t>em;</w:t>
      </w:r>
    </w:p>
    <w:p w:rsidR="006B3CE7" w:rsidRPr="000212A8" w:rsidRDefault="006B3CE7" w:rsidP="006B3CE7">
      <w:pPr>
        <w:ind w:firstLine="360"/>
        <w:jc w:val="both"/>
        <w:rPr>
          <w:lang w:val="sl-SI"/>
        </w:rPr>
      </w:pPr>
      <w:r>
        <w:rPr>
          <w:lang w:val="sl-SI"/>
        </w:rPr>
        <w:t xml:space="preserve">2. </w:t>
      </w:r>
      <w:r w:rsidRPr="00630BAA">
        <w:rPr>
          <w:lang w:val="sl-SI"/>
        </w:rPr>
        <w:t>ocen</w:t>
      </w:r>
      <w:r>
        <w:rPr>
          <w:lang w:val="sl-SI"/>
        </w:rPr>
        <w:t>e</w:t>
      </w:r>
      <w:r w:rsidRPr="00630BAA">
        <w:rPr>
          <w:lang w:val="sl-SI"/>
        </w:rPr>
        <w:t xml:space="preserve"> </w:t>
      </w:r>
      <w:r>
        <w:rPr>
          <w:lang w:val="sl-SI"/>
        </w:rPr>
        <w:t xml:space="preserve">ustreznosti </w:t>
      </w:r>
      <w:r w:rsidRPr="00630BAA">
        <w:rPr>
          <w:lang w:val="sl-SI"/>
        </w:rPr>
        <w:t xml:space="preserve">predloga strategije </w:t>
      </w:r>
      <w:r>
        <w:rPr>
          <w:lang w:val="sl-SI"/>
        </w:rPr>
        <w:t xml:space="preserve">upravljanja </w:t>
      </w:r>
      <w:r w:rsidRPr="00630BAA">
        <w:rPr>
          <w:lang w:val="sl-SI"/>
        </w:rPr>
        <w:t xml:space="preserve">tveganj glede na </w:t>
      </w:r>
      <w:r w:rsidR="0017415B">
        <w:rPr>
          <w:lang w:val="sl-SI"/>
        </w:rPr>
        <w:t>realnost</w:t>
      </w:r>
      <w:r w:rsidRPr="00630BAA">
        <w:rPr>
          <w:lang w:val="sl-SI"/>
        </w:rPr>
        <w:t xml:space="preserve"> in doslednost </w:t>
      </w:r>
      <w:r w:rsidRPr="000212A8">
        <w:rPr>
          <w:lang w:val="sl-SI"/>
        </w:rPr>
        <w:t>poslovnih ciljev organizacijskih enot, vključno z ustreznim mnenjem upravljalnemu organu, še pred sprejetjem njegove odločitve glede strategije tveganj;</w:t>
      </w:r>
    </w:p>
    <w:p w:rsidR="006B3CE7" w:rsidRPr="00630BAA" w:rsidRDefault="006B3CE7" w:rsidP="006B3CE7">
      <w:pPr>
        <w:ind w:firstLine="360"/>
        <w:jc w:val="both"/>
        <w:rPr>
          <w:lang w:val="sl-SI"/>
        </w:rPr>
      </w:pPr>
      <w:r w:rsidRPr="000212A8">
        <w:rPr>
          <w:lang w:val="sl-SI"/>
        </w:rPr>
        <w:t>3. izdelave predlogov glede limitov tveganj za organizacijske enote banke.</w:t>
      </w:r>
    </w:p>
    <w:p w:rsidR="006B3CE7" w:rsidRDefault="006B3CE7" w:rsidP="006B3CE7">
      <w:pPr>
        <w:jc w:val="both"/>
        <w:rPr>
          <w:lang w:val="sl-SI"/>
        </w:rPr>
      </w:pPr>
    </w:p>
    <w:p w:rsidR="006E360B" w:rsidRDefault="006E360B" w:rsidP="006B3CE7">
      <w:pPr>
        <w:jc w:val="both"/>
        <w:rPr>
          <w:lang w:val="sl-SI"/>
        </w:rPr>
      </w:pPr>
    </w:p>
    <w:p w:rsidR="006E360B" w:rsidRDefault="006E360B" w:rsidP="006B3CE7">
      <w:pPr>
        <w:jc w:val="both"/>
        <w:rPr>
          <w:lang w:val="sl-SI"/>
        </w:rPr>
      </w:pPr>
    </w:p>
    <w:p w:rsidR="006E360B" w:rsidRDefault="006E360B" w:rsidP="006B3CE7">
      <w:pPr>
        <w:jc w:val="both"/>
        <w:rPr>
          <w:lang w:val="sl-SI"/>
        </w:rPr>
      </w:pPr>
    </w:p>
    <w:p w:rsidR="006B3CE7" w:rsidRPr="00333716" w:rsidRDefault="006B3CE7" w:rsidP="006B3CE7">
      <w:pPr>
        <w:pStyle w:val="Odstavekseznama"/>
        <w:numPr>
          <w:ilvl w:val="0"/>
          <w:numId w:val="12"/>
        </w:numPr>
        <w:rPr>
          <w:b/>
          <w:lang w:val="sl-SI"/>
        </w:rPr>
      </w:pPr>
      <w:r w:rsidRPr="00333716">
        <w:rPr>
          <w:b/>
          <w:lang w:val="sl-SI"/>
        </w:rPr>
        <w:t>člen</w:t>
      </w:r>
    </w:p>
    <w:p w:rsidR="006B3CE7" w:rsidRPr="00334ED6" w:rsidRDefault="006B3CE7" w:rsidP="006B3CE7">
      <w:pPr>
        <w:rPr>
          <w:b/>
          <w:lang w:val="sl-SI"/>
        </w:rPr>
      </w:pPr>
      <w:r w:rsidRPr="00334ED6">
        <w:rPr>
          <w:b/>
          <w:lang w:val="sl-SI"/>
        </w:rPr>
        <w:t>(</w:t>
      </w:r>
      <w:r>
        <w:rPr>
          <w:b/>
          <w:lang w:val="sl-SI"/>
        </w:rPr>
        <w:t xml:space="preserve">neposreden dostop do nadzornega sveta </w:t>
      </w:r>
      <w:r w:rsidRPr="00334ED6">
        <w:rPr>
          <w:b/>
          <w:lang w:val="sl-SI"/>
        </w:rPr>
        <w:t>)</w:t>
      </w:r>
    </w:p>
    <w:p w:rsidR="006B3CE7" w:rsidRDefault="006B3CE7" w:rsidP="006B3CE7">
      <w:pPr>
        <w:ind w:firstLine="360"/>
        <w:jc w:val="both"/>
        <w:rPr>
          <w:lang w:val="sl-SI"/>
        </w:rPr>
      </w:pPr>
    </w:p>
    <w:p w:rsidR="006B3CE7" w:rsidRPr="006A5F31" w:rsidRDefault="006B3CE7" w:rsidP="006B3CE7">
      <w:pPr>
        <w:ind w:firstLine="360"/>
        <w:jc w:val="both"/>
        <w:rPr>
          <w:lang w:val="sl-SI"/>
        </w:rPr>
      </w:pPr>
      <w:r w:rsidRPr="006A5F31">
        <w:rPr>
          <w:lang w:val="sl-SI"/>
        </w:rPr>
        <w:t xml:space="preserve">(1) Banka mora vodji funkcije upravljanja tveganj zagotoviti redno sodelovanje na sejah nadzornega sveta v delu, ki se nanaša </w:t>
      </w:r>
      <w:r w:rsidR="007A15AF" w:rsidRPr="006A5F31">
        <w:rPr>
          <w:lang w:val="sl-SI"/>
        </w:rPr>
        <w:t xml:space="preserve">na </w:t>
      </w:r>
      <w:r w:rsidRPr="006A5F31">
        <w:rPr>
          <w:lang w:val="sl-SI"/>
        </w:rPr>
        <w:t>problematiko tveganj</w:t>
      </w:r>
      <w:r w:rsidR="00F96A88" w:rsidRPr="006A5F31">
        <w:rPr>
          <w:lang w:val="sl-SI"/>
        </w:rPr>
        <w:t>,</w:t>
      </w:r>
      <w:r w:rsidRPr="006A5F31">
        <w:rPr>
          <w:lang w:val="sl-SI"/>
        </w:rPr>
        <w:t xml:space="preserve"> in sejah komisije za tveganja. Vodja funkcije upravljanja tveganj na teh sejah </w:t>
      </w:r>
      <w:r w:rsidR="00645D1F">
        <w:rPr>
          <w:lang w:val="sl-SI"/>
        </w:rPr>
        <w:t>predstavlja</w:t>
      </w:r>
      <w:r w:rsidRPr="006A5F31">
        <w:rPr>
          <w:lang w:val="sl-SI"/>
        </w:rPr>
        <w:t xml:space="preserve"> nepristranske analize tveganj banke ter zastopa stališča funkcije upravljanja tveganj, ki so v skladu z nagnjenostjo k tveganjem. Banka mora vodji funkcije upravljanja tveganj prav tako zagotoviti dostop do zapisnikov sej nadzornega sveta.</w:t>
      </w:r>
    </w:p>
    <w:p w:rsidR="006B3CE7" w:rsidRPr="006A5F31" w:rsidRDefault="006B3CE7" w:rsidP="006B3CE7">
      <w:pPr>
        <w:jc w:val="both"/>
        <w:rPr>
          <w:lang w:val="sl-SI"/>
        </w:rPr>
      </w:pPr>
    </w:p>
    <w:p w:rsidR="006B3CE7" w:rsidRDefault="006B3CE7" w:rsidP="006B3CE7">
      <w:pPr>
        <w:ind w:firstLine="360"/>
        <w:jc w:val="both"/>
        <w:rPr>
          <w:lang w:val="sl-SI"/>
        </w:rPr>
      </w:pPr>
      <w:r w:rsidRPr="006A5F31">
        <w:rPr>
          <w:lang w:val="sl-SI"/>
        </w:rPr>
        <w:t>(2) Banka mora zagotoviti, da v primerih iz šestega in sedmega odstavka 138. člena ZBan-2, vodja funkcije upravljanja tveganj obvesti upravo oziroma predsednika nadzornega sveta (ali predsednika</w:t>
      </w:r>
      <w:r w:rsidRPr="00F2597C">
        <w:rPr>
          <w:lang w:val="sl-SI"/>
        </w:rPr>
        <w:t xml:space="preserve"> </w:t>
      </w:r>
      <w:r w:rsidRPr="00EA25A3">
        <w:rPr>
          <w:lang w:val="sl-SI"/>
        </w:rPr>
        <w:t>komisije za tveganja</w:t>
      </w:r>
      <w:r w:rsidRPr="000C2907">
        <w:rPr>
          <w:lang w:val="sl-SI"/>
        </w:rPr>
        <w:t>) neovirano in neodvisno. Neovirano obveščanje pomeni, da vodja funkcije upravljanja tveganj obvesti upravo oziroma predsednika nadzornega sveta (ali predsednika komisije za tveganja) brez morebitnih zahtev ali pritiskov s strani člana upravljalnega organa ali višjega vodstva po neprimernem prilagajanju ali izpuščanju informacij. Banka mora v ta namen zagotoviti, da je način obveščanja uprave in nadzornega sveta določen s strani funkcije upravljanja tveganj in ne s strani uprave ali nadzornega sveta. Neodvisno obveščanje pomeni, da lahko vodja funkcije upravljanja tveganj v navedenih primerih obvesti predsednika nadzornega sveta ali predsednika komisije za tveganja brez</w:t>
      </w:r>
      <w:r w:rsidRPr="00F2597C">
        <w:rPr>
          <w:lang w:val="sl-SI"/>
        </w:rPr>
        <w:t xml:space="preserve"> predhodne predložitve zadevnega obvestila upravi v podpis oziroma odobritev.</w:t>
      </w:r>
      <w:r w:rsidR="006B6331">
        <w:rPr>
          <w:lang w:val="sl-SI"/>
        </w:rPr>
        <w:t xml:space="preserve"> </w:t>
      </w:r>
    </w:p>
    <w:p w:rsidR="00BE5239" w:rsidRDefault="00BE5239" w:rsidP="006B3CE7">
      <w:pPr>
        <w:jc w:val="both"/>
        <w:rPr>
          <w:lang w:val="sl-SI"/>
        </w:rPr>
      </w:pPr>
    </w:p>
    <w:p w:rsidR="00BE5239" w:rsidRDefault="00BE5239" w:rsidP="006B3CE7">
      <w:pPr>
        <w:jc w:val="both"/>
        <w:rPr>
          <w:lang w:val="sl-SI"/>
        </w:rPr>
      </w:pPr>
    </w:p>
    <w:p w:rsidR="006B3CE7" w:rsidRPr="00911F6A" w:rsidRDefault="006B3CE7" w:rsidP="006B3CE7">
      <w:pPr>
        <w:rPr>
          <w:b/>
          <w:lang w:val="sl-SI"/>
        </w:rPr>
      </w:pPr>
      <w:r w:rsidRPr="00911F6A">
        <w:rPr>
          <w:b/>
          <w:lang w:val="sl-SI"/>
        </w:rPr>
        <w:t>2.4.</w:t>
      </w:r>
      <w:r>
        <w:rPr>
          <w:b/>
          <w:lang w:val="sl-SI"/>
        </w:rPr>
        <w:t>2</w:t>
      </w:r>
      <w:r w:rsidRPr="00911F6A">
        <w:rPr>
          <w:b/>
          <w:lang w:val="sl-SI"/>
        </w:rPr>
        <w:t>.</w:t>
      </w:r>
      <w:r>
        <w:rPr>
          <w:b/>
          <w:lang w:val="sl-SI"/>
        </w:rPr>
        <w:t>3.</w:t>
      </w:r>
      <w:r w:rsidRPr="00911F6A">
        <w:rPr>
          <w:b/>
          <w:lang w:val="sl-SI"/>
        </w:rPr>
        <w:t xml:space="preserve"> </w:t>
      </w:r>
      <w:r>
        <w:rPr>
          <w:b/>
          <w:lang w:val="sl-SI"/>
        </w:rPr>
        <w:t>Funkcija skladnosti poslovanja</w:t>
      </w:r>
    </w:p>
    <w:p w:rsidR="006B3CE7" w:rsidRDefault="006B3CE7" w:rsidP="006B3CE7">
      <w:pPr>
        <w:jc w:val="both"/>
        <w:rPr>
          <w:lang w:val="sl-SI"/>
        </w:rPr>
      </w:pPr>
    </w:p>
    <w:p w:rsidR="006B3CE7" w:rsidRPr="006811A2" w:rsidRDefault="006B3CE7" w:rsidP="006B3CE7">
      <w:pPr>
        <w:pStyle w:val="Odstavekseznama"/>
        <w:numPr>
          <w:ilvl w:val="0"/>
          <w:numId w:val="12"/>
        </w:numPr>
        <w:rPr>
          <w:b/>
          <w:lang w:val="sl-SI"/>
        </w:rPr>
      </w:pPr>
      <w:r w:rsidRPr="006811A2">
        <w:rPr>
          <w:b/>
          <w:lang w:val="sl-SI"/>
        </w:rPr>
        <w:t>člen</w:t>
      </w:r>
    </w:p>
    <w:p w:rsidR="006B3CE7" w:rsidRPr="00334ED6" w:rsidRDefault="006B3CE7" w:rsidP="006B3CE7">
      <w:pPr>
        <w:rPr>
          <w:b/>
          <w:lang w:val="sl-SI"/>
        </w:rPr>
      </w:pPr>
      <w:r w:rsidRPr="00334ED6">
        <w:rPr>
          <w:b/>
          <w:lang w:val="sl-SI"/>
        </w:rPr>
        <w:t>(</w:t>
      </w:r>
      <w:r>
        <w:rPr>
          <w:b/>
          <w:lang w:val="sl-SI"/>
        </w:rPr>
        <w:t>politike skladnosti poslovanja</w:t>
      </w:r>
      <w:r w:rsidRPr="00334ED6">
        <w:rPr>
          <w:b/>
          <w:lang w:val="sl-SI"/>
        </w:rPr>
        <w:t>)</w:t>
      </w:r>
    </w:p>
    <w:p w:rsidR="006B3CE7" w:rsidRDefault="006B3CE7" w:rsidP="006B3CE7">
      <w:pPr>
        <w:jc w:val="both"/>
        <w:rPr>
          <w:lang w:val="sl-SI"/>
        </w:rPr>
      </w:pPr>
    </w:p>
    <w:p w:rsidR="006B3CE7" w:rsidRDefault="006B3CE7" w:rsidP="006B3CE7">
      <w:pPr>
        <w:ind w:firstLine="360"/>
        <w:jc w:val="both"/>
        <w:rPr>
          <w:lang w:val="sl-SI"/>
        </w:rPr>
      </w:pPr>
      <w:r>
        <w:rPr>
          <w:lang w:val="sl-SI"/>
        </w:rPr>
        <w:t>Banka mora imeti in uresničevati politike skladnosti poslovanja. Te politike določajo zlasti:</w:t>
      </w:r>
    </w:p>
    <w:p w:rsidR="006B3CE7" w:rsidRPr="00725932" w:rsidRDefault="006B3CE7" w:rsidP="006B3CE7">
      <w:pPr>
        <w:ind w:firstLine="360"/>
        <w:jc w:val="both"/>
        <w:rPr>
          <w:lang w:val="sl-SI"/>
        </w:rPr>
      </w:pPr>
      <w:r>
        <w:rPr>
          <w:lang w:val="sl-SI"/>
        </w:rPr>
        <w:t xml:space="preserve">1. </w:t>
      </w:r>
      <w:r w:rsidRPr="00725932">
        <w:rPr>
          <w:lang w:val="sl-SI"/>
        </w:rPr>
        <w:t>pristop banke k upravljanju tveganja skladnosti,</w:t>
      </w:r>
      <w:r>
        <w:rPr>
          <w:lang w:val="sl-SI"/>
        </w:rPr>
        <w:t xml:space="preserve"> ki ga določi uprava</w:t>
      </w:r>
      <w:r w:rsidRPr="00B15FED">
        <w:rPr>
          <w:lang w:val="sl-SI"/>
        </w:rPr>
        <w:t xml:space="preserve"> </w:t>
      </w:r>
      <w:r>
        <w:rPr>
          <w:lang w:val="sl-SI"/>
        </w:rPr>
        <w:t xml:space="preserve">ter </w:t>
      </w:r>
      <w:r w:rsidRPr="00725932">
        <w:rPr>
          <w:lang w:val="sl-SI"/>
        </w:rPr>
        <w:t>osnovna načela uresničevanja skladnosti banke</w:t>
      </w:r>
      <w:r>
        <w:rPr>
          <w:lang w:val="sl-SI"/>
        </w:rPr>
        <w:t>;</w:t>
      </w:r>
      <w:r w:rsidRPr="00725932">
        <w:rPr>
          <w:lang w:val="sl-SI"/>
        </w:rPr>
        <w:t xml:space="preserve"> </w:t>
      </w:r>
    </w:p>
    <w:p w:rsidR="006B3CE7" w:rsidRDefault="006B3CE7" w:rsidP="006B3CE7">
      <w:pPr>
        <w:ind w:firstLine="360"/>
        <w:jc w:val="both"/>
        <w:rPr>
          <w:lang w:val="sl-SI"/>
        </w:rPr>
      </w:pPr>
      <w:r>
        <w:rPr>
          <w:lang w:val="sl-SI"/>
        </w:rPr>
        <w:t xml:space="preserve">2. </w:t>
      </w:r>
      <w:r w:rsidRPr="00725932">
        <w:rPr>
          <w:lang w:val="sl-SI"/>
        </w:rPr>
        <w:t xml:space="preserve">splošne standarde </w:t>
      </w:r>
      <w:r>
        <w:rPr>
          <w:lang w:val="sl-SI"/>
        </w:rPr>
        <w:t xml:space="preserve">zagotavljanja </w:t>
      </w:r>
      <w:r w:rsidRPr="00725932">
        <w:rPr>
          <w:lang w:val="sl-SI"/>
        </w:rPr>
        <w:t xml:space="preserve">skladnosti </w:t>
      </w:r>
      <w:r>
        <w:rPr>
          <w:lang w:val="sl-SI"/>
        </w:rPr>
        <w:t xml:space="preserve">poslovanja </w:t>
      </w:r>
      <w:r w:rsidRPr="00725932">
        <w:rPr>
          <w:lang w:val="sl-SI"/>
        </w:rPr>
        <w:t xml:space="preserve">za vse zaposlene ter podrobnejša pravila zagotavljanja skladnosti </w:t>
      </w:r>
      <w:r>
        <w:rPr>
          <w:lang w:val="sl-SI"/>
        </w:rPr>
        <w:t>poslovanja za posamezne skupine zaposlenih;</w:t>
      </w:r>
    </w:p>
    <w:p w:rsidR="006B3CE7" w:rsidRPr="00725932" w:rsidRDefault="006B3CE7" w:rsidP="006B3CE7">
      <w:pPr>
        <w:ind w:firstLine="360"/>
        <w:jc w:val="both"/>
        <w:rPr>
          <w:lang w:val="sl-SI"/>
        </w:rPr>
      </w:pPr>
      <w:r>
        <w:rPr>
          <w:lang w:val="sl-SI"/>
        </w:rPr>
        <w:t xml:space="preserve">3. </w:t>
      </w:r>
      <w:r w:rsidRPr="00725932">
        <w:rPr>
          <w:lang w:val="sl-SI"/>
        </w:rPr>
        <w:t>obrazložitev najpomembnejših postopkov za ugotavljanje in obvladovanje tveganja skladnosti na različnih ravneh organizacijske strukture banke</w:t>
      </w:r>
      <w:r>
        <w:rPr>
          <w:lang w:val="sl-SI"/>
        </w:rPr>
        <w:t>.</w:t>
      </w:r>
      <w:r w:rsidR="006A5E03">
        <w:rPr>
          <w:lang w:val="sl-SI"/>
        </w:rPr>
        <w:t xml:space="preserve"> </w:t>
      </w:r>
    </w:p>
    <w:p w:rsidR="006B3CE7" w:rsidRDefault="006B3CE7" w:rsidP="006B3CE7">
      <w:pPr>
        <w:jc w:val="both"/>
        <w:rPr>
          <w:lang w:val="sl-SI"/>
        </w:rPr>
      </w:pPr>
    </w:p>
    <w:p w:rsidR="006B3CE7" w:rsidRPr="006811A2" w:rsidRDefault="006B3CE7" w:rsidP="006B3CE7">
      <w:pPr>
        <w:pStyle w:val="Odstavekseznama"/>
        <w:numPr>
          <w:ilvl w:val="0"/>
          <w:numId w:val="12"/>
        </w:numPr>
        <w:rPr>
          <w:b/>
          <w:lang w:val="sl-SI"/>
        </w:rPr>
      </w:pPr>
      <w:r w:rsidRPr="006811A2">
        <w:rPr>
          <w:b/>
          <w:lang w:val="sl-SI"/>
        </w:rPr>
        <w:t>člen</w:t>
      </w:r>
    </w:p>
    <w:p w:rsidR="006B3CE7" w:rsidRPr="00334ED6" w:rsidRDefault="006B3CE7" w:rsidP="006B3CE7">
      <w:pPr>
        <w:rPr>
          <w:b/>
          <w:lang w:val="sl-SI"/>
        </w:rPr>
      </w:pPr>
      <w:r w:rsidRPr="00E2383E">
        <w:rPr>
          <w:b/>
          <w:lang w:val="sl-SI"/>
        </w:rPr>
        <w:t xml:space="preserve">(funkcija </w:t>
      </w:r>
      <w:r>
        <w:rPr>
          <w:b/>
          <w:lang w:val="sl-SI"/>
        </w:rPr>
        <w:t>oziroma</w:t>
      </w:r>
      <w:r w:rsidRPr="00E2383E">
        <w:rPr>
          <w:b/>
          <w:lang w:val="sl-SI"/>
        </w:rPr>
        <w:t xml:space="preserve"> služba skladnosti poslovanja)</w:t>
      </w:r>
    </w:p>
    <w:p w:rsidR="006B3CE7" w:rsidRDefault="006B3CE7" w:rsidP="006B3CE7">
      <w:pPr>
        <w:ind w:firstLine="360"/>
        <w:jc w:val="both"/>
        <w:rPr>
          <w:lang w:val="sl-SI"/>
        </w:rPr>
      </w:pPr>
    </w:p>
    <w:p w:rsidR="006B3CE7" w:rsidRPr="006A5F31" w:rsidRDefault="006B3CE7" w:rsidP="006B3CE7">
      <w:pPr>
        <w:ind w:firstLine="360"/>
        <w:jc w:val="both"/>
        <w:rPr>
          <w:lang w:val="sl-SI"/>
        </w:rPr>
      </w:pPr>
      <w:r w:rsidRPr="006A5F31">
        <w:rPr>
          <w:lang w:val="sl-SI"/>
        </w:rPr>
        <w:t>(1) Uprava mora zagotoviti, da ima služba skladnosti poslovanja iz 146. člena ZBan-2 ustrezna pooblastila in vpliv za opravljanje te funkcije ter zadostne kadrovske in finančne vire za učinkovito ugotavljanje tveganja skladnosti. Službo skladnosti poslovanja mora voditi oseba z ustreznim hierarhičnim položajem v banki (npr. višji vodja).</w:t>
      </w:r>
    </w:p>
    <w:p w:rsidR="006B3CE7" w:rsidRPr="006A5F31" w:rsidRDefault="006B3CE7" w:rsidP="006B3CE7">
      <w:pPr>
        <w:ind w:firstLine="360"/>
        <w:jc w:val="both"/>
        <w:rPr>
          <w:lang w:val="sl-SI"/>
        </w:rPr>
      </w:pPr>
    </w:p>
    <w:p w:rsidR="006B3CE7" w:rsidRPr="006A5F31" w:rsidRDefault="006B3CE7" w:rsidP="006B3CE7">
      <w:pPr>
        <w:ind w:firstLine="360"/>
        <w:jc w:val="both"/>
        <w:rPr>
          <w:lang w:val="sl-SI"/>
        </w:rPr>
      </w:pPr>
      <w:r w:rsidRPr="006A5F31">
        <w:rPr>
          <w:lang w:val="sl-SI"/>
        </w:rPr>
        <w:t>(2) Osebe, ki opravljajo naloge službe skladnosti poslovanja iz drugega odstavka 146. člena ZBan-2, vključno z vodjem službe skladnosti poslovanja, v banki ne smejo opravljati nobenih dejavnosti ali nalog, ki spadajo v obseg dejavnosti, ki jih ta služba spremlja in nadzoruje oziroma kjer bi se lahko pojavilo nasprotje interesov.</w:t>
      </w:r>
    </w:p>
    <w:p w:rsidR="006B3CE7" w:rsidRPr="006A5F31" w:rsidRDefault="006B3CE7" w:rsidP="006B3CE7">
      <w:pPr>
        <w:ind w:firstLine="360"/>
        <w:jc w:val="both"/>
        <w:rPr>
          <w:lang w:val="sl-SI"/>
        </w:rPr>
      </w:pPr>
    </w:p>
    <w:p w:rsidR="006B3CE7" w:rsidRPr="00A8575A" w:rsidRDefault="006B3CE7" w:rsidP="006B3CE7">
      <w:pPr>
        <w:ind w:firstLine="360"/>
        <w:jc w:val="both"/>
        <w:rPr>
          <w:lang w:val="sl-SI"/>
        </w:rPr>
      </w:pPr>
      <w:r w:rsidRPr="006A5F31">
        <w:rPr>
          <w:lang w:val="sl-SI"/>
        </w:rPr>
        <w:t>(3) Uprava mora, z namenom uresničevanja neodvisnega ugotavljanja tveganja skladnosti v banki</w:t>
      </w:r>
      <w:r>
        <w:rPr>
          <w:lang w:val="sl-SI"/>
        </w:rPr>
        <w:t xml:space="preserve"> zagotoviti, da služba skladnosti poslovanja </w:t>
      </w:r>
      <w:r w:rsidRPr="00A8575A">
        <w:rPr>
          <w:lang w:val="sl-SI"/>
        </w:rPr>
        <w:t xml:space="preserve">uresničuje in koordinira te naloge na lastno pobudo, vključno s preiskavami morebitnih kršitev politike skladnosti poslovanja iz prvega odstavka </w:t>
      </w:r>
      <w:r>
        <w:rPr>
          <w:lang w:val="sl-SI"/>
        </w:rPr>
        <w:t>42</w:t>
      </w:r>
      <w:r w:rsidRPr="00A8575A">
        <w:rPr>
          <w:lang w:val="sl-SI"/>
        </w:rPr>
        <w:t>. člena tega sklepa</w:t>
      </w:r>
      <w:r>
        <w:rPr>
          <w:lang w:val="sl-SI"/>
        </w:rPr>
        <w:t>,</w:t>
      </w:r>
      <w:r w:rsidRPr="00A8575A">
        <w:rPr>
          <w:lang w:val="sl-SI"/>
        </w:rPr>
        <w:t xml:space="preserve"> </w:t>
      </w:r>
      <w:r>
        <w:rPr>
          <w:lang w:val="sl-SI"/>
        </w:rPr>
        <w:t xml:space="preserve">ne da bi bili pri tem zaposleni službe skladnosti poslovanja izpostavljeni </w:t>
      </w:r>
      <w:r w:rsidRPr="008426BF">
        <w:rPr>
          <w:lang w:val="sl-SI"/>
        </w:rPr>
        <w:t>kakršni</w:t>
      </w:r>
      <w:r>
        <w:rPr>
          <w:lang w:val="sl-SI"/>
        </w:rPr>
        <w:t>m</w:t>
      </w:r>
      <w:r w:rsidRPr="008426BF">
        <w:rPr>
          <w:lang w:val="sl-SI"/>
        </w:rPr>
        <w:t xml:space="preserve"> koli poskuso</w:t>
      </w:r>
      <w:r>
        <w:rPr>
          <w:lang w:val="sl-SI"/>
        </w:rPr>
        <w:t>m</w:t>
      </w:r>
      <w:r w:rsidRPr="008426BF">
        <w:rPr>
          <w:lang w:val="sl-SI"/>
        </w:rPr>
        <w:t xml:space="preserve"> </w:t>
      </w:r>
      <w:r>
        <w:rPr>
          <w:lang w:val="sl-SI"/>
        </w:rPr>
        <w:t xml:space="preserve">neprimernega </w:t>
      </w:r>
      <w:r w:rsidRPr="008426BF">
        <w:rPr>
          <w:lang w:val="sl-SI"/>
        </w:rPr>
        <w:t>vplivanja ali pritisk</w:t>
      </w:r>
      <w:r>
        <w:rPr>
          <w:lang w:val="sl-SI"/>
        </w:rPr>
        <w:t xml:space="preserve">ov </w:t>
      </w:r>
      <w:r w:rsidRPr="008426BF">
        <w:rPr>
          <w:lang w:val="sl-SI"/>
        </w:rPr>
        <w:t xml:space="preserve">s strani </w:t>
      </w:r>
      <w:r>
        <w:rPr>
          <w:lang w:val="sl-SI"/>
        </w:rPr>
        <w:t>člana upravljalnega organa ali člana višjega vodstva, z namenom oslabitve neodvisnosti te službe.</w:t>
      </w:r>
    </w:p>
    <w:p w:rsidR="006B3CE7" w:rsidRDefault="006B3CE7" w:rsidP="006B3CE7">
      <w:pPr>
        <w:jc w:val="both"/>
        <w:rPr>
          <w:lang w:val="sl-SI"/>
        </w:rPr>
      </w:pPr>
    </w:p>
    <w:p w:rsidR="006B3CE7" w:rsidRPr="006A5F31" w:rsidRDefault="006B3CE7" w:rsidP="006B3CE7">
      <w:pPr>
        <w:ind w:firstLine="360"/>
        <w:jc w:val="both"/>
        <w:rPr>
          <w:lang w:val="sl-SI"/>
        </w:rPr>
      </w:pPr>
      <w:r w:rsidRPr="006A5F31">
        <w:rPr>
          <w:lang w:val="sl-SI"/>
        </w:rPr>
        <w:t xml:space="preserve">(4) Uprava mora, z namenom uresničevanja učinkovitosti službe skladnosti poslovanja, zagotoviti dosledno in pravočasno obravnavo vseh predloženih poročil, ugotovitev in predlogov ukrepov te službe ter od višjega vodstva zahtevati ustrezno odpravo ugotovljenih nepravilnosti v skladu z dogovorjenimi roki. Morebitno neupoštevanje priporočil službe skladnosti poslovanja ter morebitne zamude pri odpravi ugotovljenih nepravilnosti glede na dogovorjene roke, mora biti pisno utemeljeno s strani naslovnika priporočil. </w:t>
      </w:r>
    </w:p>
    <w:p w:rsidR="006B3CE7" w:rsidRPr="006A5F31" w:rsidRDefault="006B3CE7" w:rsidP="006B3CE7">
      <w:pPr>
        <w:jc w:val="both"/>
        <w:rPr>
          <w:lang w:val="sl-SI"/>
        </w:rPr>
      </w:pPr>
    </w:p>
    <w:p w:rsidR="006B3CE7" w:rsidRDefault="006B3CE7" w:rsidP="006B3CE7">
      <w:pPr>
        <w:ind w:firstLine="360"/>
        <w:jc w:val="both"/>
        <w:rPr>
          <w:lang w:val="sl-SI"/>
        </w:rPr>
      </w:pPr>
      <w:r w:rsidRPr="006A5F31">
        <w:rPr>
          <w:lang w:val="sl-SI"/>
        </w:rPr>
        <w:t>(5) Za banke, ki službe skladnosti poslovanja nimajo organizirane samostojno, se z namenom ustreznega izvajanja funkcije skladnosti poslovanja, smiselno upoštevajo določila tega sklepa, ki</w:t>
      </w:r>
      <w:r w:rsidRPr="00427BBD">
        <w:rPr>
          <w:lang w:val="sl-SI"/>
        </w:rPr>
        <w:t xml:space="preserve"> veljajo za službo skladnosti poslovanja.</w:t>
      </w:r>
    </w:p>
    <w:p w:rsidR="006B3CE7" w:rsidRDefault="006B3CE7" w:rsidP="006B3CE7">
      <w:pPr>
        <w:pStyle w:val="Odstavekseznama"/>
        <w:ind w:left="360"/>
        <w:jc w:val="both"/>
        <w:rPr>
          <w:b/>
          <w:lang w:val="sl-SI"/>
        </w:rPr>
      </w:pPr>
    </w:p>
    <w:p w:rsidR="006B3CE7" w:rsidRPr="00B33C49" w:rsidRDefault="006B3CE7" w:rsidP="006B3CE7">
      <w:pPr>
        <w:pStyle w:val="Odstavekseznama"/>
        <w:numPr>
          <w:ilvl w:val="0"/>
          <w:numId w:val="12"/>
        </w:numPr>
        <w:rPr>
          <w:b/>
          <w:lang w:val="sl-SI"/>
        </w:rPr>
      </w:pPr>
      <w:r w:rsidRPr="00B33C49">
        <w:rPr>
          <w:b/>
          <w:lang w:val="sl-SI"/>
        </w:rPr>
        <w:t>člen</w:t>
      </w:r>
    </w:p>
    <w:p w:rsidR="006B3CE7" w:rsidRPr="00334ED6" w:rsidRDefault="006B3CE7" w:rsidP="006B3CE7">
      <w:pPr>
        <w:rPr>
          <w:b/>
          <w:lang w:val="sl-SI"/>
        </w:rPr>
      </w:pPr>
      <w:r w:rsidRPr="00334ED6">
        <w:rPr>
          <w:b/>
          <w:lang w:val="sl-SI"/>
        </w:rPr>
        <w:t>(</w:t>
      </w:r>
      <w:r>
        <w:rPr>
          <w:b/>
          <w:lang w:val="sl-SI"/>
        </w:rPr>
        <w:t>naloge službe skladnosti poslovanja</w:t>
      </w:r>
      <w:r w:rsidRPr="00334ED6">
        <w:rPr>
          <w:b/>
          <w:lang w:val="sl-SI"/>
        </w:rPr>
        <w:t>)</w:t>
      </w:r>
    </w:p>
    <w:p w:rsidR="006B3CE7" w:rsidRDefault="006B3CE7" w:rsidP="006B3CE7">
      <w:pPr>
        <w:ind w:firstLine="360"/>
        <w:jc w:val="both"/>
        <w:rPr>
          <w:lang w:val="sl-SI"/>
        </w:rPr>
      </w:pPr>
    </w:p>
    <w:p w:rsidR="006B3CE7" w:rsidRPr="0072342C" w:rsidRDefault="006B3CE7" w:rsidP="006B3CE7">
      <w:pPr>
        <w:ind w:firstLine="360"/>
        <w:jc w:val="both"/>
        <w:rPr>
          <w:lang w:val="sl-SI"/>
        </w:rPr>
      </w:pPr>
      <w:r>
        <w:rPr>
          <w:lang w:val="sl-SI"/>
        </w:rPr>
        <w:t>Služba skladnosti poslovanja uresničuje predvsem naslednje naloge</w:t>
      </w:r>
      <w:r w:rsidRPr="00B72353">
        <w:rPr>
          <w:lang w:val="sl-SI"/>
        </w:rPr>
        <w:t xml:space="preserve"> </w:t>
      </w:r>
      <w:r>
        <w:rPr>
          <w:lang w:val="sl-SI"/>
        </w:rPr>
        <w:t>v zvezi z ugotavljanjem in spremljanjem tveganja skladnosti:</w:t>
      </w:r>
    </w:p>
    <w:p w:rsidR="006B3CE7" w:rsidRPr="00357943" w:rsidRDefault="006B3CE7" w:rsidP="006B3CE7">
      <w:pPr>
        <w:ind w:firstLine="360"/>
        <w:jc w:val="both"/>
        <w:rPr>
          <w:lang w:val="sl-SI"/>
        </w:rPr>
      </w:pPr>
      <w:r>
        <w:rPr>
          <w:lang w:val="sl-SI"/>
        </w:rPr>
        <w:t xml:space="preserve">1. </w:t>
      </w:r>
      <w:r w:rsidRPr="00357943">
        <w:rPr>
          <w:lang w:val="sl-SI"/>
        </w:rPr>
        <w:t>neodvisn</w:t>
      </w:r>
      <w:r>
        <w:rPr>
          <w:lang w:val="sl-SI"/>
        </w:rPr>
        <w:t>a</w:t>
      </w:r>
      <w:r w:rsidRPr="00357943">
        <w:rPr>
          <w:lang w:val="sl-SI"/>
        </w:rPr>
        <w:t xml:space="preserve"> preiskav</w:t>
      </w:r>
      <w:r>
        <w:rPr>
          <w:lang w:val="sl-SI"/>
        </w:rPr>
        <w:t>a</w:t>
      </w:r>
      <w:r w:rsidRPr="00357943">
        <w:rPr>
          <w:lang w:val="sl-SI"/>
        </w:rPr>
        <w:t xml:space="preserve"> o morebitnih kršitvah politik skladnosti </w:t>
      </w:r>
      <w:r>
        <w:rPr>
          <w:lang w:val="sl-SI"/>
        </w:rPr>
        <w:t>poslovanja</w:t>
      </w:r>
      <w:r w:rsidRPr="00357943">
        <w:rPr>
          <w:lang w:val="sl-SI"/>
        </w:rPr>
        <w:t xml:space="preserve">, tudi na podlagi </w:t>
      </w:r>
      <w:r>
        <w:rPr>
          <w:lang w:val="sl-SI"/>
        </w:rPr>
        <w:t>dvostranske</w:t>
      </w:r>
      <w:r w:rsidRPr="00357943">
        <w:rPr>
          <w:lang w:val="sl-SI"/>
        </w:rPr>
        <w:t xml:space="preserve"> komunikacije s katerim koli zaposlenim banke</w:t>
      </w:r>
      <w:r>
        <w:rPr>
          <w:lang w:val="sl-SI"/>
        </w:rPr>
        <w:t>;</w:t>
      </w:r>
    </w:p>
    <w:p w:rsidR="006B3CE7" w:rsidRPr="00357943" w:rsidRDefault="006B3CE7" w:rsidP="006B3CE7">
      <w:pPr>
        <w:ind w:firstLine="360"/>
        <w:jc w:val="both"/>
        <w:rPr>
          <w:lang w:val="sl-SI"/>
        </w:rPr>
      </w:pPr>
      <w:r>
        <w:rPr>
          <w:lang w:val="sl-SI"/>
        </w:rPr>
        <w:t xml:space="preserve">2. </w:t>
      </w:r>
      <w:r w:rsidRPr="00357943">
        <w:rPr>
          <w:lang w:val="sl-SI"/>
        </w:rPr>
        <w:t>analiz</w:t>
      </w:r>
      <w:r>
        <w:rPr>
          <w:lang w:val="sl-SI"/>
        </w:rPr>
        <w:t>a</w:t>
      </w:r>
      <w:r w:rsidRPr="00357943">
        <w:rPr>
          <w:lang w:val="sl-SI"/>
        </w:rPr>
        <w:t xml:space="preserve"> tveganja skladnosti</w:t>
      </w:r>
      <w:r>
        <w:rPr>
          <w:lang w:val="sl-SI"/>
        </w:rPr>
        <w:t xml:space="preserve"> za namen aktivnega sodelovanja</w:t>
      </w:r>
      <w:r w:rsidRPr="00357943">
        <w:rPr>
          <w:lang w:val="sl-SI"/>
        </w:rPr>
        <w:t xml:space="preserve"> pri</w:t>
      </w:r>
      <w:r>
        <w:rPr>
          <w:lang w:val="sl-SI"/>
        </w:rPr>
        <w:t xml:space="preserve"> </w:t>
      </w:r>
      <w:r w:rsidRPr="00357943">
        <w:rPr>
          <w:lang w:val="sl-SI"/>
        </w:rPr>
        <w:t xml:space="preserve">preverjanju, ali je uvajanje novih produktov skladno s predpisi, standardi </w:t>
      </w:r>
      <w:r>
        <w:rPr>
          <w:lang w:val="sl-SI"/>
        </w:rPr>
        <w:t>in notranjimi akti banke;</w:t>
      </w:r>
    </w:p>
    <w:p w:rsidR="006B3CE7" w:rsidRPr="0069136D" w:rsidRDefault="006B3CE7" w:rsidP="006B3CE7">
      <w:pPr>
        <w:ind w:firstLine="360"/>
        <w:jc w:val="both"/>
        <w:rPr>
          <w:lang w:val="sl-SI"/>
        </w:rPr>
      </w:pPr>
      <w:r w:rsidRPr="0069136D">
        <w:rPr>
          <w:lang w:val="sl-SI"/>
        </w:rPr>
        <w:t>3. vzpostavitev rednega in izrednega poročanja o tveganju skladnosti upravljalnemu organu, ter kjer je ustrezno funkciji upravljanja tveganj in službi notranje revizije;</w:t>
      </w:r>
    </w:p>
    <w:p w:rsidR="006B3CE7" w:rsidRPr="0069136D" w:rsidRDefault="006B3CE7" w:rsidP="006B3CE7">
      <w:pPr>
        <w:ind w:firstLine="360"/>
        <w:jc w:val="both"/>
        <w:rPr>
          <w:lang w:val="sl-SI"/>
        </w:rPr>
      </w:pPr>
      <w:r w:rsidRPr="0069136D">
        <w:rPr>
          <w:lang w:val="sl-SI"/>
        </w:rPr>
        <w:t>4. svetovanje upravi in višjemu vodstvu glede zagotavljanja skladnosti poslovanja, vključno glede razvoja predpisov in standardov s tega področja;</w:t>
      </w:r>
    </w:p>
    <w:p w:rsidR="006B3CE7" w:rsidRPr="0069136D" w:rsidRDefault="006B3CE7" w:rsidP="006B3CE7">
      <w:pPr>
        <w:ind w:firstLine="360"/>
        <w:jc w:val="both"/>
        <w:rPr>
          <w:lang w:val="sl-SI"/>
        </w:rPr>
      </w:pPr>
      <w:r w:rsidRPr="0069136D">
        <w:rPr>
          <w:lang w:val="sl-SI"/>
        </w:rPr>
        <w:t>5. izobraževanje zaposlenih glede tveganja skladnosti;</w:t>
      </w:r>
    </w:p>
    <w:p w:rsidR="006B3CE7" w:rsidRDefault="006B3CE7" w:rsidP="006B3CE7">
      <w:pPr>
        <w:ind w:firstLine="360"/>
        <w:jc w:val="both"/>
        <w:rPr>
          <w:lang w:val="sl-SI"/>
        </w:rPr>
      </w:pPr>
      <w:r w:rsidRPr="0069136D">
        <w:rPr>
          <w:lang w:val="sl-SI"/>
        </w:rPr>
        <w:t>6. izdelava usmeritev za zaposlene glede ustreznega zagotavljanja skladnosti poslovanja (npr. kodeksi, navodila, priročniki);</w:t>
      </w:r>
      <w:r w:rsidRPr="00357943">
        <w:rPr>
          <w:lang w:val="sl-SI"/>
        </w:rPr>
        <w:t xml:space="preserve"> </w:t>
      </w:r>
    </w:p>
    <w:p w:rsidR="006B3CE7" w:rsidRPr="00357943" w:rsidRDefault="006B3CE7" w:rsidP="006B3CE7">
      <w:pPr>
        <w:ind w:firstLine="360"/>
        <w:jc w:val="both"/>
        <w:rPr>
          <w:lang w:val="sl-SI"/>
        </w:rPr>
      </w:pPr>
      <w:r>
        <w:rPr>
          <w:lang w:val="sl-SI"/>
        </w:rPr>
        <w:t xml:space="preserve">7. </w:t>
      </w:r>
      <w:r w:rsidRPr="00357943">
        <w:rPr>
          <w:lang w:val="sl-SI"/>
        </w:rPr>
        <w:t>delovanje, kot kontaktni naslov</w:t>
      </w:r>
      <w:r>
        <w:rPr>
          <w:lang w:val="sl-SI"/>
        </w:rPr>
        <w:t>,</w:t>
      </w:r>
      <w:r w:rsidRPr="00357943">
        <w:rPr>
          <w:lang w:val="sl-SI"/>
        </w:rPr>
        <w:t xml:space="preserve"> za vprašanja v zvezi s tveganjem skladnosti </w:t>
      </w:r>
      <w:r>
        <w:rPr>
          <w:lang w:val="sl-SI"/>
        </w:rPr>
        <w:t>s strani zaposlenih.</w:t>
      </w:r>
    </w:p>
    <w:p w:rsidR="006B3CE7" w:rsidRDefault="006B3CE7" w:rsidP="00C1417B">
      <w:pPr>
        <w:tabs>
          <w:tab w:val="left" w:pos="3367"/>
        </w:tabs>
        <w:jc w:val="right"/>
        <w:rPr>
          <w:lang w:val="sl-SI"/>
        </w:rPr>
      </w:pPr>
      <w:r>
        <w:rPr>
          <w:lang w:val="sl-SI"/>
        </w:rPr>
        <w:tab/>
      </w:r>
    </w:p>
    <w:p w:rsidR="006B3CE7" w:rsidRPr="00B33C49" w:rsidRDefault="006B3CE7" w:rsidP="006B3CE7">
      <w:pPr>
        <w:pStyle w:val="Odstavekseznama"/>
        <w:numPr>
          <w:ilvl w:val="0"/>
          <w:numId w:val="12"/>
        </w:numPr>
        <w:rPr>
          <w:b/>
          <w:lang w:val="sl-SI"/>
        </w:rPr>
      </w:pPr>
      <w:r w:rsidRPr="00B33C49">
        <w:rPr>
          <w:b/>
          <w:lang w:val="sl-SI"/>
        </w:rPr>
        <w:t>člen</w:t>
      </w:r>
    </w:p>
    <w:p w:rsidR="006B3CE7" w:rsidRPr="00334ED6" w:rsidRDefault="006B3CE7" w:rsidP="006B3CE7">
      <w:pPr>
        <w:rPr>
          <w:b/>
          <w:lang w:val="sl-SI"/>
        </w:rPr>
      </w:pPr>
      <w:r w:rsidRPr="00334ED6">
        <w:rPr>
          <w:b/>
          <w:lang w:val="sl-SI"/>
        </w:rPr>
        <w:t>(</w:t>
      </w:r>
      <w:r>
        <w:rPr>
          <w:b/>
          <w:lang w:val="sl-SI"/>
        </w:rPr>
        <w:t>vodja službe skladnosti poslovanja</w:t>
      </w:r>
      <w:r w:rsidRPr="00334ED6">
        <w:rPr>
          <w:b/>
          <w:lang w:val="sl-SI"/>
        </w:rPr>
        <w:t>)</w:t>
      </w:r>
    </w:p>
    <w:p w:rsidR="006B3CE7" w:rsidRDefault="006B3CE7" w:rsidP="006B3CE7">
      <w:pPr>
        <w:jc w:val="both"/>
        <w:rPr>
          <w:lang w:val="sl-SI"/>
        </w:rPr>
      </w:pPr>
    </w:p>
    <w:p w:rsidR="006B3CE7" w:rsidRDefault="006B3CE7" w:rsidP="006B3CE7">
      <w:pPr>
        <w:ind w:firstLine="360"/>
        <w:jc w:val="both"/>
        <w:rPr>
          <w:lang w:val="sl-SI"/>
        </w:rPr>
      </w:pPr>
      <w:r>
        <w:rPr>
          <w:lang w:val="sl-SI"/>
        </w:rPr>
        <w:t xml:space="preserve">Banka mora o imenovanju ali </w:t>
      </w:r>
      <w:r w:rsidRPr="00300D85">
        <w:rPr>
          <w:lang w:val="sl-SI"/>
        </w:rPr>
        <w:t>razrešitvi</w:t>
      </w:r>
      <w:r>
        <w:rPr>
          <w:lang w:val="sl-SI"/>
        </w:rPr>
        <w:t xml:space="preserve"> vodje službe skladnosti poslovanja obvestiti nadzorni svet.</w:t>
      </w:r>
      <w:r w:rsidR="000C70DD">
        <w:rPr>
          <w:lang w:val="sl-SI"/>
        </w:rPr>
        <w:t xml:space="preserve"> </w:t>
      </w:r>
      <w:r>
        <w:rPr>
          <w:lang w:val="sl-SI"/>
        </w:rPr>
        <w:tab/>
      </w:r>
    </w:p>
    <w:p w:rsidR="006B3CE7" w:rsidRPr="00B33C49" w:rsidRDefault="006B3CE7" w:rsidP="006B3CE7">
      <w:pPr>
        <w:pStyle w:val="Odstavekseznama"/>
        <w:numPr>
          <w:ilvl w:val="0"/>
          <w:numId w:val="12"/>
        </w:numPr>
        <w:rPr>
          <w:b/>
          <w:lang w:val="sl-SI"/>
        </w:rPr>
      </w:pPr>
      <w:r w:rsidRPr="00B33C49">
        <w:rPr>
          <w:b/>
          <w:lang w:val="sl-SI"/>
        </w:rPr>
        <w:t>člen</w:t>
      </w:r>
    </w:p>
    <w:p w:rsidR="006B3CE7" w:rsidRPr="00334ED6" w:rsidRDefault="006B3CE7" w:rsidP="006B3CE7">
      <w:pPr>
        <w:rPr>
          <w:b/>
          <w:lang w:val="sl-SI"/>
        </w:rPr>
      </w:pPr>
      <w:r w:rsidRPr="00334ED6">
        <w:rPr>
          <w:b/>
          <w:lang w:val="sl-SI"/>
        </w:rPr>
        <w:t>(</w:t>
      </w:r>
      <w:r>
        <w:rPr>
          <w:b/>
          <w:lang w:val="sl-SI"/>
        </w:rPr>
        <w:t>neposreden dostop do nadzornega sveta</w:t>
      </w:r>
      <w:r w:rsidRPr="00334ED6">
        <w:rPr>
          <w:b/>
          <w:lang w:val="sl-SI"/>
        </w:rPr>
        <w:t>)</w:t>
      </w:r>
    </w:p>
    <w:p w:rsidR="006B3CE7" w:rsidRDefault="006B3CE7" w:rsidP="006B3CE7">
      <w:pPr>
        <w:ind w:firstLine="360"/>
        <w:jc w:val="both"/>
        <w:rPr>
          <w:lang w:val="sl-SI"/>
        </w:rPr>
      </w:pPr>
    </w:p>
    <w:p w:rsidR="006B3CE7" w:rsidRPr="006A5F31" w:rsidRDefault="006B3CE7" w:rsidP="006B3CE7">
      <w:pPr>
        <w:ind w:firstLine="360"/>
        <w:jc w:val="both"/>
        <w:rPr>
          <w:lang w:val="sl-SI"/>
        </w:rPr>
      </w:pPr>
      <w:r w:rsidRPr="006A5F31">
        <w:rPr>
          <w:lang w:val="sl-SI"/>
        </w:rPr>
        <w:t>(1) Banka mora vodji službe skladnosti poslovanja zagotoviti redno sodelovanje na sejah nadzornega sveta v delu, ki se nanašajo na tveganje skladnosti ali sejah ustreznih komisij nadzornega sveta. Vodja službe skladnosti poslovanja na teh sejah zagotavlja analize, ocene in druge informacije glede tveganja skladnosti ter zastopa stališča službe skladnosti poslovanja, ki so v skladu s politikami skladnosti poslovanja. Banka mora vodji službe skladnosti poslovanja prav tako zagotoviti dostop do zapisnikov sej nadzornega sveta.</w:t>
      </w:r>
    </w:p>
    <w:p w:rsidR="006B3CE7" w:rsidRPr="006A5F31" w:rsidRDefault="006B3CE7" w:rsidP="006B3CE7">
      <w:pPr>
        <w:jc w:val="both"/>
        <w:rPr>
          <w:lang w:val="sl-SI"/>
        </w:rPr>
      </w:pPr>
    </w:p>
    <w:p w:rsidR="006B3CE7" w:rsidRDefault="006B3CE7" w:rsidP="006B3CE7">
      <w:pPr>
        <w:ind w:firstLine="360"/>
        <w:jc w:val="both"/>
        <w:rPr>
          <w:lang w:val="sl-SI"/>
        </w:rPr>
      </w:pPr>
      <w:r w:rsidRPr="006A5F31">
        <w:rPr>
          <w:lang w:val="sl-SI"/>
        </w:rPr>
        <w:t>(2) Banka mora zagotoviti, da funkcija skladnosti poslovanja o svojih ugotovitvah iz tretjega odstavka 146. člena ZBan-2 poroča upravi in nadzornemu svetu ter kadar je ustrezno funkciji</w:t>
      </w:r>
      <w:r w:rsidRPr="000C2907">
        <w:rPr>
          <w:lang w:val="sl-SI"/>
        </w:rPr>
        <w:t xml:space="preserve"> upravljanja tveganj neovirano in neodvisno. Neovirano poročanje pomeni, da funkcija skladnosti poslovanja poroča navedenim organom oziroma funkcijam brez morebitnih zahtev ali pritiskov s strani člana upravljalnega organa ali višjega vodstva po neprimernem prilagajanju ali izpuščanju informacij. Banka mora v ta namen zagotoviti, da je način navedenega poročanja upravi in nadzornemu svetu določen s strani funkcije skladnosti poslovanja in ne s strani uprave ali nadzornega sveta. Neodvisno obveščanje pomeni, da lahko služba skladnosti poslovanja poroča nadzornemu svetu brez predhodne predložitve</w:t>
      </w:r>
      <w:r w:rsidRPr="00FB6D6F">
        <w:rPr>
          <w:lang w:val="sl-SI"/>
        </w:rPr>
        <w:t xml:space="preserve"> zadevnega obvestila upravi v podpis oziroma odobritev.</w:t>
      </w:r>
    </w:p>
    <w:p w:rsidR="006B3CE7" w:rsidRDefault="006B3CE7" w:rsidP="006B3CE7">
      <w:pPr>
        <w:rPr>
          <w:b/>
          <w:lang w:val="sl-SI"/>
        </w:rPr>
      </w:pPr>
    </w:p>
    <w:p w:rsidR="00BE5239" w:rsidRDefault="00BE5239" w:rsidP="006B3CE7">
      <w:pPr>
        <w:rPr>
          <w:b/>
          <w:lang w:val="sl-SI"/>
        </w:rPr>
      </w:pPr>
    </w:p>
    <w:p w:rsidR="006B3CE7" w:rsidRPr="00265F87" w:rsidRDefault="006B3CE7" w:rsidP="006B3CE7">
      <w:pPr>
        <w:rPr>
          <w:b/>
          <w:lang w:val="sl-SI"/>
        </w:rPr>
      </w:pPr>
      <w:r w:rsidRPr="00265F87">
        <w:rPr>
          <w:b/>
          <w:lang w:val="sl-SI"/>
        </w:rPr>
        <w:t>2.5. P</w:t>
      </w:r>
      <w:r>
        <w:rPr>
          <w:b/>
          <w:lang w:val="sl-SI"/>
        </w:rPr>
        <w:t>olitike in prakse prejemkov</w:t>
      </w:r>
    </w:p>
    <w:p w:rsidR="006B3CE7" w:rsidRDefault="006B3CE7"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334ED6" w:rsidRDefault="006B3CE7" w:rsidP="006B3CE7">
      <w:pPr>
        <w:rPr>
          <w:b/>
          <w:lang w:val="sl-SI"/>
        </w:rPr>
      </w:pPr>
      <w:r w:rsidRPr="00334ED6">
        <w:rPr>
          <w:b/>
          <w:lang w:val="sl-SI"/>
        </w:rPr>
        <w:t>(</w:t>
      </w:r>
      <w:r>
        <w:rPr>
          <w:b/>
          <w:lang w:val="sl-SI"/>
        </w:rPr>
        <w:t>procesi in postopki</w:t>
      </w:r>
      <w:r w:rsidRPr="00334ED6">
        <w:rPr>
          <w:b/>
          <w:lang w:val="sl-SI"/>
        </w:rPr>
        <w:t>)</w:t>
      </w:r>
    </w:p>
    <w:p w:rsidR="006B3CE7" w:rsidRDefault="006B3CE7" w:rsidP="006B3CE7">
      <w:pPr>
        <w:jc w:val="both"/>
        <w:rPr>
          <w:lang w:val="sl-SI"/>
        </w:rPr>
      </w:pPr>
    </w:p>
    <w:p w:rsidR="006B3CE7" w:rsidRPr="002A7B6D" w:rsidRDefault="006B3CE7" w:rsidP="006B3CE7">
      <w:pPr>
        <w:ind w:firstLine="360"/>
        <w:jc w:val="both"/>
        <w:rPr>
          <w:lang w:val="sl-SI"/>
        </w:rPr>
      </w:pPr>
      <w:r w:rsidRPr="002A7B6D">
        <w:rPr>
          <w:lang w:val="sl-SI"/>
        </w:rPr>
        <w:t>(1) Politike in prakse prejemkov iz 4. točke prvega odstavka 128. člena ZBan-2 so ustrezne, če upoštevajo pomen finančnih spodbud za osebe iz drugega odstavka 169. člena ZBan-2 (v nadaljevanju zaposleni), vključno z naslednjimi temeljnimi načeli za določanje politike in praks glede prejemkov:</w:t>
      </w:r>
    </w:p>
    <w:p w:rsidR="006B3CE7" w:rsidRPr="00C37043" w:rsidRDefault="006B3CE7" w:rsidP="006B3CE7">
      <w:pPr>
        <w:ind w:firstLine="360"/>
        <w:jc w:val="both"/>
        <w:rPr>
          <w:lang w:val="sl-SI"/>
        </w:rPr>
      </w:pPr>
      <w:r w:rsidRPr="002A7B6D">
        <w:rPr>
          <w:lang w:val="sl-SI"/>
        </w:rPr>
        <w:t>1. upoštevanjem omejitev glede prejemkov;</w:t>
      </w:r>
    </w:p>
    <w:p w:rsidR="006B3CE7" w:rsidRPr="00C37043" w:rsidRDefault="006B3CE7" w:rsidP="006B3CE7">
      <w:pPr>
        <w:ind w:firstLine="360"/>
        <w:jc w:val="both"/>
        <w:rPr>
          <w:lang w:val="sl-SI"/>
        </w:rPr>
      </w:pPr>
      <w:r>
        <w:rPr>
          <w:lang w:val="sl-SI"/>
        </w:rPr>
        <w:t xml:space="preserve">2. </w:t>
      </w:r>
      <w:r w:rsidRPr="00C37043">
        <w:rPr>
          <w:lang w:val="sl-SI"/>
        </w:rPr>
        <w:t>upoštevanjem vpliva variabilnih pre</w:t>
      </w:r>
      <w:r>
        <w:rPr>
          <w:lang w:val="sl-SI"/>
        </w:rPr>
        <w:t>jemkov na finančno stanje banke;</w:t>
      </w:r>
    </w:p>
    <w:p w:rsidR="006B3CE7" w:rsidRPr="00C37043" w:rsidRDefault="006B3CE7" w:rsidP="006B3CE7">
      <w:pPr>
        <w:ind w:firstLine="360"/>
        <w:jc w:val="both"/>
        <w:rPr>
          <w:lang w:val="sl-SI"/>
        </w:rPr>
      </w:pPr>
      <w:r>
        <w:rPr>
          <w:lang w:val="sl-SI"/>
        </w:rPr>
        <w:t xml:space="preserve">3. </w:t>
      </w:r>
      <w:r w:rsidRPr="00C37043">
        <w:rPr>
          <w:lang w:val="sl-SI"/>
        </w:rPr>
        <w:t>določitvijo ustreznih razmerij med fiksnim</w:t>
      </w:r>
      <w:r>
        <w:rPr>
          <w:lang w:val="sl-SI"/>
        </w:rPr>
        <w:t xml:space="preserve"> in variabilnim delom prejemkov;</w:t>
      </w:r>
    </w:p>
    <w:p w:rsidR="006B3CE7" w:rsidRPr="00C37043" w:rsidRDefault="006B3CE7" w:rsidP="006B3CE7">
      <w:pPr>
        <w:ind w:firstLine="360"/>
        <w:jc w:val="both"/>
        <w:rPr>
          <w:lang w:val="sl-SI"/>
        </w:rPr>
      </w:pPr>
      <w:r>
        <w:rPr>
          <w:lang w:val="sl-SI"/>
        </w:rPr>
        <w:t xml:space="preserve">4. </w:t>
      </w:r>
      <w:r w:rsidRPr="00C37043">
        <w:rPr>
          <w:lang w:val="sl-SI"/>
        </w:rPr>
        <w:t>ocenjevanjem uspešnosti zaposlenih z namenom p</w:t>
      </w:r>
      <w:r>
        <w:rPr>
          <w:lang w:val="sl-SI"/>
        </w:rPr>
        <w:t>rilagoditve prejemkov tveganjem;</w:t>
      </w:r>
    </w:p>
    <w:p w:rsidR="006B3CE7" w:rsidRDefault="006B3CE7" w:rsidP="006B3CE7">
      <w:pPr>
        <w:ind w:firstLine="360"/>
        <w:jc w:val="both"/>
        <w:rPr>
          <w:lang w:val="sl-SI"/>
        </w:rPr>
      </w:pPr>
      <w:r>
        <w:rPr>
          <w:lang w:val="sl-SI"/>
        </w:rPr>
        <w:t xml:space="preserve">5. </w:t>
      </w:r>
      <w:r w:rsidRPr="00C37043">
        <w:rPr>
          <w:lang w:val="sl-SI"/>
        </w:rPr>
        <w:t>politiko pokojnin v primeru, da banka zaposlenim omogoča diskrecijske pokojninske ugodnosti.</w:t>
      </w:r>
      <w:r>
        <w:rPr>
          <w:lang w:val="sl-SI"/>
        </w:rPr>
        <w:t xml:space="preserve"> </w:t>
      </w:r>
      <w:r w:rsidRPr="002A7B6D">
        <w:rPr>
          <w:lang w:val="sl-SI"/>
        </w:rPr>
        <w:t>Diskrecijske pokojninske ugodnosti so ugodnosti, ki jih banka na diskrecijski podlagi odobri zaposlenemu v okviru njegovega variabilnega dela prejemka. Te ugodnosti ne vključujejo splošnih ugodnosti sistema pokojninskega zavarovanja v banki, ki veljajo enako za vse zaposlene.</w:t>
      </w:r>
    </w:p>
    <w:p w:rsidR="006B3CE7" w:rsidRDefault="006B3CE7" w:rsidP="006B3CE7">
      <w:pPr>
        <w:ind w:firstLine="360"/>
        <w:jc w:val="both"/>
        <w:rPr>
          <w:lang w:val="sl-SI"/>
        </w:rPr>
      </w:pPr>
    </w:p>
    <w:p w:rsidR="006B3CE7" w:rsidRDefault="006B3CE7" w:rsidP="006B3CE7">
      <w:pPr>
        <w:ind w:firstLine="360"/>
        <w:jc w:val="both"/>
        <w:rPr>
          <w:lang w:val="sl-SI"/>
        </w:rPr>
      </w:pPr>
      <w:r w:rsidRPr="00DF2976">
        <w:rPr>
          <w:lang w:val="sl-SI"/>
        </w:rPr>
        <w:t>(</w:t>
      </w:r>
      <w:r>
        <w:rPr>
          <w:lang w:val="sl-SI"/>
        </w:rPr>
        <w:t>2</w:t>
      </w:r>
      <w:r w:rsidRPr="00DF2976">
        <w:rPr>
          <w:lang w:val="sl-SI"/>
        </w:rPr>
        <w:t xml:space="preserve">) </w:t>
      </w:r>
      <w:r>
        <w:rPr>
          <w:lang w:val="sl-SI"/>
        </w:rPr>
        <w:t xml:space="preserve">Banka ne izplačuje </w:t>
      </w:r>
      <w:r w:rsidRPr="00DF2976">
        <w:rPr>
          <w:lang w:val="sl-SI"/>
        </w:rPr>
        <w:t>variabilni</w:t>
      </w:r>
      <w:r>
        <w:rPr>
          <w:lang w:val="sl-SI"/>
        </w:rPr>
        <w:t>h</w:t>
      </w:r>
      <w:r w:rsidRPr="00DF2976">
        <w:rPr>
          <w:lang w:val="sl-SI"/>
        </w:rPr>
        <w:t xml:space="preserve"> prejemk</w:t>
      </w:r>
      <w:r>
        <w:rPr>
          <w:lang w:val="sl-SI"/>
        </w:rPr>
        <w:t>ov na način, ki ni skladen z zahtevami iz 169. do 171. člena ZBan-2</w:t>
      </w:r>
      <w:r w:rsidRPr="00DF2976">
        <w:rPr>
          <w:lang w:val="sl-SI"/>
        </w:rPr>
        <w:t>.</w:t>
      </w:r>
    </w:p>
    <w:p w:rsidR="00BE5239" w:rsidRDefault="00BE5239"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7A3E64" w:rsidRDefault="006B3CE7" w:rsidP="006B3CE7">
      <w:pPr>
        <w:rPr>
          <w:b/>
          <w:lang w:val="sl-SI"/>
        </w:rPr>
      </w:pPr>
      <w:r w:rsidRPr="007A3E64">
        <w:rPr>
          <w:b/>
          <w:lang w:val="sl-SI"/>
        </w:rPr>
        <w:t>(</w:t>
      </w:r>
      <w:r w:rsidR="004A289A">
        <w:rPr>
          <w:b/>
          <w:lang w:val="sl-SI"/>
        </w:rPr>
        <w:t>o</w:t>
      </w:r>
      <w:r w:rsidR="00E3722F" w:rsidRPr="00FD4FD2">
        <w:rPr>
          <w:b/>
          <w:lang w:val="sl-SI"/>
        </w:rPr>
        <w:t>mejitve glede prejemkov</w:t>
      </w:r>
      <w:r w:rsidRPr="007A3E64">
        <w:rPr>
          <w:b/>
          <w:lang w:val="sl-SI"/>
        </w:rPr>
        <w:t>)</w:t>
      </w:r>
    </w:p>
    <w:p w:rsidR="006B3CE7" w:rsidRDefault="006B3CE7" w:rsidP="006B3CE7">
      <w:pPr>
        <w:jc w:val="both"/>
        <w:rPr>
          <w:lang w:val="sl-SI"/>
        </w:rPr>
      </w:pPr>
    </w:p>
    <w:p w:rsidR="006B3CE7" w:rsidRPr="00E76258" w:rsidRDefault="006B3CE7" w:rsidP="006B3CE7">
      <w:pPr>
        <w:ind w:firstLine="360"/>
        <w:jc w:val="both"/>
        <w:rPr>
          <w:lang w:val="sl-SI"/>
        </w:rPr>
      </w:pPr>
      <w:r>
        <w:rPr>
          <w:lang w:val="sl-SI"/>
        </w:rPr>
        <w:t xml:space="preserve">(1) </w:t>
      </w:r>
      <w:r w:rsidRPr="00213593">
        <w:rPr>
          <w:lang w:val="sl-SI"/>
        </w:rPr>
        <w:t>Banka mora zagotoviti, da politike prejemkov ne omogočajo bonitet iz naslova pogodbeno vnaprej dogovorje</w:t>
      </w:r>
      <w:r>
        <w:rPr>
          <w:lang w:val="sl-SI"/>
        </w:rPr>
        <w:t xml:space="preserve">nega variabilnega dela prejemka, </w:t>
      </w:r>
      <w:r w:rsidRPr="00E76258">
        <w:rPr>
          <w:lang w:val="sl-SI"/>
        </w:rPr>
        <w:t>razen izjemoma</w:t>
      </w:r>
      <w:r>
        <w:rPr>
          <w:lang w:val="sl-SI"/>
        </w:rPr>
        <w:t xml:space="preserve"> in</w:t>
      </w:r>
      <w:r w:rsidRPr="00E76258">
        <w:rPr>
          <w:lang w:val="sl-SI"/>
        </w:rPr>
        <w:t xml:space="preserve"> pod naslednjimi pogoji:</w:t>
      </w:r>
    </w:p>
    <w:p w:rsidR="006B3CE7" w:rsidRPr="002C68FB" w:rsidRDefault="006B3CE7" w:rsidP="006B3CE7">
      <w:pPr>
        <w:ind w:firstLine="360"/>
        <w:jc w:val="both"/>
        <w:rPr>
          <w:lang w:val="sl-SI"/>
        </w:rPr>
      </w:pPr>
      <w:r>
        <w:rPr>
          <w:lang w:val="sl-SI"/>
        </w:rPr>
        <w:t xml:space="preserve">1. </w:t>
      </w:r>
      <w:r w:rsidRPr="002C68FB">
        <w:rPr>
          <w:lang w:val="sl-SI"/>
        </w:rPr>
        <w:t>odobritev bonitete je možna samo pr</w:t>
      </w:r>
      <w:r>
        <w:rPr>
          <w:lang w:val="sl-SI"/>
        </w:rPr>
        <w:t>i zaposlitvi novega zaposlenega;</w:t>
      </w:r>
    </w:p>
    <w:p w:rsidR="006B3CE7" w:rsidRPr="002C68FB" w:rsidRDefault="006B3CE7" w:rsidP="006B3CE7">
      <w:pPr>
        <w:ind w:firstLine="360"/>
        <w:jc w:val="both"/>
        <w:rPr>
          <w:lang w:val="sl-SI"/>
        </w:rPr>
      </w:pPr>
      <w:r>
        <w:rPr>
          <w:lang w:val="sl-SI"/>
        </w:rPr>
        <w:t xml:space="preserve">2. </w:t>
      </w:r>
      <w:r w:rsidRPr="002C68FB">
        <w:rPr>
          <w:lang w:val="sl-SI"/>
        </w:rPr>
        <w:t>uporaba bonitete je omejen</w:t>
      </w:r>
      <w:r>
        <w:rPr>
          <w:lang w:val="sl-SI"/>
        </w:rPr>
        <w:t>a samo na prvo leto zaposlitve.</w:t>
      </w:r>
    </w:p>
    <w:p w:rsidR="006B3CE7" w:rsidRDefault="006B3CE7" w:rsidP="006B3CE7">
      <w:pPr>
        <w:jc w:val="both"/>
        <w:rPr>
          <w:lang w:val="sl-SI"/>
        </w:rPr>
      </w:pPr>
    </w:p>
    <w:p w:rsidR="006B3CE7" w:rsidRPr="005C746D" w:rsidRDefault="006B3CE7" w:rsidP="006B3CE7">
      <w:pPr>
        <w:ind w:firstLine="360"/>
        <w:jc w:val="both"/>
        <w:rPr>
          <w:lang w:val="sl-SI"/>
        </w:rPr>
      </w:pPr>
      <w:r>
        <w:rPr>
          <w:lang w:val="sl-SI"/>
        </w:rPr>
        <w:t>(2</w:t>
      </w:r>
      <w:r w:rsidRPr="00D57B64">
        <w:rPr>
          <w:lang w:val="sl-SI"/>
        </w:rPr>
        <w:t xml:space="preserve">) </w:t>
      </w:r>
      <w:r>
        <w:rPr>
          <w:lang w:val="sl-SI"/>
        </w:rPr>
        <w:t xml:space="preserve">Banka mora zagotoviti, da so prejemki iz naslova </w:t>
      </w:r>
      <w:r w:rsidRPr="00D57B64">
        <w:rPr>
          <w:lang w:val="sl-SI"/>
        </w:rPr>
        <w:t>nadomestil</w:t>
      </w:r>
      <w:r>
        <w:rPr>
          <w:lang w:val="sl-SI"/>
        </w:rPr>
        <w:t xml:space="preserve"> ali odškodnin v povezavi s</w:t>
      </w:r>
      <w:r w:rsidRPr="00D57B64">
        <w:rPr>
          <w:lang w:val="sl-SI"/>
        </w:rPr>
        <w:t xml:space="preserve"> pogodb</w:t>
      </w:r>
      <w:r>
        <w:rPr>
          <w:lang w:val="sl-SI"/>
        </w:rPr>
        <w:t>ami</w:t>
      </w:r>
      <w:r w:rsidRPr="00D57B64">
        <w:rPr>
          <w:lang w:val="sl-SI"/>
        </w:rPr>
        <w:t xml:space="preserve"> iz prejšnje zaposlitve</w:t>
      </w:r>
      <w:r>
        <w:rPr>
          <w:lang w:val="sl-SI"/>
        </w:rPr>
        <w:t>,</w:t>
      </w:r>
      <w:r w:rsidRPr="00D57B64">
        <w:rPr>
          <w:lang w:val="sl-SI"/>
        </w:rPr>
        <w:t xml:space="preserve"> v skladu z dolgoročnimi interesi </w:t>
      </w:r>
      <w:r>
        <w:rPr>
          <w:lang w:val="sl-SI"/>
        </w:rPr>
        <w:t>banke, vključno s pravili glede</w:t>
      </w:r>
      <w:r w:rsidRPr="00D57B64">
        <w:rPr>
          <w:lang w:val="sl-SI"/>
        </w:rPr>
        <w:t xml:space="preserve"> </w:t>
      </w:r>
      <w:r>
        <w:rPr>
          <w:lang w:val="sl-SI"/>
        </w:rPr>
        <w:t xml:space="preserve">uspešnosti zaposlenega ter pravili glede </w:t>
      </w:r>
      <w:r w:rsidRPr="00D57B64">
        <w:rPr>
          <w:lang w:val="sl-SI"/>
        </w:rPr>
        <w:t>zadržanj</w:t>
      </w:r>
      <w:r>
        <w:rPr>
          <w:lang w:val="sl-SI"/>
        </w:rPr>
        <w:t>a</w:t>
      </w:r>
      <w:r w:rsidRPr="00D57B64">
        <w:rPr>
          <w:lang w:val="sl-SI"/>
        </w:rPr>
        <w:t>, odlo</w:t>
      </w:r>
      <w:r>
        <w:rPr>
          <w:lang w:val="sl-SI"/>
        </w:rPr>
        <w:t>žitve</w:t>
      </w:r>
      <w:r w:rsidRPr="00D57B64">
        <w:rPr>
          <w:lang w:val="sl-SI"/>
        </w:rPr>
        <w:t xml:space="preserve"> </w:t>
      </w:r>
      <w:r>
        <w:rPr>
          <w:lang w:val="sl-SI"/>
        </w:rPr>
        <w:t xml:space="preserve">in vračila sredstev. </w:t>
      </w:r>
    </w:p>
    <w:p w:rsidR="006B3CE7" w:rsidRDefault="006B3CE7"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334ED6" w:rsidRDefault="006B3CE7" w:rsidP="006B3CE7">
      <w:pPr>
        <w:rPr>
          <w:b/>
          <w:lang w:val="sl-SI"/>
        </w:rPr>
      </w:pPr>
      <w:r w:rsidRPr="00334ED6">
        <w:rPr>
          <w:b/>
          <w:lang w:val="sl-SI"/>
        </w:rPr>
        <w:t>(</w:t>
      </w:r>
      <w:r w:rsidR="004A289A">
        <w:rPr>
          <w:b/>
          <w:lang w:val="sl-SI"/>
        </w:rPr>
        <w:t>u</w:t>
      </w:r>
      <w:r w:rsidR="00E3722F" w:rsidRPr="0077471A">
        <w:rPr>
          <w:b/>
          <w:lang w:val="sl-SI"/>
        </w:rPr>
        <w:t>poštevanje vpliva variabilnega dela prejemkov na finančno stanje banke</w:t>
      </w:r>
      <w:r w:rsidRPr="00334ED6">
        <w:rPr>
          <w:b/>
          <w:lang w:val="sl-SI"/>
        </w:rPr>
        <w:t>)</w:t>
      </w:r>
    </w:p>
    <w:p w:rsidR="006B3CE7" w:rsidRDefault="006B3CE7" w:rsidP="006B3CE7">
      <w:pPr>
        <w:jc w:val="both"/>
        <w:rPr>
          <w:lang w:val="sl-SI"/>
        </w:rPr>
      </w:pPr>
    </w:p>
    <w:p w:rsidR="006B3CE7" w:rsidRDefault="006B3CE7" w:rsidP="006B3CE7">
      <w:pPr>
        <w:ind w:firstLine="360"/>
        <w:jc w:val="both"/>
        <w:rPr>
          <w:lang w:val="sl-SI"/>
        </w:rPr>
      </w:pPr>
      <w:r w:rsidRPr="005473AB">
        <w:rPr>
          <w:lang w:val="sl-SI"/>
        </w:rPr>
        <w:t>Banka mora zagotoviti, da politika variabilnih prejemkov ne zmanjšuje možnosti banke za potrebno dokapitalizacijo.</w:t>
      </w:r>
    </w:p>
    <w:p w:rsidR="006B3CE7" w:rsidRDefault="006B3CE7"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334ED6" w:rsidRDefault="006B3CE7" w:rsidP="006B3CE7">
      <w:pPr>
        <w:rPr>
          <w:b/>
          <w:lang w:val="sl-SI"/>
        </w:rPr>
      </w:pPr>
      <w:r w:rsidRPr="00334ED6">
        <w:rPr>
          <w:b/>
          <w:lang w:val="sl-SI"/>
        </w:rPr>
        <w:t>(</w:t>
      </w:r>
      <w:r w:rsidR="004A289A">
        <w:rPr>
          <w:b/>
          <w:lang w:val="sl-SI"/>
        </w:rPr>
        <w:t>u</w:t>
      </w:r>
      <w:r w:rsidR="00E3722F" w:rsidRPr="00EA6585">
        <w:rPr>
          <w:b/>
          <w:lang w:val="sl-SI"/>
        </w:rPr>
        <w:t>strezna razmerja med fiksnim in variabilnim prejemko</w:t>
      </w:r>
      <w:r w:rsidR="00E3722F">
        <w:rPr>
          <w:b/>
          <w:lang w:val="sl-SI"/>
        </w:rPr>
        <w:t>m</w:t>
      </w:r>
      <w:r w:rsidRPr="00334ED6">
        <w:rPr>
          <w:b/>
          <w:lang w:val="sl-SI"/>
        </w:rPr>
        <w:t>)</w:t>
      </w:r>
    </w:p>
    <w:p w:rsidR="006B3CE7" w:rsidRDefault="006B3CE7" w:rsidP="006B3CE7">
      <w:pPr>
        <w:jc w:val="both"/>
        <w:rPr>
          <w:lang w:val="sl-SI"/>
        </w:rPr>
      </w:pPr>
    </w:p>
    <w:p w:rsidR="006B3CE7" w:rsidRDefault="006B3CE7" w:rsidP="006B3CE7">
      <w:pPr>
        <w:ind w:firstLine="360"/>
        <w:jc w:val="both"/>
        <w:rPr>
          <w:lang w:val="sl-SI"/>
        </w:rPr>
      </w:pPr>
      <w:r w:rsidRPr="001502F1">
        <w:rPr>
          <w:lang w:val="sl-SI"/>
        </w:rPr>
        <w:t>Banka mora zagotoviti, da so razmerja med fiksnim in variabilnim delom celotnega prejemka različnih kategorij zaposlenih ustrezno uravnotežena. Uravnoteženost med fiksnim in variabilnim delom prejemka je ustrezna, če višina celotnih prejemkov zaposlenega ni pomembno odvisna od variabilnega dela prejemka, hkrati pa še vedno predstavlja učinkovit način spodbujanja zaposlenega za doseganje ali preseganje načrtovanih rezultatov dela. Fiksni prejemek mora predstavljati dovolj visok delež v celotnih prejemkih zaposlenega, da lahko banka izvaja popolnoma prilagodljivo politiko variabilnega prejemka, vključno z možnostjo njegovega neizplačila.</w:t>
      </w:r>
    </w:p>
    <w:p w:rsidR="006B3CE7" w:rsidRDefault="006B3CE7"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334ED6" w:rsidRDefault="006B3CE7" w:rsidP="006B3CE7">
      <w:pPr>
        <w:rPr>
          <w:b/>
          <w:lang w:val="sl-SI"/>
        </w:rPr>
      </w:pPr>
      <w:r w:rsidRPr="00334ED6">
        <w:rPr>
          <w:b/>
          <w:lang w:val="sl-SI"/>
        </w:rPr>
        <w:t>(</w:t>
      </w:r>
      <w:r w:rsidR="004A289A">
        <w:rPr>
          <w:b/>
          <w:lang w:val="sl-SI"/>
        </w:rPr>
        <w:t>o</w:t>
      </w:r>
      <w:r w:rsidR="00E3722F" w:rsidRPr="00BB0E27">
        <w:rPr>
          <w:b/>
          <w:lang w:val="sl-SI"/>
        </w:rPr>
        <w:t>cenjevanje uspešnosti zaposlenih</w:t>
      </w:r>
      <w:r w:rsidR="00E3722F">
        <w:rPr>
          <w:b/>
          <w:lang w:val="sl-SI"/>
        </w:rPr>
        <w:t xml:space="preserve"> za namen variabilnih prejemkov</w:t>
      </w:r>
      <w:r w:rsidRPr="00334ED6">
        <w:rPr>
          <w:b/>
          <w:lang w:val="sl-SI"/>
        </w:rPr>
        <w:t>)</w:t>
      </w:r>
    </w:p>
    <w:p w:rsidR="006B3CE7" w:rsidRDefault="006B3CE7" w:rsidP="006B3CE7">
      <w:pPr>
        <w:jc w:val="both"/>
        <w:rPr>
          <w:lang w:val="sl-SI"/>
        </w:rPr>
      </w:pPr>
    </w:p>
    <w:p w:rsidR="006B3CE7" w:rsidRPr="00C23E74" w:rsidRDefault="006B3CE7" w:rsidP="006B3CE7">
      <w:pPr>
        <w:ind w:firstLine="360"/>
        <w:jc w:val="both"/>
        <w:rPr>
          <w:lang w:val="sl-SI"/>
        </w:rPr>
      </w:pPr>
      <w:r>
        <w:rPr>
          <w:lang w:val="sl-SI"/>
        </w:rPr>
        <w:t xml:space="preserve">(1) </w:t>
      </w:r>
      <w:r w:rsidRPr="00C23E74">
        <w:rPr>
          <w:lang w:val="sl-SI"/>
        </w:rPr>
        <w:t xml:space="preserve">Banka mora uspešnost </w:t>
      </w:r>
      <w:r>
        <w:rPr>
          <w:lang w:val="sl-SI"/>
        </w:rPr>
        <w:t xml:space="preserve">zaposlenih ocenjevati </w:t>
      </w:r>
      <w:r w:rsidRPr="00C23E74">
        <w:rPr>
          <w:lang w:val="sl-SI"/>
        </w:rPr>
        <w:t>skozi večletno časovno obdobje</w:t>
      </w:r>
      <w:r>
        <w:rPr>
          <w:lang w:val="sl-SI"/>
        </w:rPr>
        <w:t xml:space="preserve"> ter</w:t>
      </w:r>
      <w:r w:rsidRPr="00C23E74">
        <w:rPr>
          <w:lang w:val="sl-SI"/>
        </w:rPr>
        <w:t xml:space="preserve"> zagotoviti, da:</w:t>
      </w:r>
    </w:p>
    <w:p w:rsidR="006B3CE7" w:rsidRPr="00262FA0" w:rsidRDefault="006B3CE7" w:rsidP="006B3CE7">
      <w:pPr>
        <w:ind w:firstLine="360"/>
        <w:jc w:val="both"/>
        <w:rPr>
          <w:lang w:val="sl-SI"/>
        </w:rPr>
      </w:pPr>
      <w:r>
        <w:rPr>
          <w:lang w:val="sl-SI"/>
        </w:rPr>
        <w:t xml:space="preserve">1. </w:t>
      </w:r>
      <w:r w:rsidRPr="00262FA0">
        <w:rPr>
          <w:lang w:val="sl-SI"/>
        </w:rPr>
        <w:t>vsakokratne ocene upoštevajo dolgoročno uspešnost zaposlenega</w:t>
      </w:r>
      <w:r>
        <w:rPr>
          <w:lang w:val="sl-SI"/>
        </w:rPr>
        <w:t>;</w:t>
      </w:r>
    </w:p>
    <w:p w:rsidR="006B3CE7" w:rsidRPr="00262FA0" w:rsidRDefault="006B3CE7" w:rsidP="006B3CE7">
      <w:pPr>
        <w:ind w:firstLine="360"/>
        <w:jc w:val="both"/>
        <w:rPr>
          <w:lang w:val="sl-SI"/>
        </w:rPr>
      </w:pPr>
      <w:r>
        <w:rPr>
          <w:lang w:val="sl-SI"/>
        </w:rPr>
        <w:t xml:space="preserve">2. </w:t>
      </w:r>
      <w:r w:rsidRPr="00262FA0">
        <w:rPr>
          <w:lang w:val="sl-SI"/>
        </w:rPr>
        <w:t>se izplačilo vsakega variabilnega dela prejemka porazdeli čez obdobje, ki upošteva poslovni cikel banke in tveganja banke.</w:t>
      </w:r>
    </w:p>
    <w:p w:rsidR="006B3CE7" w:rsidRDefault="006B3CE7" w:rsidP="006B3CE7">
      <w:pPr>
        <w:jc w:val="both"/>
        <w:rPr>
          <w:lang w:val="sl-SI"/>
        </w:rPr>
      </w:pPr>
    </w:p>
    <w:p w:rsidR="006B3CE7" w:rsidRPr="007378F4" w:rsidRDefault="006B3CE7" w:rsidP="006B3CE7">
      <w:pPr>
        <w:ind w:firstLine="360"/>
        <w:jc w:val="both"/>
        <w:rPr>
          <w:lang w:val="sl-SI"/>
        </w:rPr>
      </w:pPr>
      <w:r w:rsidRPr="007378F4">
        <w:rPr>
          <w:lang w:val="sl-SI"/>
        </w:rPr>
        <w:t>(</w:t>
      </w:r>
      <w:r>
        <w:rPr>
          <w:lang w:val="sl-SI"/>
        </w:rPr>
        <w:t>2</w:t>
      </w:r>
      <w:r w:rsidRPr="007378F4">
        <w:rPr>
          <w:lang w:val="sl-SI"/>
        </w:rPr>
        <w:t>) Banka mora pri ocenjevanju uspešnosti</w:t>
      </w:r>
      <w:r>
        <w:rPr>
          <w:lang w:val="sl-SI"/>
        </w:rPr>
        <w:t xml:space="preserve"> zaposlenega</w:t>
      </w:r>
      <w:r w:rsidRPr="007378F4">
        <w:rPr>
          <w:lang w:val="sl-SI"/>
        </w:rPr>
        <w:t xml:space="preserve"> kot podlage za izračun variabilnega prejemka ali mase variabilnih prejemkov vnaprej upoštevati:</w:t>
      </w:r>
    </w:p>
    <w:p w:rsidR="006B3CE7" w:rsidRPr="00C9066A" w:rsidRDefault="006B3CE7" w:rsidP="006B3CE7">
      <w:pPr>
        <w:ind w:firstLine="360"/>
        <w:jc w:val="both"/>
        <w:rPr>
          <w:lang w:val="sl-SI"/>
        </w:rPr>
      </w:pPr>
      <w:r>
        <w:rPr>
          <w:lang w:val="sl-SI"/>
        </w:rPr>
        <w:t xml:space="preserve">1. </w:t>
      </w:r>
      <w:r w:rsidRPr="00C9066A">
        <w:rPr>
          <w:lang w:val="sl-SI"/>
        </w:rPr>
        <w:t>prilagoditve za vse vrste tveganj</w:t>
      </w:r>
      <w:r>
        <w:rPr>
          <w:lang w:val="sl-SI"/>
        </w:rPr>
        <w:t xml:space="preserve"> banke</w:t>
      </w:r>
      <w:r w:rsidRPr="00C9066A">
        <w:rPr>
          <w:lang w:val="sl-SI"/>
        </w:rPr>
        <w:t xml:space="preserve"> ter</w:t>
      </w:r>
    </w:p>
    <w:p w:rsidR="006B3CE7" w:rsidRPr="00C9066A" w:rsidRDefault="006B3CE7" w:rsidP="006B3CE7">
      <w:pPr>
        <w:ind w:firstLine="360"/>
        <w:jc w:val="both"/>
        <w:rPr>
          <w:lang w:val="sl-SI"/>
        </w:rPr>
      </w:pPr>
      <w:r>
        <w:rPr>
          <w:lang w:val="sl-SI"/>
        </w:rPr>
        <w:t xml:space="preserve">2. </w:t>
      </w:r>
      <w:r w:rsidRPr="00C9066A">
        <w:rPr>
          <w:lang w:val="sl-SI"/>
        </w:rPr>
        <w:t>stroške ka</w:t>
      </w:r>
      <w:r>
        <w:rPr>
          <w:lang w:val="sl-SI"/>
        </w:rPr>
        <w:t>pitala in potrebne likvidnosti.</w:t>
      </w:r>
    </w:p>
    <w:p w:rsidR="006B3CE7" w:rsidRDefault="006B3CE7" w:rsidP="006B3CE7">
      <w:pPr>
        <w:jc w:val="both"/>
        <w:rPr>
          <w:lang w:val="sl-SI"/>
        </w:rPr>
      </w:pPr>
    </w:p>
    <w:p w:rsidR="006B3CE7" w:rsidRDefault="006B3CE7" w:rsidP="006B3CE7">
      <w:pPr>
        <w:ind w:firstLine="360"/>
        <w:jc w:val="both"/>
        <w:rPr>
          <w:lang w:val="sl-SI"/>
        </w:rPr>
      </w:pPr>
      <w:r>
        <w:rPr>
          <w:lang w:val="sl-SI"/>
        </w:rPr>
        <w:t xml:space="preserve">(3) </w:t>
      </w:r>
      <w:r w:rsidRPr="007378F4">
        <w:rPr>
          <w:lang w:val="sl-SI"/>
        </w:rPr>
        <w:t>Banka mora pri končni porazdelitvi delov variabilnega prejemka po organizacijskih enotah banke prav tako upoštevati prilagoditve za vse vrste tveganj</w:t>
      </w:r>
      <w:r>
        <w:rPr>
          <w:lang w:val="sl-SI"/>
        </w:rPr>
        <w:t xml:space="preserve"> banke</w:t>
      </w:r>
      <w:r w:rsidRPr="007378F4">
        <w:rPr>
          <w:lang w:val="sl-SI"/>
        </w:rPr>
        <w:t>.</w:t>
      </w:r>
      <w:r>
        <w:rPr>
          <w:lang w:val="sl-SI"/>
        </w:rPr>
        <w:t xml:space="preserve"> </w:t>
      </w:r>
    </w:p>
    <w:p w:rsidR="006B3CE7" w:rsidRDefault="006B3CE7" w:rsidP="006B3CE7">
      <w:pPr>
        <w:rPr>
          <w:b/>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334ED6" w:rsidRDefault="006B3CE7" w:rsidP="006B3CE7">
      <w:pPr>
        <w:rPr>
          <w:b/>
          <w:lang w:val="sl-SI"/>
        </w:rPr>
      </w:pPr>
      <w:r w:rsidRPr="00334ED6">
        <w:rPr>
          <w:b/>
          <w:lang w:val="sl-SI"/>
        </w:rPr>
        <w:t>(</w:t>
      </w:r>
      <w:r>
        <w:rPr>
          <w:b/>
          <w:lang w:val="sl-SI"/>
        </w:rPr>
        <w:t>politika pokojnin</w:t>
      </w:r>
      <w:r w:rsidRPr="00334ED6">
        <w:rPr>
          <w:b/>
          <w:lang w:val="sl-SI"/>
        </w:rPr>
        <w:t>)</w:t>
      </w:r>
    </w:p>
    <w:p w:rsidR="006B3CE7" w:rsidRDefault="006B3CE7" w:rsidP="006B3CE7">
      <w:pPr>
        <w:jc w:val="both"/>
        <w:rPr>
          <w:b/>
          <w:lang w:val="sl-SI"/>
        </w:rPr>
      </w:pPr>
    </w:p>
    <w:p w:rsidR="006B3CE7" w:rsidRDefault="006B3CE7" w:rsidP="006B3CE7">
      <w:pPr>
        <w:ind w:firstLine="360"/>
        <w:jc w:val="both"/>
        <w:rPr>
          <w:lang w:val="sl-SI"/>
        </w:rPr>
      </w:pPr>
      <w:r>
        <w:rPr>
          <w:lang w:val="sl-SI"/>
        </w:rPr>
        <w:t>(1) Banka mora zagotoviti, da je p</w:t>
      </w:r>
      <w:r w:rsidRPr="00F34876">
        <w:rPr>
          <w:lang w:val="sl-SI"/>
        </w:rPr>
        <w:t>olitika pokojnin</w:t>
      </w:r>
      <w:r>
        <w:rPr>
          <w:lang w:val="sl-SI"/>
        </w:rPr>
        <w:t>, v primeru, da banka zaposlenim omogoča diskrecijske pokojninske ugodnosti,</w:t>
      </w:r>
      <w:r w:rsidRPr="00F34876">
        <w:rPr>
          <w:lang w:val="sl-SI"/>
        </w:rPr>
        <w:t xml:space="preserve"> v skladu s poslovno strategijo, cilji, vrednotami in dolgoročnimi interesi banke</w:t>
      </w:r>
      <w:r>
        <w:rPr>
          <w:lang w:val="sl-SI"/>
        </w:rPr>
        <w:t>.</w:t>
      </w:r>
    </w:p>
    <w:p w:rsidR="006B3CE7" w:rsidRDefault="006B3CE7" w:rsidP="006B3CE7">
      <w:pPr>
        <w:ind w:firstLine="360"/>
        <w:jc w:val="both"/>
        <w:rPr>
          <w:lang w:val="sl-SI"/>
        </w:rPr>
      </w:pPr>
    </w:p>
    <w:p w:rsidR="006B3CE7" w:rsidRPr="00C571D3" w:rsidRDefault="006B3CE7" w:rsidP="006B3CE7">
      <w:pPr>
        <w:ind w:firstLine="360"/>
        <w:jc w:val="both"/>
        <w:rPr>
          <w:lang w:val="sl-SI"/>
        </w:rPr>
      </w:pPr>
      <w:r>
        <w:rPr>
          <w:lang w:val="sl-SI"/>
        </w:rPr>
        <w:t xml:space="preserve">(2) </w:t>
      </w:r>
      <w:r w:rsidRPr="00C571D3">
        <w:rPr>
          <w:lang w:val="sl-SI"/>
        </w:rPr>
        <w:t xml:space="preserve">V primeru, da zaposleni prekine delovno razmerje z banko pred upokojitvijo, mora banka odložiti izplačilo njegovih prejemkov iz naslova </w:t>
      </w:r>
      <w:r>
        <w:rPr>
          <w:lang w:val="sl-SI"/>
        </w:rPr>
        <w:t>diskrecijskih</w:t>
      </w:r>
      <w:r w:rsidRPr="00C571D3">
        <w:rPr>
          <w:lang w:val="sl-SI"/>
        </w:rPr>
        <w:t xml:space="preserve"> pokojninskih ugodnosti za obdobje petih let, šteto od dneva prekinitve delovnega razmerja. V primeru, da zaposleni v času rednega delovnega razmerja z banko izpolni pogoje za upokojitev, banka njegove prejemke iz naslova </w:t>
      </w:r>
      <w:r>
        <w:rPr>
          <w:lang w:val="sl-SI"/>
        </w:rPr>
        <w:t>diskrecijskih</w:t>
      </w:r>
      <w:r w:rsidRPr="00C571D3">
        <w:rPr>
          <w:lang w:val="sl-SI"/>
        </w:rPr>
        <w:t xml:space="preserve"> pokojninskih ugodnosti izplača, pri čemer je obdobje zadržanja teh prejemkov pet let, šteto od dneva upokojitve.</w:t>
      </w:r>
      <w:r>
        <w:rPr>
          <w:lang w:val="sl-SI"/>
        </w:rPr>
        <w:t xml:space="preserve"> </w:t>
      </w:r>
    </w:p>
    <w:p w:rsidR="006B3CE7" w:rsidRPr="00C571D3" w:rsidRDefault="006B3CE7" w:rsidP="006B3CE7">
      <w:pPr>
        <w:jc w:val="both"/>
        <w:rPr>
          <w:lang w:val="sl-SI"/>
        </w:rPr>
      </w:pPr>
    </w:p>
    <w:p w:rsidR="006B3CE7" w:rsidRPr="00172E1B" w:rsidRDefault="006B3CE7" w:rsidP="006B3CE7">
      <w:pPr>
        <w:ind w:firstLine="360"/>
        <w:jc w:val="both"/>
        <w:rPr>
          <w:lang w:val="sl-SI"/>
        </w:rPr>
      </w:pPr>
      <w:r>
        <w:rPr>
          <w:lang w:val="sl-SI"/>
        </w:rPr>
        <w:t>(3) Diskrecijske</w:t>
      </w:r>
      <w:r w:rsidRPr="00C571D3">
        <w:rPr>
          <w:lang w:val="sl-SI"/>
        </w:rPr>
        <w:t xml:space="preserve"> pokojninske ugodnosti se lahko izplačajo samo v obliki</w:t>
      </w:r>
      <w:r>
        <w:rPr>
          <w:lang w:val="sl-SI"/>
        </w:rPr>
        <w:t xml:space="preserve"> </w:t>
      </w:r>
      <w:r w:rsidRPr="00B75284">
        <w:rPr>
          <w:lang w:val="sl-SI"/>
        </w:rPr>
        <w:t>navadnih oziroma prednostnih delnic ali z delnicami povezanih instrumentov oziroma enakovrednih nedenarnih instrumentov, kadar delnice banke niso uvrščene na organiziran trg, pri čemer lahko pridobitelj te delnice oziroma instrumente prenese le z dovoljenjem banke, ki se lahko izda šele po poteku najmanj dveh let od pridobitve</w:t>
      </w:r>
      <w:r>
        <w:rPr>
          <w:lang w:val="sl-SI"/>
        </w:rPr>
        <w:t>.</w:t>
      </w:r>
    </w:p>
    <w:p w:rsidR="006B3CE7" w:rsidRPr="005B3098" w:rsidRDefault="006B3CE7" w:rsidP="006B3CE7">
      <w:pPr>
        <w:rPr>
          <w:b/>
          <w:lang w:val="sl-SI"/>
        </w:rPr>
      </w:pPr>
    </w:p>
    <w:p w:rsidR="006B3CE7" w:rsidRPr="005B3098" w:rsidRDefault="006B3CE7" w:rsidP="006B3CE7">
      <w:pPr>
        <w:pStyle w:val="Odstavekseznama"/>
        <w:numPr>
          <w:ilvl w:val="0"/>
          <w:numId w:val="12"/>
        </w:numPr>
        <w:rPr>
          <w:b/>
          <w:lang w:val="sl-SI"/>
        </w:rPr>
      </w:pPr>
      <w:r w:rsidRPr="005B3098">
        <w:rPr>
          <w:b/>
          <w:lang w:val="sl-SI"/>
        </w:rPr>
        <w:t>člen</w:t>
      </w:r>
    </w:p>
    <w:p w:rsidR="006B3CE7" w:rsidRPr="005B3098" w:rsidRDefault="006B3CE7" w:rsidP="006B3CE7">
      <w:pPr>
        <w:rPr>
          <w:b/>
          <w:lang w:val="sl-SI"/>
        </w:rPr>
      </w:pPr>
      <w:r w:rsidRPr="005B3098">
        <w:rPr>
          <w:b/>
          <w:lang w:val="sl-SI"/>
        </w:rPr>
        <w:t>(</w:t>
      </w:r>
      <w:r w:rsidR="00645DA0">
        <w:rPr>
          <w:b/>
          <w:lang w:val="sl-SI"/>
        </w:rPr>
        <w:t>d</w:t>
      </w:r>
      <w:r w:rsidR="00645DA0" w:rsidRPr="005B3098">
        <w:rPr>
          <w:b/>
          <w:lang w:val="sl-SI"/>
        </w:rPr>
        <w:t>odatna pravila glede prejemkov članov uprave in nadzornega sveta</w:t>
      </w:r>
      <w:r w:rsidRPr="005B3098">
        <w:rPr>
          <w:b/>
          <w:lang w:val="sl-SI"/>
        </w:rPr>
        <w:t>)</w:t>
      </w:r>
    </w:p>
    <w:p w:rsidR="006B3CE7" w:rsidRPr="005B3098" w:rsidRDefault="006B3CE7" w:rsidP="006B3CE7">
      <w:pPr>
        <w:jc w:val="both"/>
        <w:rPr>
          <w:lang w:val="sl-SI"/>
        </w:rPr>
      </w:pPr>
    </w:p>
    <w:p w:rsidR="006B3CE7" w:rsidRDefault="006B3CE7" w:rsidP="006B3CE7">
      <w:pPr>
        <w:ind w:firstLine="360"/>
        <w:jc w:val="both"/>
        <w:rPr>
          <w:lang w:val="sl-SI"/>
        </w:rPr>
      </w:pPr>
      <w:r w:rsidRPr="005B3098">
        <w:rPr>
          <w:lang w:val="sl-SI"/>
        </w:rPr>
        <w:t>O prejemkih članov uprave odloča nadzorni svet</w:t>
      </w:r>
      <w:r>
        <w:rPr>
          <w:lang w:val="sl-SI"/>
        </w:rPr>
        <w:t xml:space="preserve">, pri čemer upošteva politiko </w:t>
      </w:r>
      <w:r w:rsidRPr="005B3098">
        <w:rPr>
          <w:lang w:val="sl-SI"/>
        </w:rPr>
        <w:t>prejemkov banke</w:t>
      </w:r>
      <w:r>
        <w:rPr>
          <w:lang w:val="sl-SI"/>
        </w:rPr>
        <w:t xml:space="preserve"> iz prvega odstavka 169. člena ZBan-2</w:t>
      </w:r>
      <w:r w:rsidRPr="005B3098">
        <w:rPr>
          <w:lang w:val="sl-SI"/>
        </w:rPr>
        <w:t xml:space="preserve">. </w:t>
      </w:r>
    </w:p>
    <w:p w:rsidR="00BE5239" w:rsidRDefault="00BE5239" w:rsidP="006B3CE7">
      <w:pPr>
        <w:ind w:firstLine="360"/>
        <w:jc w:val="both"/>
        <w:rPr>
          <w:lang w:val="sl-SI"/>
        </w:rPr>
      </w:pPr>
    </w:p>
    <w:p w:rsidR="00305D00" w:rsidRDefault="00305D00" w:rsidP="006B3CE7">
      <w:pPr>
        <w:ind w:firstLine="360"/>
        <w:jc w:val="both"/>
        <w:rPr>
          <w:lang w:val="sl-SI"/>
        </w:rPr>
      </w:pPr>
    </w:p>
    <w:p w:rsidR="007059A0" w:rsidRDefault="007059A0">
      <w:pPr>
        <w:rPr>
          <w:b/>
          <w:lang w:val="sl-SI"/>
        </w:rPr>
      </w:pPr>
    </w:p>
    <w:p w:rsidR="006B3CE7" w:rsidRPr="00597FB0" w:rsidRDefault="006B3CE7" w:rsidP="006B3CE7">
      <w:pPr>
        <w:rPr>
          <w:b/>
          <w:lang w:val="sl-SI"/>
        </w:rPr>
      </w:pPr>
      <w:r>
        <w:rPr>
          <w:b/>
          <w:lang w:val="sl-SI"/>
        </w:rPr>
        <w:t xml:space="preserve">3. DELOVANJE </w:t>
      </w:r>
      <w:r w:rsidRPr="00597FB0">
        <w:rPr>
          <w:b/>
          <w:lang w:val="sl-SI"/>
        </w:rPr>
        <w:t>UPRAVLJALNEGA ORGANA IN NJEGOVIH KOMISIJ TER RAVNANJ</w:t>
      </w:r>
      <w:r>
        <w:rPr>
          <w:b/>
          <w:lang w:val="sl-SI"/>
        </w:rPr>
        <w:t>E</w:t>
      </w:r>
      <w:r w:rsidRPr="00597FB0">
        <w:rPr>
          <w:b/>
          <w:lang w:val="sl-SI"/>
        </w:rPr>
        <w:t xml:space="preserve"> NJEGOVIH ČLANOV V SKLADU S STANDARDI USTREZNE PROFESIONALNE SKRBNOSTI IN ETIČNIMI STANDARDI TER PREPREČEVANJA NASPROTJA INTERESOV</w:t>
      </w:r>
    </w:p>
    <w:p w:rsidR="006B3CE7" w:rsidRDefault="006B3CE7" w:rsidP="001406F1">
      <w:pPr>
        <w:jc w:val="right"/>
        <w:rPr>
          <w:lang w:val="sl-SI"/>
        </w:rPr>
      </w:pPr>
    </w:p>
    <w:p w:rsidR="006B3CE7" w:rsidRPr="00F11DD2" w:rsidRDefault="006B3CE7" w:rsidP="006B3CE7">
      <w:pPr>
        <w:rPr>
          <w:b/>
          <w:lang w:val="sl-SI"/>
        </w:rPr>
      </w:pPr>
      <w:r>
        <w:rPr>
          <w:b/>
          <w:lang w:val="sl-SI"/>
        </w:rPr>
        <w:t>3</w:t>
      </w:r>
      <w:r w:rsidRPr="00F11DD2">
        <w:rPr>
          <w:b/>
          <w:lang w:val="sl-SI"/>
        </w:rPr>
        <w:t>.1. S</w:t>
      </w:r>
      <w:r>
        <w:rPr>
          <w:b/>
          <w:lang w:val="sl-SI"/>
        </w:rPr>
        <w:t xml:space="preserve">tandardi profesionalne skrbnosti </w:t>
      </w:r>
      <w:r w:rsidRPr="00F11DD2">
        <w:rPr>
          <w:b/>
          <w:lang w:val="sl-SI"/>
        </w:rPr>
        <w:t>in etični standardi</w:t>
      </w:r>
      <w:r>
        <w:rPr>
          <w:b/>
          <w:lang w:val="sl-SI"/>
        </w:rPr>
        <w:t xml:space="preserve"> na ravni banke</w:t>
      </w:r>
    </w:p>
    <w:p w:rsidR="006B3CE7" w:rsidRDefault="006B3CE7" w:rsidP="006B3CE7">
      <w:pPr>
        <w:pStyle w:val="Odstavekseznama"/>
        <w:ind w:left="360"/>
        <w:jc w:val="both"/>
        <w:rPr>
          <w:b/>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5B34EA" w:rsidRDefault="006B3CE7" w:rsidP="006B3CE7">
      <w:pPr>
        <w:rPr>
          <w:b/>
          <w:lang w:val="sl-SI"/>
        </w:rPr>
      </w:pPr>
      <w:r w:rsidRPr="005B34EA">
        <w:rPr>
          <w:b/>
          <w:lang w:val="sl-SI"/>
        </w:rPr>
        <w:t>(</w:t>
      </w:r>
      <w:r>
        <w:rPr>
          <w:b/>
          <w:lang w:val="sl-SI"/>
        </w:rPr>
        <w:t>uresničevanje korporativnih vrednot</w:t>
      </w:r>
      <w:r w:rsidRPr="005B34EA">
        <w:rPr>
          <w:b/>
          <w:lang w:val="sl-SI"/>
        </w:rPr>
        <w:t>)</w:t>
      </w:r>
    </w:p>
    <w:p w:rsidR="006B3CE7" w:rsidRDefault="006B3CE7" w:rsidP="006B3CE7">
      <w:pPr>
        <w:jc w:val="both"/>
        <w:rPr>
          <w:lang w:val="sl-SI"/>
        </w:rPr>
      </w:pPr>
    </w:p>
    <w:p w:rsidR="006B3CE7" w:rsidRDefault="006B3CE7" w:rsidP="006B3CE7">
      <w:pPr>
        <w:ind w:firstLine="360"/>
        <w:jc w:val="both"/>
        <w:rPr>
          <w:lang w:val="sl-SI"/>
        </w:rPr>
      </w:pPr>
      <w:r w:rsidRPr="00501747">
        <w:rPr>
          <w:lang w:val="sl-SI"/>
        </w:rPr>
        <w:t xml:space="preserve">(1) Član upravljalnega organa mora pri svojem ravnanju slediti sprejetim korporativnim vrednotam banke iz </w:t>
      </w:r>
      <w:r>
        <w:rPr>
          <w:lang w:val="sl-SI"/>
        </w:rPr>
        <w:t xml:space="preserve">1. </w:t>
      </w:r>
      <w:r w:rsidRPr="00501747">
        <w:rPr>
          <w:lang w:val="sl-SI"/>
        </w:rPr>
        <w:t xml:space="preserve">točke </w:t>
      </w:r>
      <w:r>
        <w:rPr>
          <w:lang w:val="sl-SI"/>
        </w:rPr>
        <w:t>prvega</w:t>
      </w:r>
      <w:r w:rsidRPr="00501747">
        <w:rPr>
          <w:lang w:val="sl-SI"/>
        </w:rPr>
        <w:t xml:space="preserve"> odstavka </w:t>
      </w:r>
      <w:r>
        <w:rPr>
          <w:lang w:val="sl-SI"/>
        </w:rPr>
        <w:t>8</w:t>
      </w:r>
      <w:r w:rsidRPr="00501747">
        <w:rPr>
          <w:lang w:val="sl-SI"/>
        </w:rPr>
        <w:t>. člena tega sklepa ter izpolnjevati visoke standarde profesionalne skrbnosti in etičn</w:t>
      </w:r>
      <w:r>
        <w:rPr>
          <w:lang w:val="sl-SI"/>
        </w:rPr>
        <w:t>e</w:t>
      </w:r>
      <w:r w:rsidRPr="00501747">
        <w:rPr>
          <w:lang w:val="sl-SI"/>
        </w:rPr>
        <w:t xml:space="preserve"> standard</w:t>
      </w:r>
      <w:r>
        <w:rPr>
          <w:lang w:val="sl-SI"/>
        </w:rPr>
        <w:t>e</w:t>
      </w:r>
      <w:r w:rsidRPr="00501747">
        <w:rPr>
          <w:lang w:val="sl-SI"/>
        </w:rPr>
        <w:t>, vključno s preprečevanjem okoliščin, ki pomenijo ali bi lahko vodile v nastanek kakršnega koli nasprotja interesov.</w:t>
      </w:r>
    </w:p>
    <w:p w:rsidR="006B3CE7" w:rsidRPr="00501747" w:rsidRDefault="006B3CE7" w:rsidP="006B3CE7">
      <w:pPr>
        <w:ind w:firstLine="360"/>
        <w:jc w:val="both"/>
        <w:rPr>
          <w:lang w:val="sl-SI"/>
        </w:rPr>
      </w:pPr>
    </w:p>
    <w:p w:rsidR="006B3CE7" w:rsidRDefault="006B3CE7" w:rsidP="006B3CE7">
      <w:pPr>
        <w:ind w:firstLine="360"/>
        <w:jc w:val="both"/>
        <w:rPr>
          <w:lang w:val="sl-SI"/>
        </w:rPr>
      </w:pPr>
      <w:r w:rsidRPr="00501747">
        <w:rPr>
          <w:lang w:val="sl-SI"/>
        </w:rPr>
        <w:t xml:space="preserve">(2) Član upravljalnega organa mora s svojim </w:t>
      </w:r>
      <w:r>
        <w:rPr>
          <w:lang w:val="sl-SI"/>
        </w:rPr>
        <w:t xml:space="preserve">vsakodnevnim </w:t>
      </w:r>
      <w:r w:rsidRPr="00501747">
        <w:rPr>
          <w:lang w:val="sl-SI"/>
        </w:rPr>
        <w:t>zgledom spodbujati visok</w:t>
      </w:r>
      <w:r>
        <w:rPr>
          <w:lang w:val="sl-SI"/>
        </w:rPr>
        <w:t>o</w:t>
      </w:r>
      <w:r w:rsidRPr="00501747">
        <w:rPr>
          <w:lang w:val="sl-SI"/>
        </w:rPr>
        <w:t xml:space="preserve"> kultur</w:t>
      </w:r>
      <w:r>
        <w:rPr>
          <w:lang w:val="sl-SI"/>
        </w:rPr>
        <w:t>o</w:t>
      </w:r>
      <w:r w:rsidRPr="00501747">
        <w:rPr>
          <w:lang w:val="sl-SI"/>
        </w:rPr>
        <w:t xml:space="preserve"> </w:t>
      </w:r>
      <w:r>
        <w:rPr>
          <w:lang w:val="sl-SI"/>
        </w:rPr>
        <w:t xml:space="preserve">upravljanja </w:t>
      </w:r>
      <w:r w:rsidRPr="00501747">
        <w:rPr>
          <w:lang w:val="sl-SI"/>
        </w:rPr>
        <w:t xml:space="preserve">tveganj iz </w:t>
      </w:r>
      <w:r>
        <w:rPr>
          <w:lang w:val="sl-SI"/>
        </w:rPr>
        <w:t xml:space="preserve">2. </w:t>
      </w:r>
      <w:r w:rsidRPr="00501747">
        <w:rPr>
          <w:lang w:val="sl-SI"/>
        </w:rPr>
        <w:t xml:space="preserve">točke </w:t>
      </w:r>
      <w:r>
        <w:rPr>
          <w:lang w:val="sl-SI"/>
        </w:rPr>
        <w:t>prvega</w:t>
      </w:r>
      <w:r w:rsidRPr="00501747">
        <w:rPr>
          <w:lang w:val="sl-SI"/>
        </w:rPr>
        <w:t xml:space="preserve"> odstavka </w:t>
      </w:r>
      <w:r>
        <w:rPr>
          <w:lang w:val="sl-SI"/>
        </w:rPr>
        <w:t>8</w:t>
      </w:r>
      <w:r w:rsidRPr="00501747">
        <w:rPr>
          <w:lang w:val="sl-SI"/>
        </w:rPr>
        <w:t>. člena tega sklepa, ki dajejo najvišjo prioriteto poštenemu, preudarnemu in neoporečnemu izvajanju poslovnih dejavnosti banke.</w:t>
      </w:r>
    </w:p>
    <w:p w:rsidR="00D90BF4" w:rsidRDefault="00D90BF4" w:rsidP="006B3CE7">
      <w:pPr>
        <w:ind w:firstLine="360"/>
        <w:jc w:val="both"/>
        <w:rPr>
          <w:lang w:val="sl-SI"/>
        </w:rPr>
      </w:pPr>
    </w:p>
    <w:p w:rsidR="00D90BF4" w:rsidRDefault="00D90BF4" w:rsidP="006B3CE7">
      <w:pPr>
        <w:ind w:firstLine="360"/>
        <w:jc w:val="both"/>
        <w:rPr>
          <w:lang w:val="sl-SI"/>
        </w:rPr>
      </w:pPr>
    </w:p>
    <w:p w:rsidR="006B3CE7" w:rsidRPr="005B34EA" w:rsidRDefault="006B3CE7" w:rsidP="006B3CE7">
      <w:pPr>
        <w:rPr>
          <w:b/>
          <w:lang w:val="sl-SI"/>
        </w:rPr>
      </w:pPr>
      <w:r>
        <w:rPr>
          <w:b/>
          <w:lang w:val="sl-SI"/>
        </w:rPr>
        <w:t>3</w:t>
      </w:r>
      <w:r w:rsidRPr="00F11DD2">
        <w:rPr>
          <w:b/>
          <w:lang w:val="sl-SI"/>
        </w:rPr>
        <w:t>.</w:t>
      </w:r>
      <w:r>
        <w:rPr>
          <w:b/>
          <w:lang w:val="sl-SI"/>
        </w:rPr>
        <w:t>2</w:t>
      </w:r>
      <w:r w:rsidRPr="00F11DD2">
        <w:rPr>
          <w:b/>
          <w:lang w:val="sl-SI"/>
        </w:rPr>
        <w:t xml:space="preserve">. </w:t>
      </w:r>
      <w:r>
        <w:rPr>
          <w:b/>
          <w:lang w:val="sl-SI"/>
        </w:rPr>
        <w:t>Temeljna pravila profesionalne skrbnosti in etike</w:t>
      </w:r>
    </w:p>
    <w:p w:rsidR="006B3CE7" w:rsidRDefault="006B3CE7" w:rsidP="006B3CE7">
      <w:pPr>
        <w:pStyle w:val="Odstavekseznama"/>
        <w:ind w:left="709"/>
        <w:jc w:val="both"/>
        <w:rPr>
          <w:lang w:val="sl-SI"/>
        </w:rPr>
      </w:pPr>
    </w:p>
    <w:p w:rsidR="006B3CE7" w:rsidRPr="00F600CB" w:rsidRDefault="006B3CE7" w:rsidP="006B3CE7">
      <w:pPr>
        <w:pStyle w:val="Odstavekseznama"/>
        <w:numPr>
          <w:ilvl w:val="0"/>
          <w:numId w:val="12"/>
        </w:numPr>
        <w:rPr>
          <w:b/>
          <w:lang w:val="sl-SI"/>
        </w:rPr>
      </w:pPr>
      <w:r w:rsidRPr="00F600CB">
        <w:rPr>
          <w:b/>
          <w:lang w:val="sl-SI"/>
        </w:rPr>
        <w:t>člen</w:t>
      </w:r>
    </w:p>
    <w:p w:rsidR="006B3CE7" w:rsidRPr="005B34EA" w:rsidRDefault="006B3CE7" w:rsidP="006B3CE7">
      <w:pPr>
        <w:rPr>
          <w:b/>
          <w:lang w:val="sl-SI"/>
        </w:rPr>
      </w:pPr>
      <w:r w:rsidRPr="00F600CB">
        <w:rPr>
          <w:b/>
          <w:lang w:val="sl-SI"/>
        </w:rPr>
        <w:t>(dolžnost skrbnega in lojalnega ravnanja)</w:t>
      </w:r>
    </w:p>
    <w:p w:rsidR="006B3CE7" w:rsidRDefault="006B3CE7" w:rsidP="006B3CE7">
      <w:pPr>
        <w:jc w:val="both"/>
        <w:rPr>
          <w:color w:val="000000"/>
          <w:lang w:val="sl-SI"/>
        </w:rPr>
      </w:pPr>
    </w:p>
    <w:p w:rsidR="006B3CE7" w:rsidRDefault="006B3CE7" w:rsidP="006B3CE7">
      <w:pPr>
        <w:ind w:firstLine="360"/>
        <w:jc w:val="both"/>
        <w:rPr>
          <w:lang w:val="sl-SI"/>
        </w:rPr>
      </w:pPr>
      <w:r w:rsidRPr="00E10D0F">
        <w:rPr>
          <w:lang w:val="sl-SI"/>
        </w:rPr>
        <w:t>(1) Član upravljalnega organa mora od trenutka nastopa svoje funkcije, z namenom izpolnjevanja standardov profesionalne skrbnosti in etičnih standardov, uresničevati svojo dolžnost skrbnega ravnanja ter dolžnost lojalnega ravnanja. Dolžnost skrbnega ravnanja je dolžnost člana upravljalnega organa, da pri sprejemanju odločitev v zvezi z banko ravna preudarno, kot bi odgovorna oseba sprejemala odločitve v svojih lastnih zadevah ter pri tem upošteva vse razpoložljive informacije. Dolžnost lojalnega ravnanja je dolžnost člana upravljalnega organa, da pri uresničevanju svojih pristojnosti in odgovornosti vedno ravna v dobri veri ter v skladu z interesi banke oziroma pri tem nikoli ne ravna v svojem zasebnem interesu, interesu tretje osebe ali interesu skupine drugih posameznikov na škodo banke ali njenih delničarjev.</w:t>
      </w:r>
      <w:r w:rsidR="009E0A64">
        <w:rPr>
          <w:lang w:val="sl-SI"/>
        </w:rPr>
        <w:t xml:space="preserve"> </w:t>
      </w:r>
    </w:p>
    <w:p w:rsidR="006B3CE7" w:rsidRDefault="006B3CE7" w:rsidP="006B3CE7">
      <w:pPr>
        <w:ind w:firstLine="360"/>
        <w:jc w:val="both"/>
        <w:rPr>
          <w:lang w:val="sl-SI"/>
        </w:rPr>
      </w:pPr>
    </w:p>
    <w:p w:rsidR="006B3CE7" w:rsidRDefault="006B3CE7" w:rsidP="006B3CE7">
      <w:pPr>
        <w:ind w:firstLine="360"/>
        <w:jc w:val="both"/>
        <w:rPr>
          <w:lang w:val="sl-SI"/>
        </w:rPr>
      </w:pPr>
      <w:r w:rsidRPr="00470B00">
        <w:rPr>
          <w:lang w:val="sl-SI"/>
        </w:rPr>
        <w:t>(2) Dolžnosti iz prvega odstavka tega člena uresničuje član upravljalnega organa predvsem s</w:t>
      </w:r>
      <w:r>
        <w:rPr>
          <w:lang w:val="sl-SI"/>
        </w:rPr>
        <w:t xml:space="preserve"> konstruktivno-kritičnim sodelovanjem pri</w:t>
      </w:r>
      <w:r w:rsidRPr="00C906AA">
        <w:rPr>
          <w:lang w:val="sl-SI"/>
        </w:rPr>
        <w:t xml:space="preserve"> obravnav</w:t>
      </w:r>
      <w:r>
        <w:rPr>
          <w:lang w:val="sl-SI"/>
        </w:rPr>
        <w:t>i</w:t>
      </w:r>
      <w:r w:rsidRPr="00C906AA">
        <w:rPr>
          <w:lang w:val="sl-SI"/>
        </w:rPr>
        <w:t xml:space="preserve"> najpomembnejših zadev banke</w:t>
      </w:r>
      <w:r>
        <w:rPr>
          <w:lang w:val="sl-SI"/>
        </w:rPr>
        <w:t xml:space="preserve"> z namenom</w:t>
      </w:r>
      <w:r w:rsidRPr="00C906AA">
        <w:rPr>
          <w:lang w:val="sl-SI"/>
        </w:rPr>
        <w:t xml:space="preserve"> nepretrgane</w:t>
      </w:r>
      <w:r>
        <w:rPr>
          <w:lang w:val="sl-SI"/>
        </w:rPr>
        <w:t>ga</w:t>
      </w:r>
      <w:r w:rsidRPr="00C906AA">
        <w:rPr>
          <w:lang w:val="sl-SI"/>
        </w:rPr>
        <w:t xml:space="preserve"> </w:t>
      </w:r>
      <w:r>
        <w:rPr>
          <w:lang w:val="sl-SI"/>
        </w:rPr>
        <w:t>zasledovanja najboljšega interesa banke.</w:t>
      </w:r>
      <w:r w:rsidRPr="00C906AA">
        <w:rPr>
          <w:lang w:val="sl-SI"/>
        </w:rPr>
        <w:t xml:space="preserve"> </w:t>
      </w:r>
      <w:r>
        <w:rPr>
          <w:lang w:val="sl-SI"/>
        </w:rPr>
        <w:t>Pri tem mora biti:</w:t>
      </w:r>
    </w:p>
    <w:p w:rsidR="006B3CE7" w:rsidRPr="00501747" w:rsidRDefault="006B3CE7" w:rsidP="006B3CE7">
      <w:pPr>
        <w:ind w:firstLine="360"/>
        <w:jc w:val="both"/>
        <w:rPr>
          <w:lang w:val="sl-SI"/>
        </w:rPr>
      </w:pPr>
      <w:r w:rsidRPr="00660349">
        <w:rPr>
          <w:lang w:val="sl-SI"/>
        </w:rPr>
        <w:t>1.</w:t>
      </w:r>
      <w:r>
        <w:rPr>
          <w:lang w:val="sl-SI"/>
        </w:rPr>
        <w:t xml:space="preserve"> </w:t>
      </w:r>
      <w:r w:rsidRPr="00501747">
        <w:rPr>
          <w:lang w:val="sl-SI"/>
        </w:rPr>
        <w:t>član nadzornega sveta, na podlagi poznavanja in razumevanja poslovanja in finančnih podatkov banke, cilj</w:t>
      </w:r>
      <w:r>
        <w:rPr>
          <w:lang w:val="sl-SI"/>
        </w:rPr>
        <w:t>ev</w:t>
      </w:r>
      <w:r w:rsidRPr="00501747">
        <w:rPr>
          <w:lang w:val="sl-SI"/>
        </w:rPr>
        <w:t xml:space="preserve">, strategij in politik </w:t>
      </w:r>
      <w:r>
        <w:rPr>
          <w:lang w:val="sl-SI"/>
        </w:rPr>
        <w:t xml:space="preserve">banke </w:t>
      </w:r>
      <w:r w:rsidRPr="00501747">
        <w:rPr>
          <w:lang w:val="sl-SI"/>
        </w:rPr>
        <w:t xml:space="preserve">iz prvega odstavka </w:t>
      </w:r>
      <w:r>
        <w:rPr>
          <w:lang w:val="sl-SI"/>
        </w:rPr>
        <w:t>4</w:t>
      </w:r>
      <w:r w:rsidRPr="00501747">
        <w:rPr>
          <w:lang w:val="sl-SI"/>
        </w:rPr>
        <w:t xml:space="preserve">. člena tega sklepa ter </w:t>
      </w:r>
      <w:r>
        <w:rPr>
          <w:lang w:val="sl-SI"/>
        </w:rPr>
        <w:t xml:space="preserve">ob upoštevanju </w:t>
      </w:r>
      <w:r w:rsidRPr="00501747">
        <w:rPr>
          <w:lang w:val="sl-SI"/>
        </w:rPr>
        <w:t>predpis</w:t>
      </w:r>
      <w:r>
        <w:rPr>
          <w:lang w:val="sl-SI"/>
        </w:rPr>
        <w:t>ov</w:t>
      </w:r>
      <w:r w:rsidRPr="00501747">
        <w:rPr>
          <w:lang w:val="sl-SI"/>
        </w:rPr>
        <w:t>, standard</w:t>
      </w:r>
      <w:r>
        <w:rPr>
          <w:lang w:val="sl-SI"/>
        </w:rPr>
        <w:t>ov</w:t>
      </w:r>
      <w:r w:rsidRPr="00501747">
        <w:rPr>
          <w:lang w:val="sl-SI"/>
        </w:rPr>
        <w:t xml:space="preserve"> in zahtev Banke Slovenije, aktivno vključen v nadzor nad delovanjem uprave in poslovanj</w:t>
      </w:r>
      <w:r>
        <w:rPr>
          <w:lang w:val="sl-SI"/>
        </w:rPr>
        <w:t>em</w:t>
      </w:r>
      <w:r w:rsidRPr="00501747">
        <w:rPr>
          <w:lang w:val="sl-SI"/>
        </w:rPr>
        <w:t xml:space="preserve"> banke</w:t>
      </w:r>
      <w:r>
        <w:rPr>
          <w:lang w:val="sl-SI"/>
        </w:rPr>
        <w:t>;</w:t>
      </w:r>
    </w:p>
    <w:p w:rsidR="006B3CE7" w:rsidRPr="00E7143E" w:rsidRDefault="006B3CE7" w:rsidP="006B3CE7">
      <w:pPr>
        <w:ind w:firstLine="360"/>
        <w:jc w:val="both"/>
        <w:rPr>
          <w:lang w:val="sl-SI"/>
        </w:rPr>
      </w:pPr>
      <w:r>
        <w:rPr>
          <w:lang w:val="sl-SI"/>
        </w:rPr>
        <w:t xml:space="preserve">2. </w:t>
      </w:r>
      <w:r w:rsidRPr="00501747">
        <w:rPr>
          <w:lang w:val="sl-SI"/>
        </w:rPr>
        <w:t xml:space="preserve">član uprave, na podlagi ravnanja v skladu s cilji, strategijami in politikami </w:t>
      </w:r>
      <w:r>
        <w:rPr>
          <w:lang w:val="sl-SI"/>
        </w:rPr>
        <w:t>banke,</w:t>
      </w:r>
      <w:r w:rsidRPr="00501747">
        <w:rPr>
          <w:lang w:val="sl-SI"/>
        </w:rPr>
        <w:t xml:space="preserve"> aktivno vključen v poslovanje</w:t>
      </w:r>
      <w:r>
        <w:rPr>
          <w:lang w:val="sl-SI"/>
        </w:rPr>
        <w:t xml:space="preserve"> banke</w:t>
      </w:r>
      <w:r w:rsidRPr="00501747">
        <w:rPr>
          <w:lang w:val="sl-SI"/>
        </w:rPr>
        <w:t xml:space="preserve"> </w:t>
      </w:r>
      <w:r>
        <w:rPr>
          <w:lang w:val="sl-SI"/>
        </w:rPr>
        <w:t xml:space="preserve">in </w:t>
      </w:r>
      <w:r w:rsidRPr="00501747">
        <w:rPr>
          <w:lang w:val="sl-SI"/>
        </w:rPr>
        <w:t>upravljanje tveganj banke.</w:t>
      </w:r>
      <w:r w:rsidR="0086324E">
        <w:rPr>
          <w:lang w:val="sl-SI"/>
        </w:rPr>
        <w:t xml:space="preserve"> </w:t>
      </w:r>
    </w:p>
    <w:p w:rsidR="006B3CE7" w:rsidRDefault="006B3CE7" w:rsidP="006B3CE7">
      <w:pPr>
        <w:jc w:val="both"/>
        <w:rPr>
          <w:lang w:val="sl-SI"/>
        </w:rPr>
      </w:pPr>
    </w:p>
    <w:p w:rsidR="006B3CE7" w:rsidRPr="00390827" w:rsidRDefault="006B3CE7" w:rsidP="006B3CE7">
      <w:pPr>
        <w:ind w:firstLine="360"/>
        <w:jc w:val="both"/>
        <w:rPr>
          <w:lang w:val="sl-SI"/>
        </w:rPr>
      </w:pPr>
      <w:r w:rsidRPr="00B02C8A">
        <w:rPr>
          <w:lang w:val="sl-SI"/>
        </w:rPr>
        <w:t>(3) Član nadzornega sveta mora poznavanje in razumevanje področij iz 1. točke drugega odstavka</w:t>
      </w:r>
      <w:r w:rsidRPr="00B16FE1">
        <w:rPr>
          <w:lang w:val="sl-SI"/>
        </w:rPr>
        <w:t xml:space="preserve"> tega člena ustrezno izkazovati na sejah nadzornega sveta, sejah komisij nadzornega sveta, katerih član je, ter na sestankih z Banko Slovenije (v nadaljevanju sestankih). Razumevanje in poznavanje teh področij je ustrezno, če se član nadzornega sveta na sestankih aktivno vključuje in sodeluje v razpravah s svojimi samostojnimi stališči </w:t>
      </w:r>
      <w:r w:rsidRPr="00F6457D">
        <w:rPr>
          <w:lang w:val="sl-SI"/>
        </w:rPr>
        <w:t>in utemeljitvami</w:t>
      </w:r>
      <w:r w:rsidRPr="00B16FE1">
        <w:rPr>
          <w:lang w:val="sl-SI"/>
        </w:rPr>
        <w:t xml:space="preserve">. Tak način ravnanja člana nadzornega sveta mora biti razviden tudi iz zvočnih zapisov iz 2. točke četrtega odstavka </w:t>
      </w:r>
      <w:r>
        <w:rPr>
          <w:lang w:val="sl-SI"/>
        </w:rPr>
        <w:t>56</w:t>
      </w:r>
      <w:r w:rsidRPr="00B16FE1">
        <w:rPr>
          <w:lang w:val="sl-SI"/>
        </w:rPr>
        <w:t>. člena tega sklepa.</w:t>
      </w:r>
    </w:p>
    <w:p w:rsidR="006B3CE7" w:rsidRDefault="006B3CE7" w:rsidP="006B3CE7">
      <w:pPr>
        <w:jc w:val="both"/>
        <w:rPr>
          <w:lang w:val="sl-SI"/>
        </w:rPr>
      </w:pPr>
    </w:p>
    <w:p w:rsidR="006B3CE7" w:rsidRPr="00C906AA" w:rsidRDefault="006B3CE7" w:rsidP="006B3CE7">
      <w:pPr>
        <w:ind w:firstLine="360"/>
        <w:jc w:val="both"/>
        <w:rPr>
          <w:lang w:val="sl-SI"/>
        </w:rPr>
      </w:pPr>
      <w:r w:rsidRPr="00113B12">
        <w:rPr>
          <w:lang w:val="sl-SI"/>
        </w:rPr>
        <w:t>(</w:t>
      </w:r>
      <w:r>
        <w:rPr>
          <w:lang w:val="sl-SI"/>
        </w:rPr>
        <w:t>4</w:t>
      </w:r>
      <w:r w:rsidRPr="00113B12">
        <w:rPr>
          <w:lang w:val="sl-SI"/>
        </w:rPr>
        <w:t xml:space="preserve">) Član nadzornega sveta, ki mu je zaradi kakršnih koli razlogov onemogočeno opravljanje funkcije </w:t>
      </w:r>
      <w:r>
        <w:rPr>
          <w:lang w:val="sl-SI"/>
        </w:rPr>
        <w:t xml:space="preserve">nadzora nad delovanjem uprave oziroma izvajanje njegovih pristojnosti </w:t>
      </w:r>
      <w:r w:rsidRPr="00113B12">
        <w:rPr>
          <w:lang w:val="sl-SI"/>
        </w:rPr>
        <w:t>(npr. nasprotje interesov</w:t>
      </w:r>
      <w:r>
        <w:rPr>
          <w:lang w:val="sl-SI"/>
        </w:rPr>
        <w:t xml:space="preserve"> </w:t>
      </w:r>
      <w:r w:rsidRPr="004165FF">
        <w:rPr>
          <w:lang w:val="sl-SI"/>
        </w:rPr>
        <w:t>tega člana,</w:t>
      </w:r>
      <w:r w:rsidRPr="00113B12">
        <w:rPr>
          <w:lang w:val="sl-SI"/>
        </w:rPr>
        <w:t xml:space="preserve"> njegovemu neodvisnemu odločanju, dolgotrajna pasivnost in neukrepanje preostalih članov nadzornega sveta)</w:t>
      </w:r>
      <w:r>
        <w:rPr>
          <w:lang w:val="sl-SI"/>
        </w:rPr>
        <w:t>,</w:t>
      </w:r>
      <w:r w:rsidRPr="00113B12">
        <w:rPr>
          <w:lang w:val="sl-SI"/>
        </w:rPr>
        <w:t xml:space="preserve"> in je izkoristil vse mehanizme, ki jih omogočajo veljavni predpisi, mora o tem obvestiti Banko Slovenije.</w:t>
      </w:r>
    </w:p>
    <w:p w:rsidR="006B3CE7" w:rsidRDefault="006B3CE7"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5B34EA" w:rsidRDefault="006B3CE7" w:rsidP="006B3CE7">
      <w:pPr>
        <w:rPr>
          <w:b/>
          <w:lang w:val="sl-SI"/>
        </w:rPr>
      </w:pPr>
      <w:r w:rsidRPr="005B34EA">
        <w:rPr>
          <w:b/>
          <w:lang w:val="sl-SI"/>
        </w:rPr>
        <w:t>(</w:t>
      </w:r>
      <w:r>
        <w:rPr>
          <w:b/>
          <w:lang w:val="sl-SI"/>
        </w:rPr>
        <w:t>odgovorno ravnanje</w:t>
      </w:r>
      <w:r w:rsidRPr="005B34EA">
        <w:rPr>
          <w:b/>
          <w:lang w:val="sl-SI"/>
        </w:rPr>
        <w:t>)</w:t>
      </w:r>
    </w:p>
    <w:p w:rsidR="006B3CE7" w:rsidRDefault="006B3CE7" w:rsidP="006B3CE7">
      <w:pPr>
        <w:jc w:val="both"/>
        <w:rPr>
          <w:lang w:val="sl-SI"/>
        </w:rPr>
      </w:pPr>
    </w:p>
    <w:p w:rsidR="006B3CE7" w:rsidRDefault="006B3CE7" w:rsidP="006B3CE7">
      <w:pPr>
        <w:ind w:firstLine="360"/>
        <w:jc w:val="both"/>
        <w:rPr>
          <w:lang w:val="sl-SI"/>
        </w:rPr>
      </w:pPr>
      <w:r w:rsidRPr="00E173A7">
        <w:rPr>
          <w:lang w:val="sl-SI"/>
        </w:rPr>
        <w:t>(</w:t>
      </w:r>
      <w:r>
        <w:rPr>
          <w:lang w:val="sl-SI"/>
        </w:rPr>
        <w:t>1</w:t>
      </w:r>
      <w:r w:rsidRPr="00E173A7">
        <w:rPr>
          <w:lang w:val="sl-SI"/>
        </w:rPr>
        <w:t xml:space="preserve">) </w:t>
      </w:r>
      <w:r>
        <w:rPr>
          <w:lang w:val="sl-SI"/>
        </w:rPr>
        <w:t>Banka mora zagotoviti jasno in dokumentirano opredelitev o</w:t>
      </w:r>
      <w:r w:rsidRPr="00E173A7">
        <w:rPr>
          <w:lang w:val="sl-SI"/>
        </w:rPr>
        <w:t>dgovornost</w:t>
      </w:r>
      <w:r>
        <w:rPr>
          <w:lang w:val="sl-SI"/>
        </w:rPr>
        <w:t>i</w:t>
      </w:r>
      <w:r w:rsidRPr="00E173A7">
        <w:rPr>
          <w:lang w:val="sl-SI"/>
        </w:rPr>
        <w:t xml:space="preserve"> </w:t>
      </w:r>
      <w:r>
        <w:rPr>
          <w:lang w:val="sl-SI"/>
        </w:rPr>
        <w:t xml:space="preserve">posameznih </w:t>
      </w:r>
      <w:r w:rsidRPr="00E173A7">
        <w:rPr>
          <w:lang w:val="sl-SI"/>
        </w:rPr>
        <w:t xml:space="preserve">članov </w:t>
      </w:r>
      <w:r>
        <w:rPr>
          <w:lang w:val="sl-SI"/>
        </w:rPr>
        <w:t>upravljalnega organa</w:t>
      </w:r>
      <w:r w:rsidRPr="001461B9">
        <w:rPr>
          <w:lang w:val="sl-SI"/>
        </w:rPr>
        <w:t xml:space="preserve"> </w:t>
      </w:r>
      <w:r w:rsidRPr="00BB6B32">
        <w:rPr>
          <w:lang w:val="sl-SI"/>
        </w:rPr>
        <w:t>v zvezi z opravljanjem njihove funkcije</w:t>
      </w:r>
      <w:r>
        <w:rPr>
          <w:lang w:val="sl-SI"/>
        </w:rPr>
        <w:t>, vključno s pripadajočimi</w:t>
      </w:r>
      <w:r w:rsidRPr="00BB6B32">
        <w:rPr>
          <w:lang w:val="sl-SI"/>
        </w:rPr>
        <w:t xml:space="preserve"> </w:t>
      </w:r>
      <w:r>
        <w:rPr>
          <w:lang w:val="sl-SI"/>
        </w:rPr>
        <w:t>pristojnostmi, dolžnostmi, pričakovanji, nalogami in delovnimi postopki.</w:t>
      </w:r>
    </w:p>
    <w:p w:rsidR="006B3CE7" w:rsidRDefault="006B3CE7" w:rsidP="006B3CE7">
      <w:pPr>
        <w:ind w:firstLine="360"/>
        <w:jc w:val="both"/>
        <w:rPr>
          <w:lang w:val="sl-SI"/>
        </w:rPr>
      </w:pPr>
    </w:p>
    <w:p w:rsidR="006B3CE7" w:rsidRPr="00346ACF" w:rsidRDefault="006B3CE7" w:rsidP="006B3CE7">
      <w:pPr>
        <w:ind w:firstLine="360"/>
        <w:jc w:val="both"/>
        <w:rPr>
          <w:lang w:val="sl-SI"/>
        </w:rPr>
      </w:pPr>
      <w:r>
        <w:rPr>
          <w:lang w:val="sl-SI"/>
        </w:rPr>
        <w:t xml:space="preserve">(2) Člani upravljalnega organa morajo svojo funkcijo opravljati odgovorno ter pri tem </w:t>
      </w:r>
      <w:r w:rsidRPr="00346ACF">
        <w:rPr>
          <w:lang w:val="sl-SI"/>
        </w:rPr>
        <w:t>tesno sodelovati</w:t>
      </w:r>
      <w:r>
        <w:rPr>
          <w:lang w:val="sl-SI"/>
        </w:rPr>
        <w:t xml:space="preserve"> z namenom uresničevanja najboljših interesov banke</w:t>
      </w:r>
      <w:r w:rsidRPr="00346ACF">
        <w:rPr>
          <w:lang w:val="sl-SI"/>
        </w:rPr>
        <w:t xml:space="preserve">. Pri sprejemanju najpomembnejših odločitev za banko, ki bi lahko pomembno vplivale na poslovno, finančno ali pravno stanje </w:t>
      </w:r>
      <w:r>
        <w:rPr>
          <w:lang w:val="sl-SI"/>
        </w:rPr>
        <w:t>banke</w:t>
      </w:r>
      <w:r w:rsidRPr="00346ACF">
        <w:rPr>
          <w:lang w:val="sl-SI"/>
        </w:rPr>
        <w:t xml:space="preserve">, si morajo člani </w:t>
      </w:r>
      <w:r>
        <w:rPr>
          <w:lang w:val="sl-SI"/>
        </w:rPr>
        <w:t>upravljalnega organa prizadevati doseči soglasje.</w:t>
      </w:r>
    </w:p>
    <w:p w:rsidR="006B3CE7" w:rsidRDefault="006B3CE7" w:rsidP="006B3CE7">
      <w:pPr>
        <w:ind w:firstLine="360"/>
        <w:jc w:val="both"/>
        <w:rPr>
          <w:lang w:val="sl-SI"/>
        </w:rPr>
      </w:pPr>
    </w:p>
    <w:p w:rsidR="006B3CE7" w:rsidRPr="00D61207" w:rsidRDefault="006B3CE7" w:rsidP="006B3CE7">
      <w:pPr>
        <w:ind w:firstLine="360"/>
        <w:jc w:val="both"/>
        <w:rPr>
          <w:highlight w:val="yellow"/>
          <w:lang w:val="sl-SI"/>
        </w:rPr>
      </w:pPr>
      <w:r w:rsidRPr="007738CC">
        <w:rPr>
          <w:lang w:val="sl-SI"/>
        </w:rPr>
        <w:t>(3)</w:t>
      </w:r>
      <w:r w:rsidRPr="00915359">
        <w:rPr>
          <w:lang w:val="sl-SI"/>
        </w:rPr>
        <w:t xml:space="preserve"> Odgovorno ravnanje predsednika uprave in drugih članov uprave vključuje njihovo dolžnost </w:t>
      </w:r>
      <w:r>
        <w:rPr>
          <w:lang w:val="sl-SI"/>
        </w:rPr>
        <w:t xml:space="preserve">dokumentiranega </w:t>
      </w:r>
      <w:r w:rsidRPr="001E5306">
        <w:rPr>
          <w:lang w:val="sl-SI"/>
        </w:rPr>
        <w:t>odločanja in odobravanja pomembnih poslovnih odločitev ter odločitev v zvezi z upravljanjem tveganj, ki s</w:t>
      </w:r>
      <w:r w:rsidRPr="00915359">
        <w:rPr>
          <w:lang w:val="sl-SI"/>
        </w:rPr>
        <w:t xml:space="preserve">o v pristojnosti uprave, </w:t>
      </w:r>
      <w:r>
        <w:rPr>
          <w:lang w:val="sl-SI"/>
        </w:rPr>
        <w:t xml:space="preserve">brez </w:t>
      </w:r>
      <w:r w:rsidRPr="00915359">
        <w:rPr>
          <w:lang w:val="sl-SI"/>
        </w:rPr>
        <w:t>formaln</w:t>
      </w:r>
      <w:r>
        <w:rPr>
          <w:lang w:val="sl-SI"/>
        </w:rPr>
        <w:t>ega</w:t>
      </w:r>
      <w:r w:rsidRPr="00915359">
        <w:rPr>
          <w:lang w:val="sl-SI"/>
        </w:rPr>
        <w:t xml:space="preserve"> ali neformaln</w:t>
      </w:r>
      <w:r>
        <w:rPr>
          <w:lang w:val="sl-SI"/>
        </w:rPr>
        <w:t>ega prenosa te odgovornosti na</w:t>
      </w:r>
      <w:r w:rsidRPr="00915359">
        <w:rPr>
          <w:lang w:val="sl-SI"/>
        </w:rPr>
        <w:t xml:space="preserve"> nižj</w:t>
      </w:r>
      <w:r>
        <w:rPr>
          <w:lang w:val="sl-SI"/>
        </w:rPr>
        <w:t>e</w:t>
      </w:r>
      <w:r w:rsidRPr="00915359">
        <w:rPr>
          <w:lang w:val="sl-SI"/>
        </w:rPr>
        <w:t xml:space="preserve"> hierarhičn</w:t>
      </w:r>
      <w:r>
        <w:rPr>
          <w:lang w:val="sl-SI"/>
        </w:rPr>
        <w:t>e</w:t>
      </w:r>
      <w:r w:rsidRPr="00915359">
        <w:rPr>
          <w:lang w:val="sl-SI"/>
        </w:rPr>
        <w:t xml:space="preserve"> ravni.</w:t>
      </w:r>
      <w:r>
        <w:rPr>
          <w:lang w:val="sl-SI"/>
        </w:rPr>
        <w:t xml:space="preserve"> </w:t>
      </w:r>
    </w:p>
    <w:p w:rsidR="006B3CE7" w:rsidRDefault="006B3CE7" w:rsidP="006B3CE7">
      <w:pPr>
        <w:ind w:firstLine="360"/>
        <w:jc w:val="both"/>
        <w:rPr>
          <w:lang w:val="sl-SI"/>
        </w:rPr>
      </w:pPr>
    </w:p>
    <w:p w:rsidR="006B3CE7" w:rsidRPr="00915359" w:rsidRDefault="006B3CE7" w:rsidP="006B3CE7">
      <w:pPr>
        <w:ind w:firstLine="360"/>
        <w:jc w:val="both"/>
        <w:rPr>
          <w:lang w:val="sl-SI"/>
        </w:rPr>
      </w:pPr>
      <w:r w:rsidRPr="00B11617">
        <w:rPr>
          <w:lang w:val="sl-SI"/>
        </w:rPr>
        <w:t>(4)</w:t>
      </w:r>
      <w:r w:rsidRPr="00915359">
        <w:rPr>
          <w:lang w:val="sl-SI"/>
        </w:rPr>
        <w:t xml:space="preserve"> Banka mora za namen spremljanja uresničevanja odgovornega ravnanja članov upravljalnega organa zagotoviti: </w:t>
      </w:r>
    </w:p>
    <w:p w:rsidR="006B3CE7" w:rsidRPr="00915359" w:rsidRDefault="006B3CE7" w:rsidP="006B3CE7">
      <w:pPr>
        <w:ind w:firstLine="360"/>
        <w:jc w:val="both"/>
        <w:rPr>
          <w:lang w:val="sl-SI"/>
        </w:rPr>
      </w:pPr>
      <w:r>
        <w:rPr>
          <w:lang w:val="sl-SI"/>
        </w:rPr>
        <w:t xml:space="preserve">1. </w:t>
      </w:r>
      <w:r w:rsidRPr="00915359">
        <w:rPr>
          <w:lang w:val="sl-SI"/>
        </w:rPr>
        <w:t>zapisnike sej uprave</w:t>
      </w:r>
      <w:r>
        <w:rPr>
          <w:lang w:val="sl-SI"/>
        </w:rPr>
        <w:t>,</w:t>
      </w:r>
      <w:r w:rsidRPr="00915359">
        <w:rPr>
          <w:lang w:val="sl-SI"/>
        </w:rPr>
        <w:t xml:space="preserve"> nadzornega sveta</w:t>
      </w:r>
      <w:r>
        <w:rPr>
          <w:lang w:val="sl-SI"/>
        </w:rPr>
        <w:t xml:space="preserve"> in njegovih komisij;</w:t>
      </w:r>
    </w:p>
    <w:p w:rsidR="006B3CE7" w:rsidRPr="00915359" w:rsidRDefault="006B3CE7" w:rsidP="006B3CE7">
      <w:pPr>
        <w:autoSpaceDE w:val="0"/>
        <w:autoSpaceDN w:val="0"/>
        <w:adjustRightInd w:val="0"/>
        <w:ind w:left="360"/>
        <w:jc w:val="both"/>
        <w:rPr>
          <w:lang w:val="sl-SI"/>
        </w:rPr>
      </w:pPr>
      <w:r>
        <w:rPr>
          <w:lang w:val="sl-SI"/>
        </w:rPr>
        <w:t xml:space="preserve">2. </w:t>
      </w:r>
      <w:r w:rsidRPr="00915359">
        <w:rPr>
          <w:lang w:val="sl-SI"/>
        </w:rPr>
        <w:t>zvočni zapis sej nadzornega sveta</w:t>
      </w:r>
      <w:r w:rsidRPr="00345E2F">
        <w:rPr>
          <w:lang w:val="sl-SI"/>
        </w:rPr>
        <w:t xml:space="preserve"> ter prepise zvočnega zapisa sej nadzornega sveta</w:t>
      </w:r>
      <w:r>
        <w:rPr>
          <w:lang w:val="sl-SI"/>
        </w:rPr>
        <w:t>;</w:t>
      </w:r>
    </w:p>
    <w:p w:rsidR="006B3CE7" w:rsidRPr="00915359" w:rsidRDefault="006B3CE7" w:rsidP="006B3CE7">
      <w:pPr>
        <w:ind w:firstLine="360"/>
        <w:jc w:val="both"/>
        <w:rPr>
          <w:lang w:val="sl-SI"/>
        </w:rPr>
      </w:pPr>
      <w:r>
        <w:rPr>
          <w:lang w:val="sl-SI"/>
        </w:rPr>
        <w:t xml:space="preserve">3. </w:t>
      </w:r>
      <w:r w:rsidRPr="00915359">
        <w:rPr>
          <w:lang w:val="sl-SI"/>
        </w:rPr>
        <w:t>zapisnike sej in sestankov drugih odborov</w:t>
      </w:r>
      <w:r>
        <w:rPr>
          <w:lang w:val="sl-SI"/>
        </w:rPr>
        <w:t xml:space="preserve"> ter komisij</w:t>
      </w:r>
      <w:r w:rsidRPr="00915359">
        <w:rPr>
          <w:lang w:val="sl-SI"/>
        </w:rPr>
        <w:t xml:space="preserve">, katerih člani so člani </w:t>
      </w:r>
      <w:r>
        <w:rPr>
          <w:lang w:val="sl-SI"/>
        </w:rPr>
        <w:t>upravljalnega organa</w:t>
      </w:r>
      <w:r w:rsidRPr="00915359">
        <w:rPr>
          <w:lang w:val="sl-SI"/>
        </w:rPr>
        <w:t>.</w:t>
      </w:r>
    </w:p>
    <w:p w:rsidR="006B3CE7" w:rsidRDefault="006B3CE7" w:rsidP="006B3CE7">
      <w:pPr>
        <w:jc w:val="both"/>
        <w:rPr>
          <w:lang w:val="sl-SI"/>
        </w:rPr>
      </w:pPr>
    </w:p>
    <w:p w:rsidR="006B3CE7" w:rsidRDefault="006B3CE7" w:rsidP="006B3CE7">
      <w:pPr>
        <w:jc w:val="both"/>
        <w:rPr>
          <w:lang w:val="sl-SI"/>
        </w:rPr>
      </w:pPr>
      <w:r w:rsidRPr="00345E2F">
        <w:rPr>
          <w:lang w:val="sl-SI"/>
        </w:rPr>
        <w:t xml:space="preserve">Rok hrambe dokumentov iz druge točke prejšnjega odstavka je </w:t>
      </w:r>
      <w:r w:rsidRPr="00875BD0">
        <w:rPr>
          <w:lang w:val="sl-SI"/>
        </w:rPr>
        <w:t>15</w:t>
      </w:r>
      <w:r w:rsidRPr="00345E2F">
        <w:rPr>
          <w:lang w:val="sl-SI"/>
        </w:rPr>
        <w:t xml:space="preserve"> let.</w:t>
      </w:r>
      <w:r>
        <w:rPr>
          <w:lang w:val="sl-SI"/>
        </w:rPr>
        <w:t xml:space="preserve"> </w:t>
      </w:r>
    </w:p>
    <w:p w:rsidR="006B3CE7" w:rsidRDefault="006B3CE7" w:rsidP="006B3CE7">
      <w:pPr>
        <w:jc w:val="both"/>
        <w:rPr>
          <w:lang w:val="sl-SI"/>
        </w:rPr>
      </w:pPr>
    </w:p>
    <w:p w:rsidR="006B3CE7" w:rsidRPr="00EC6CCB" w:rsidRDefault="006B3CE7" w:rsidP="006B3CE7">
      <w:pPr>
        <w:pStyle w:val="Odstavekseznama"/>
        <w:numPr>
          <w:ilvl w:val="0"/>
          <w:numId w:val="12"/>
        </w:numPr>
        <w:rPr>
          <w:b/>
          <w:lang w:val="sl-SI"/>
        </w:rPr>
      </w:pPr>
      <w:r w:rsidRPr="00EC6CCB">
        <w:rPr>
          <w:b/>
          <w:lang w:val="sl-SI"/>
        </w:rPr>
        <w:t>člen</w:t>
      </w:r>
    </w:p>
    <w:p w:rsidR="006B3CE7" w:rsidRPr="0026561B" w:rsidRDefault="006B3CE7" w:rsidP="006B3CE7">
      <w:pPr>
        <w:rPr>
          <w:b/>
          <w:lang w:val="sl-SI"/>
        </w:rPr>
      </w:pPr>
      <w:r>
        <w:rPr>
          <w:b/>
          <w:lang w:val="sl-SI"/>
        </w:rPr>
        <w:t>(znanje in izkušnje ter samostojna presoja pri sprejemanju odločitev</w:t>
      </w:r>
      <w:r w:rsidRPr="0026561B">
        <w:rPr>
          <w:b/>
          <w:lang w:val="sl-SI"/>
        </w:rPr>
        <w:t>)</w:t>
      </w:r>
    </w:p>
    <w:p w:rsidR="006B3CE7" w:rsidRDefault="006B3CE7" w:rsidP="006B3CE7">
      <w:pPr>
        <w:jc w:val="both"/>
        <w:rPr>
          <w:lang w:val="sl-SI"/>
        </w:rPr>
      </w:pPr>
    </w:p>
    <w:p w:rsidR="006B3CE7" w:rsidRPr="00A564E6" w:rsidRDefault="006B3CE7" w:rsidP="006B3CE7">
      <w:pPr>
        <w:ind w:firstLine="360"/>
        <w:jc w:val="both"/>
        <w:rPr>
          <w:lang w:val="sl-SI"/>
        </w:rPr>
      </w:pPr>
      <w:r w:rsidRPr="00A564E6">
        <w:rPr>
          <w:lang w:val="sl-SI"/>
        </w:rPr>
        <w:t>(1) Član upravljalnega organa mora imeti ustrezno znanje in izkušnje, vključno z osebno integriteto, za samostojno konstruktivno-kritično presojo pri sprejemanju odločitev, ki so v najboljšem interesu banke. Pri tem mora član upravljalnega organa upoštevati vse razpoložljive informacije in druge primerne dejavnike, ki lahko vplivajo na te odločitve.</w:t>
      </w:r>
    </w:p>
    <w:p w:rsidR="006B3CE7" w:rsidRPr="00A564E6" w:rsidRDefault="006B3CE7" w:rsidP="006B3CE7">
      <w:pPr>
        <w:pStyle w:val="Default"/>
        <w:jc w:val="both"/>
        <w:rPr>
          <w:sz w:val="22"/>
          <w:szCs w:val="22"/>
        </w:rPr>
      </w:pPr>
    </w:p>
    <w:p w:rsidR="006B3CE7" w:rsidRDefault="006B3CE7" w:rsidP="006B3CE7">
      <w:pPr>
        <w:ind w:firstLine="360"/>
        <w:jc w:val="both"/>
        <w:rPr>
          <w:lang w:val="sl-SI"/>
        </w:rPr>
      </w:pPr>
      <w:r w:rsidRPr="00A564E6">
        <w:rPr>
          <w:lang w:val="sl-SI"/>
        </w:rPr>
        <w:t>(2) Znanje in izkušnje člana upravljalnega organa iz prvega odstavka tega člena je ustrezno, če vključuje:</w:t>
      </w:r>
    </w:p>
    <w:p w:rsidR="006B3CE7" w:rsidRPr="00100C4E" w:rsidRDefault="006B3CE7" w:rsidP="006B3CE7">
      <w:pPr>
        <w:ind w:firstLine="360"/>
        <w:jc w:val="both"/>
        <w:rPr>
          <w:lang w:val="sl-SI"/>
        </w:rPr>
      </w:pPr>
      <w:r>
        <w:rPr>
          <w:lang w:val="sl-SI"/>
        </w:rPr>
        <w:t>1. znanje</w:t>
      </w:r>
      <w:r w:rsidRPr="009F20DC">
        <w:rPr>
          <w:lang w:val="sl-SI"/>
        </w:rPr>
        <w:t xml:space="preserve"> s področja bančnih in finančnih storitev ali drugih ustreznih področij </w:t>
      </w:r>
      <w:r w:rsidRPr="00100C4E">
        <w:rPr>
          <w:lang w:val="sl-SI"/>
        </w:rPr>
        <w:t xml:space="preserve">(npr. s </w:t>
      </w:r>
      <w:r w:rsidRPr="00100C4E">
        <w:rPr>
          <w:b/>
          <w:lang w:val="sl-SI"/>
        </w:rPr>
        <w:t xml:space="preserve"> </w:t>
      </w:r>
      <w:r w:rsidRPr="00100C4E">
        <w:rPr>
          <w:lang w:val="sl-SI"/>
        </w:rPr>
        <w:t>področja ekonomije, prava, upravnih ved in finančnih predpisov</w:t>
      </w:r>
      <w:r w:rsidR="0023548C">
        <w:rPr>
          <w:lang w:val="sl-SI"/>
        </w:rPr>
        <w:t>,</w:t>
      </w:r>
      <w:r w:rsidRPr="00100C4E">
        <w:rPr>
          <w:lang w:val="sl-SI"/>
        </w:rPr>
        <w:t xml:space="preserve"> matemati</w:t>
      </w:r>
      <w:r w:rsidR="0023548C">
        <w:rPr>
          <w:lang w:val="sl-SI"/>
        </w:rPr>
        <w:t>ke o</w:t>
      </w:r>
      <w:r w:rsidRPr="00100C4E">
        <w:rPr>
          <w:lang w:val="sl-SI"/>
        </w:rPr>
        <w:t>ziroma statisti</w:t>
      </w:r>
      <w:r w:rsidR="0023548C">
        <w:rPr>
          <w:lang w:val="sl-SI"/>
        </w:rPr>
        <w:t>ke</w:t>
      </w:r>
      <w:r w:rsidRPr="00100C4E">
        <w:rPr>
          <w:lang w:val="sl-SI"/>
        </w:rPr>
        <w:t>);</w:t>
      </w:r>
    </w:p>
    <w:p w:rsidR="006B3CE7" w:rsidRPr="009F20DC" w:rsidRDefault="006B3CE7" w:rsidP="006B3CE7">
      <w:pPr>
        <w:ind w:firstLine="360"/>
        <w:jc w:val="both"/>
        <w:rPr>
          <w:lang w:val="sl-SI"/>
        </w:rPr>
      </w:pPr>
      <w:r>
        <w:rPr>
          <w:lang w:val="sl-SI"/>
        </w:rPr>
        <w:t>2. izkušnje</w:t>
      </w:r>
      <w:r w:rsidRPr="009F20DC">
        <w:rPr>
          <w:lang w:val="sl-SI"/>
        </w:rPr>
        <w:t xml:space="preserve">, </w:t>
      </w:r>
      <w:r>
        <w:rPr>
          <w:lang w:val="sl-SI"/>
        </w:rPr>
        <w:t xml:space="preserve">pridobljene </w:t>
      </w:r>
      <w:r w:rsidRPr="009F20DC">
        <w:rPr>
          <w:lang w:val="sl-SI"/>
        </w:rPr>
        <w:t>s preteklim poslovnim ravnanjem</w:t>
      </w:r>
      <w:r>
        <w:rPr>
          <w:lang w:val="sl-SI"/>
        </w:rPr>
        <w:t>, zlasti na področjih</w:t>
      </w:r>
      <w:r w:rsidRPr="009F20DC">
        <w:rPr>
          <w:lang w:val="sl-SI"/>
        </w:rPr>
        <w:t>:</w:t>
      </w:r>
    </w:p>
    <w:p w:rsidR="006B3CE7" w:rsidRPr="009F20DC" w:rsidRDefault="006B3CE7" w:rsidP="006B3CE7">
      <w:pPr>
        <w:pStyle w:val="Odstavekseznama"/>
        <w:numPr>
          <w:ilvl w:val="0"/>
          <w:numId w:val="11"/>
        </w:numPr>
        <w:jc w:val="both"/>
        <w:rPr>
          <w:lang w:val="sl-SI"/>
        </w:rPr>
      </w:pPr>
      <w:r>
        <w:rPr>
          <w:lang w:val="sl-SI"/>
        </w:rPr>
        <w:t>finančnih trgov,</w:t>
      </w:r>
    </w:p>
    <w:p w:rsidR="006B3CE7" w:rsidRPr="009F20DC" w:rsidRDefault="006B3CE7" w:rsidP="006B3CE7">
      <w:pPr>
        <w:pStyle w:val="Odstavekseznama"/>
        <w:numPr>
          <w:ilvl w:val="0"/>
          <w:numId w:val="11"/>
        </w:numPr>
        <w:jc w:val="both"/>
        <w:rPr>
          <w:lang w:val="sl-SI"/>
        </w:rPr>
      </w:pPr>
      <w:r>
        <w:rPr>
          <w:lang w:val="sl-SI"/>
        </w:rPr>
        <w:t>bančne zakonodaje in predpisov,</w:t>
      </w:r>
    </w:p>
    <w:p w:rsidR="006B3CE7" w:rsidRPr="009F20DC" w:rsidRDefault="006B3CE7" w:rsidP="006B3CE7">
      <w:pPr>
        <w:pStyle w:val="Odstavekseznama"/>
        <w:numPr>
          <w:ilvl w:val="0"/>
          <w:numId w:val="11"/>
        </w:numPr>
        <w:jc w:val="both"/>
        <w:rPr>
          <w:lang w:val="sl-SI"/>
        </w:rPr>
      </w:pPr>
      <w:r w:rsidRPr="009F20DC">
        <w:rPr>
          <w:lang w:val="sl-SI"/>
        </w:rPr>
        <w:t>stratešk</w:t>
      </w:r>
      <w:r>
        <w:rPr>
          <w:lang w:val="sl-SI"/>
        </w:rPr>
        <w:t xml:space="preserve">ega </w:t>
      </w:r>
      <w:r w:rsidRPr="009F20DC">
        <w:rPr>
          <w:lang w:val="sl-SI"/>
        </w:rPr>
        <w:t>načrtovanj</w:t>
      </w:r>
      <w:r>
        <w:rPr>
          <w:lang w:val="sl-SI"/>
        </w:rPr>
        <w:t>a</w:t>
      </w:r>
      <w:r w:rsidRPr="009F20DC">
        <w:rPr>
          <w:lang w:val="sl-SI"/>
        </w:rPr>
        <w:t xml:space="preserve"> ter razumevanj</w:t>
      </w:r>
      <w:r>
        <w:rPr>
          <w:lang w:val="sl-SI"/>
        </w:rPr>
        <w:t>a</w:t>
      </w:r>
      <w:r w:rsidRPr="009F20DC">
        <w:rPr>
          <w:lang w:val="sl-SI"/>
        </w:rPr>
        <w:t xml:space="preserve"> in uresničevanj</w:t>
      </w:r>
      <w:r>
        <w:rPr>
          <w:lang w:val="sl-SI"/>
        </w:rPr>
        <w:t>a</w:t>
      </w:r>
      <w:r w:rsidRPr="009F20DC">
        <w:rPr>
          <w:lang w:val="sl-SI"/>
        </w:rPr>
        <w:t xml:space="preserve"> poslovne strategi</w:t>
      </w:r>
      <w:r>
        <w:rPr>
          <w:lang w:val="sl-SI"/>
        </w:rPr>
        <w:t>je ali poslovnega načrta banke,</w:t>
      </w:r>
    </w:p>
    <w:p w:rsidR="006B3CE7" w:rsidRPr="009F20DC" w:rsidRDefault="006B3CE7" w:rsidP="006B3CE7">
      <w:pPr>
        <w:pStyle w:val="Odstavekseznama"/>
        <w:numPr>
          <w:ilvl w:val="0"/>
          <w:numId w:val="11"/>
        </w:numPr>
        <w:jc w:val="both"/>
        <w:rPr>
          <w:lang w:val="sl-SI"/>
        </w:rPr>
      </w:pPr>
      <w:r w:rsidRPr="009F20DC">
        <w:rPr>
          <w:lang w:val="sl-SI"/>
        </w:rPr>
        <w:t>upravljanj</w:t>
      </w:r>
      <w:r>
        <w:rPr>
          <w:lang w:val="sl-SI"/>
        </w:rPr>
        <w:t>a</w:t>
      </w:r>
      <w:r w:rsidRPr="009F20DC">
        <w:rPr>
          <w:lang w:val="sl-SI"/>
        </w:rPr>
        <w:t xml:space="preserve"> tveganj</w:t>
      </w:r>
      <w:r>
        <w:rPr>
          <w:lang w:val="sl-SI"/>
        </w:rPr>
        <w:t>,</w:t>
      </w:r>
    </w:p>
    <w:p w:rsidR="006B3CE7" w:rsidRPr="009F20DC" w:rsidRDefault="006B3CE7" w:rsidP="006B3CE7">
      <w:pPr>
        <w:pStyle w:val="Odstavekseznama"/>
        <w:numPr>
          <w:ilvl w:val="0"/>
          <w:numId w:val="11"/>
        </w:numPr>
        <w:jc w:val="both"/>
        <w:rPr>
          <w:lang w:val="sl-SI"/>
        </w:rPr>
      </w:pPr>
      <w:r w:rsidRPr="009F20DC">
        <w:rPr>
          <w:lang w:val="sl-SI"/>
        </w:rPr>
        <w:t>ocenjevanj</w:t>
      </w:r>
      <w:r>
        <w:rPr>
          <w:lang w:val="sl-SI"/>
        </w:rPr>
        <w:t>a</w:t>
      </w:r>
      <w:r w:rsidRPr="009F20DC">
        <w:rPr>
          <w:lang w:val="sl-SI"/>
        </w:rPr>
        <w:t xml:space="preserve"> učinkovitosti notranj</w:t>
      </w:r>
      <w:r>
        <w:rPr>
          <w:lang w:val="sl-SI"/>
        </w:rPr>
        <w:t>e</w:t>
      </w:r>
      <w:r w:rsidRPr="009F20DC">
        <w:rPr>
          <w:lang w:val="sl-SI"/>
        </w:rPr>
        <w:t xml:space="preserve"> ureditv</w:t>
      </w:r>
      <w:r>
        <w:rPr>
          <w:lang w:val="sl-SI"/>
        </w:rPr>
        <w:t>e upravljanja</w:t>
      </w:r>
      <w:r w:rsidRPr="009F20DC">
        <w:rPr>
          <w:lang w:val="sl-SI"/>
        </w:rPr>
        <w:t xml:space="preserve"> banke in vzpostavljanj</w:t>
      </w:r>
      <w:r>
        <w:rPr>
          <w:lang w:val="sl-SI"/>
        </w:rPr>
        <w:t>a</w:t>
      </w:r>
      <w:r w:rsidRPr="009F20DC">
        <w:rPr>
          <w:lang w:val="sl-SI"/>
        </w:rPr>
        <w:t xml:space="preserve"> učinkovit</w:t>
      </w:r>
      <w:r>
        <w:rPr>
          <w:lang w:val="sl-SI"/>
        </w:rPr>
        <w:t>ih</w:t>
      </w:r>
      <w:r w:rsidRPr="009F20DC">
        <w:rPr>
          <w:lang w:val="sl-SI"/>
        </w:rPr>
        <w:t xml:space="preserve"> </w:t>
      </w:r>
      <w:r>
        <w:rPr>
          <w:lang w:val="sl-SI"/>
        </w:rPr>
        <w:t>mehanizmov notranjih kontrol,</w:t>
      </w:r>
    </w:p>
    <w:p w:rsidR="006B3CE7" w:rsidRPr="009F20DC" w:rsidRDefault="006B3CE7" w:rsidP="006B3CE7">
      <w:pPr>
        <w:pStyle w:val="Odstavekseznama"/>
        <w:numPr>
          <w:ilvl w:val="0"/>
          <w:numId w:val="11"/>
        </w:numPr>
        <w:jc w:val="both"/>
        <w:rPr>
          <w:lang w:val="sl-SI"/>
        </w:rPr>
      </w:pPr>
      <w:r w:rsidRPr="009F20DC">
        <w:rPr>
          <w:lang w:val="sl-SI"/>
        </w:rPr>
        <w:t>tolmačenj</w:t>
      </w:r>
      <w:r>
        <w:rPr>
          <w:lang w:val="sl-SI"/>
        </w:rPr>
        <w:t>a finančnih podatkov banke.</w:t>
      </w:r>
    </w:p>
    <w:p w:rsidR="006B3CE7" w:rsidRDefault="006B3CE7" w:rsidP="006B3CE7">
      <w:pPr>
        <w:jc w:val="both"/>
        <w:rPr>
          <w:lang w:val="sl-SI"/>
        </w:rPr>
      </w:pPr>
    </w:p>
    <w:p w:rsidR="006B3CE7" w:rsidRDefault="006B3CE7" w:rsidP="006B3CE7">
      <w:pPr>
        <w:ind w:firstLine="360"/>
        <w:jc w:val="both"/>
        <w:rPr>
          <w:lang w:val="sl-SI"/>
        </w:rPr>
      </w:pPr>
      <w:r>
        <w:rPr>
          <w:lang w:val="sl-SI"/>
        </w:rPr>
        <w:t>(3) Ne glede na drugi odstavek tega člena, se lahko r</w:t>
      </w:r>
      <w:r w:rsidRPr="001E4E3B">
        <w:rPr>
          <w:lang w:val="sl-SI"/>
        </w:rPr>
        <w:t xml:space="preserve">aven </w:t>
      </w:r>
      <w:r>
        <w:rPr>
          <w:lang w:val="sl-SI"/>
        </w:rPr>
        <w:t>ter</w:t>
      </w:r>
      <w:r w:rsidRPr="001E4E3B">
        <w:rPr>
          <w:lang w:val="sl-SI"/>
        </w:rPr>
        <w:t xml:space="preserve"> narava </w:t>
      </w:r>
      <w:r>
        <w:rPr>
          <w:lang w:val="sl-SI"/>
        </w:rPr>
        <w:t xml:space="preserve">znanja in </w:t>
      </w:r>
      <w:r w:rsidRPr="001E4E3B">
        <w:rPr>
          <w:lang w:val="sl-SI"/>
        </w:rPr>
        <w:t>izkušenj, zahtevanih od člana uprave</w:t>
      </w:r>
      <w:r>
        <w:rPr>
          <w:lang w:val="sl-SI"/>
        </w:rPr>
        <w:t xml:space="preserve">, </w:t>
      </w:r>
      <w:r w:rsidRPr="001E4E3B">
        <w:rPr>
          <w:lang w:val="sl-SI"/>
        </w:rPr>
        <w:t xml:space="preserve">razlikuje od ravni </w:t>
      </w:r>
      <w:r>
        <w:rPr>
          <w:lang w:val="sl-SI"/>
        </w:rPr>
        <w:t>ter</w:t>
      </w:r>
      <w:r w:rsidRPr="001E4E3B">
        <w:rPr>
          <w:lang w:val="sl-SI"/>
        </w:rPr>
        <w:t xml:space="preserve"> narave </w:t>
      </w:r>
      <w:r>
        <w:rPr>
          <w:lang w:val="sl-SI"/>
        </w:rPr>
        <w:t xml:space="preserve">znanja in </w:t>
      </w:r>
      <w:r w:rsidRPr="001E4E3B">
        <w:rPr>
          <w:lang w:val="sl-SI"/>
        </w:rPr>
        <w:t>izkušenj, zahtevanih od člana nadzornega sveta</w:t>
      </w:r>
      <w:r>
        <w:rPr>
          <w:lang w:val="sl-SI"/>
        </w:rPr>
        <w:t>. In sicer mora imeti:</w:t>
      </w:r>
    </w:p>
    <w:p w:rsidR="006B3CE7" w:rsidRPr="009F20DC" w:rsidRDefault="006B3CE7" w:rsidP="006B3CE7">
      <w:pPr>
        <w:ind w:firstLine="360"/>
        <w:jc w:val="both"/>
        <w:rPr>
          <w:lang w:val="sl-SI"/>
        </w:rPr>
      </w:pPr>
      <w:r>
        <w:rPr>
          <w:lang w:val="sl-SI"/>
        </w:rPr>
        <w:t xml:space="preserve">1. </w:t>
      </w:r>
      <w:r w:rsidRPr="009F20DC">
        <w:rPr>
          <w:lang w:val="sl-SI"/>
        </w:rPr>
        <w:t xml:space="preserve">član uprave </w:t>
      </w:r>
      <w:r>
        <w:rPr>
          <w:lang w:val="sl-SI"/>
        </w:rPr>
        <w:t xml:space="preserve">predvsem </w:t>
      </w:r>
      <w:r w:rsidRPr="009F20DC">
        <w:rPr>
          <w:lang w:val="sl-SI"/>
        </w:rPr>
        <w:t xml:space="preserve">dovolj delovnih izkušenj, ki </w:t>
      </w:r>
      <w:r>
        <w:rPr>
          <w:lang w:val="sl-SI"/>
        </w:rPr>
        <w:t xml:space="preserve">si </w:t>
      </w:r>
      <w:r w:rsidRPr="009F20DC">
        <w:rPr>
          <w:lang w:val="sl-SI"/>
        </w:rPr>
        <w:t xml:space="preserve">jih je </w:t>
      </w:r>
      <w:r>
        <w:rPr>
          <w:lang w:val="sl-SI"/>
        </w:rPr>
        <w:t xml:space="preserve">ustrezno obdobje </w:t>
      </w:r>
      <w:r w:rsidRPr="009F20DC">
        <w:rPr>
          <w:lang w:val="sl-SI"/>
        </w:rPr>
        <w:t>pridobiva</w:t>
      </w:r>
      <w:r>
        <w:rPr>
          <w:lang w:val="sl-SI"/>
        </w:rPr>
        <w:t>l na vodstvenem delovnem mestu;</w:t>
      </w:r>
    </w:p>
    <w:p w:rsidR="006B3CE7" w:rsidRPr="009F20DC" w:rsidRDefault="006B3CE7" w:rsidP="006B3CE7">
      <w:pPr>
        <w:ind w:firstLine="360"/>
        <w:jc w:val="both"/>
        <w:rPr>
          <w:lang w:val="sl-SI"/>
        </w:rPr>
      </w:pPr>
      <w:r w:rsidRPr="00D420FE">
        <w:rPr>
          <w:lang w:val="sl-SI"/>
        </w:rPr>
        <w:t>2.</w:t>
      </w:r>
      <w:r>
        <w:rPr>
          <w:lang w:val="sl-SI"/>
        </w:rPr>
        <w:t xml:space="preserve"> </w:t>
      </w:r>
      <w:r w:rsidRPr="009F20DC">
        <w:rPr>
          <w:lang w:val="sl-SI"/>
        </w:rPr>
        <w:t xml:space="preserve">član nadzornega sveta predvsem dovolj izkušenj za namen zagotavljanja </w:t>
      </w:r>
      <w:r>
        <w:rPr>
          <w:lang w:val="sl-SI"/>
        </w:rPr>
        <w:t>konstruktivno-kritične p</w:t>
      </w:r>
      <w:r w:rsidRPr="009F20DC">
        <w:rPr>
          <w:lang w:val="sl-SI"/>
        </w:rPr>
        <w:t>resoje odločitev uprave in učinkovit nadzor nad njo, učinkovit</w:t>
      </w:r>
      <w:r>
        <w:rPr>
          <w:lang w:val="sl-SI"/>
        </w:rPr>
        <w:t>ega</w:t>
      </w:r>
      <w:r w:rsidRPr="009F20DC">
        <w:rPr>
          <w:lang w:val="sl-SI"/>
        </w:rPr>
        <w:t xml:space="preserve"> uresničevanj</w:t>
      </w:r>
      <w:r>
        <w:rPr>
          <w:lang w:val="sl-SI"/>
        </w:rPr>
        <w:t>a</w:t>
      </w:r>
      <w:r w:rsidRPr="009F20DC">
        <w:rPr>
          <w:lang w:val="sl-SI"/>
        </w:rPr>
        <w:t xml:space="preserve"> svoje vloge pri sprejemanju politik in odločitev v pristojnosti nadzornega sveta iz prvega odstavka 137. člena ZBan-2 ter učinkovitega sodelovanja v komisijah nadzornega sveta iz 49. člena ZBan-2.</w:t>
      </w:r>
    </w:p>
    <w:p w:rsidR="006B3CE7" w:rsidRDefault="006B3CE7" w:rsidP="006B3CE7">
      <w:pPr>
        <w:pStyle w:val="Default"/>
        <w:jc w:val="both"/>
        <w:rPr>
          <w:sz w:val="22"/>
          <w:szCs w:val="22"/>
        </w:rPr>
      </w:pPr>
    </w:p>
    <w:p w:rsidR="006B3CE7" w:rsidRPr="00390827" w:rsidRDefault="006B3CE7" w:rsidP="006B3CE7">
      <w:pPr>
        <w:ind w:firstLine="360"/>
        <w:jc w:val="both"/>
        <w:rPr>
          <w:lang w:val="sl-SI"/>
        </w:rPr>
      </w:pPr>
      <w:r w:rsidRPr="00390827">
        <w:rPr>
          <w:lang w:val="sl-SI"/>
        </w:rPr>
        <w:t>(</w:t>
      </w:r>
      <w:r>
        <w:rPr>
          <w:lang w:val="sl-SI"/>
        </w:rPr>
        <w:t>4</w:t>
      </w:r>
      <w:r w:rsidRPr="00390827">
        <w:rPr>
          <w:lang w:val="sl-SI"/>
        </w:rPr>
        <w:t xml:space="preserve">) Član upravljalnega organa si mora v vseh okoliščinah prizadevati za samostojno in strokovno utemeljeno sprejemanje odločitev </w:t>
      </w:r>
      <w:r>
        <w:rPr>
          <w:lang w:val="sl-SI"/>
        </w:rPr>
        <w:t xml:space="preserve">v najboljšem interesu banke in </w:t>
      </w:r>
      <w:r w:rsidRPr="00390827">
        <w:rPr>
          <w:lang w:val="sl-SI"/>
        </w:rPr>
        <w:t xml:space="preserve">v skladu z etičnimi standardi upravljanja in na tej podlagi presojati morebitna mnenja ali navodila tistih, ki so ga izvolili, predlagali oziroma imenovali. Te okoliščine vključujejo tudi morebitna mnenja ali navodila upravljalnega organa nadrejene družbe članu upravljalnega organa podrejene družbe, glede </w:t>
      </w:r>
      <w:r>
        <w:rPr>
          <w:lang w:val="sl-SI"/>
        </w:rPr>
        <w:t xml:space="preserve">uresničevanja </w:t>
      </w:r>
      <w:r w:rsidRPr="00390827">
        <w:rPr>
          <w:lang w:val="sl-SI"/>
        </w:rPr>
        <w:t>poslovnih ciljev, profila tveganosti, strategij in politik banke</w:t>
      </w:r>
      <w:r>
        <w:rPr>
          <w:lang w:val="sl-SI"/>
        </w:rPr>
        <w:t xml:space="preserve"> ter nagnjenosti k tveganjem</w:t>
      </w:r>
      <w:r w:rsidRPr="00390827">
        <w:rPr>
          <w:lang w:val="sl-SI"/>
        </w:rPr>
        <w:t xml:space="preserve">. </w:t>
      </w:r>
    </w:p>
    <w:p w:rsidR="006B3CE7" w:rsidRDefault="006B3CE7" w:rsidP="006B3CE7">
      <w:pPr>
        <w:pStyle w:val="Default"/>
        <w:jc w:val="both"/>
        <w:rPr>
          <w:sz w:val="22"/>
          <w:szCs w:val="22"/>
        </w:rPr>
      </w:pPr>
    </w:p>
    <w:p w:rsidR="006B3CE7" w:rsidRPr="00390827" w:rsidRDefault="006B3CE7" w:rsidP="006B3CE7">
      <w:pPr>
        <w:ind w:firstLine="360"/>
        <w:jc w:val="both"/>
        <w:rPr>
          <w:lang w:val="sl-SI"/>
        </w:rPr>
      </w:pPr>
      <w:r w:rsidRPr="00390827">
        <w:rPr>
          <w:lang w:val="sl-SI"/>
        </w:rPr>
        <w:t>(</w:t>
      </w:r>
      <w:r>
        <w:rPr>
          <w:lang w:val="sl-SI"/>
        </w:rPr>
        <w:t>5</w:t>
      </w:r>
      <w:r w:rsidRPr="00390827">
        <w:rPr>
          <w:lang w:val="sl-SI"/>
        </w:rPr>
        <w:t xml:space="preserve">) Ne glede na določilo o samostojnem odločanju iz </w:t>
      </w:r>
      <w:r>
        <w:rPr>
          <w:lang w:val="sl-SI"/>
        </w:rPr>
        <w:t>prejšnjega</w:t>
      </w:r>
      <w:r w:rsidRPr="00390827">
        <w:rPr>
          <w:lang w:val="sl-SI"/>
        </w:rPr>
        <w:t xml:space="preserve"> odstavka mora član uprave popolno, izčrpno, natančno in sproti obveščati predsednika in druge člane uprave o vseh pomembnejših dogajanjih ter poteku posameznih poslov na področjih, za katera je pristojen. </w:t>
      </w:r>
    </w:p>
    <w:p w:rsidR="006B3CE7" w:rsidRDefault="006B3CE7" w:rsidP="006B3CE7">
      <w:pPr>
        <w:jc w:val="both"/>
        <w:rPr>
          <w:lang w:val="sl-SI"/>
        </w:rPr>
      </w:pPr>
    </w:p>
    <w:p w:rsidR="006B3CE7" w:rsidRPr="00E60367" w:rsidRDefault="006B3CE7" w:rsidP="006B3CE7">
      <w:pPr>
        <w:ind w:firstLine="360"/>
        <w:jc w:val="both"/>
        <w:rPr>
          <w:lang w:val="sl-SI"/>
        </w:rPr>
      </w:pPr>
      <w:r w:rsidRPr="00E60367">
        <w:rPr>
          <w:lang w:val="sl-SI"/>
        </w:rPr>
        <w:t>(</w:t>
      </w:r>
      <w:r>
        <w:rPr>
          <w:lang w:val="sl-SI"/>
        </w:rPr>
        <w:t>6</w:t>
      </w:r>
      <w:r w:rsidRPr="00E60367">
        <w:rPr>
          <w:lang w:val="sl-SI"/>
        </w:rPr>
        <w:t xml:space="preserve">) Če posamezni član uprave meni, da je večinska odločitev uprave glede določene problematike v nasprotju s cilji, strategijami in politikami banke in da krši </w:t>
      </w:r>
      <w:r>
        <w:rPr>
          <w:lang w:val="sl-SI"/>
        </w:rPr>
        <w:t xml:space="preserve">njegove </w:t>
      </w:r>
      <w:r w:rsidRPr="00E60367">
        <w:rPr>
          <w:lang w:val="sl-SI"/>
        </w:rPr>
        <w:t xml:space="preserve">dolžnosti iz </w:t>
      </w:r>
      <w:r>
        <w:rPr>
          <w:lang w:val="sl-SI"/>
        </w:rPr>
        <w:t>drugega</w:t>
      </w:r>
      <w:r w:rsidRPr="00E60367">
        <w:rPr>
          <w:lang w:val="sl-SI"/>
        </w:rPr>
        <w:t xml:space="preserve"> odstavka </w:t>
      </w:r>
      <w:r w:rsidRPr="00383F1D">
        <w:rPr>
          <w:lang w:val="sl-SI"/>
        </w:rPr>
        <w:t xml:space="preserve">45. </w:t>
      </w:r>
      <w:r w:rsidRPr="005B459D">
        <w:rPr>
          <w:lang w:val="sl-SI"/>
        </w:rPr>
        <w:t>člena ZBan-2, mora to nestrinjanje izraziti z zaznamkom in obrazložitvijo v zapisniku seje uprave ali drugega odločevalnega organa, katerega član je.</w:t>
      </w:r>
    </w:p>
    <w:p w:rsidR="006B3CE7" w:rsidRDefault="006B3CE7" w:rsidP="006B3CE7">
      <w:pPr>
        <w:jc w:val="both"/>
        <w:rPr>
          <w:lang w:val="sl-SI"/>
        </w:rPr>
      </w:pPr>
    </w:p>
    <w:p w:rsidR="006B3CE7" w:rsidRPr="00E60367" w:rsidRDefault="006B3CE7" w:rsidP="006B3CE7">
      <w:pPr>
        <w:ind w:firstLine="360"/>
        <w:jc w:val="both"/>
        <w:rPr>
          <w:lang w:val="sl-SI"/>
        </w:rPr>
      </w:pPr>
      <w:r w:rsidRPr="00E60367">
        <w:rPr>
          <w:lang w:val="sl-SI"/>
        </w:rPr>
        <w:t>(</w:t>
      </w:r>
      <w:r>
        <w:rPr>
          <w:lang w:val="sl-SI"/>
        </w:rPr>
        <w:t>7</w:t>
      </w:r>
      <w:r w:rsidRPr="00E60367">
        <w:rPr>
          <w:lang w:val="sl-SI"/>
        </w:rPr>
        <w:t xml:space="preserve">) Član nadzornega sveta mora o pridobitvi mnenja ali navodila iz </w:t>
      </w:r>
      <w:r w:rsidR="009D5D20">
        <w:rPr>
          <w:lang w:val="sl-SI"/>
        </w:rPr>
        <w:t>četrtega</w:t>
      </w:r>
      <w:r w:rsidRPr="00E60367">
        <w:rPr>
          <w:lang w:val="sl-SI"/>
        </w:rPr>
        <w:t xml:space="preserve"> odstavka tega člena obvestiti druge člane nadzornega sveta. Vsi člani nadzornega sveta morajo imeti enake pravice in obveznosti, ne glede na to, kdo jih je izvolil, predlagal oziroma imenoval.</w:t>
      </w:r>
    </w:p>
    <w:p w:rsidR="006B3CE7" w:rsidRDefault="006B3CE7" w:rsidP="006B3CE7">
      <w:pPr>
        <w:jc w:val="both"/>
        <w:rPr>
          <w:lang w:val="sl-SI"/>
        </w:rPr>
      </w:pPr>
    </w:p>
    <w:p w:rsidR="006B3CE7" w:rsidRDefault="006B3CE7" w:rsidP="006B3CE7">
      <w:pPr>
        <w:ind w:firstLine="360"/>
        <w:jc w:val="both"/>
        <w:rPr>
          <w:lang w:val="sl-SI"/>
        </w:rPr>
      </w:pPr>
      <w:r w:rsidRPr="00E60367">
        <w:rPr>
          <w:lang w:val="sl-SI"/>
        </w:rPr>
        <w:t>(</w:t>
      </w:r>
      <w:r>
        <w:rPr>
          <w:lang w:val="sl-SI"/>
        </w:rPr>
        <w:t>8</w:t>
      </w:r>
      <w:r w:rsidRPr="00E60367">
        <w:rPr>
          <w:lang w:val="sl-SI"/>
        </w:rPr>
        <w:t xml:space="preserve">) Če posamezni član nadzornega sveta meni, da je večinska odločitev nadzornega sveta v nasprotju s poslovnimi cilji </w:t>
      </w:r>
      <w:r>
        <w:rPr>
          <w:lang w:val="sl-SI"/>
        </w:rPr>
        <w:t>oziroma</w:t>
      </w:r>
      <w:r w:rsidRPr="00E60367">
        <w:rPr>
          <w:lang w:val="sl-SI"/>
        </w:rPr>
        <w:t xml:space="preserve"> cilji upravljanja tveganj</w:t>
      </w:r>
      <w:r>
        <w:rPr>
          <w:lang w:val="sl-SI"/>
        </w:rPr>
        <w:t xml:space="preserve"> banke</w:t>
      </w:r>
      <w:r w:rsidRPr="00E60367">
        <w:rPr>
          <w:lang w:val="sl-SI"/>
        </w:rPr>
        <w:t xml:space="preserve">, mora to nestrinjanje izraziti z zaznamkom in z obrazložitvijo v </w:t>
      </w:r>
      <w:r>
        <w:rPr>
          <w:lang w:val="sl-SI"/>
        </w:rPr>
        <w:t>zapisniku seje nadzornega sveta.</w:t>
      </w:r>
    </w:p>
    <w:p w:rsidR="006B3CE7" w:rsidRDefault="006B3CE7"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5B34EA" w:rsidRDefault="006B3CE7" w:rsidP="006B3CE7">
      <w:pPr>
        <w:rPr>
          <w:b/>
          <w:lang w:val="sl-SI"/>
        </w:rPr>
      </w:pPr>
      <w:r w:rsidRPr="005B34EA">
        <w:rPr>
          <w:b/>
          <w:lang w:val="sl-SI"/>
        </w:rPr>
        <w:t>(</w:t>
      </w:r>
      <w:r>
        <w:rPr>
          <w:b/>
          <w:lang w:val="sl-SI"/>
        </w:rPr>
        <w:t>neodvisno ravnanje</w:t>
      </w:r>
      <w:r w:rsidRPr="005B34EA">
        <w:rPr>
          <w:b/>
          <w:lang w:val="sl-SI"/>
        </w:rPr>
        <w:t>)</w:t>
      </w:r>
    </w:p>
    <w:p w:rsidR="006B3CE7" w:rsidRDefault="006B3CE7" w:rsidP="006B3CE7">
      <w:pPr>
        <w:jc w:val="both"/>
        <w:rPr>
          <w:lang w:val="sl-SI"/>
        </w:rPr>
      </w:pPr>
    </w:p>
    <w:p w:rsidR="006B3CE7" w:rsidRDefault="006B3CE7" w:rsidP="006B3CE7">
      <w:pPr>
        <w:ind w:firstLine="360"/>
        <w:jc w:val="both"/>
        <w:rPr>
          <w:lang w:val="sl-SI"/>
        </w:rPr>
      </w:pPr>
      <w:r w:rsidRPr="000A51BA">
        <w:rPr>
          <w:lang w:val="sl-SI"/>
        </w:rPr>
        <w:t>(1) Član upravljalnega organa mora pri opravljanju svoje funkcije ravnati in odločati neodvisno, v najboljšem interesu banke. S tem namenom član upravljalnega organa ne sme delovati,  na način, da bi njegove ekonomske, osebne ali druge povezave z banko ali drugo osebo v skupini, vključno z njenimi upravljalnimi organi, neprimerno vplivale na njegovo nepristransko, strokovno, objektivno, pošteno in</w:t>
      </w:r>
      <w:r w:rsidRPr="005F4AE5">
        <w:rPr>
          <w:lang w:val="sl-SI"/>
        </w:rPr>
        <w:t xml:space="preserve"> celovito osebno presojo pri </w:t>
      </w:r>
      <w:r>
        <w:rPr>
          <w:lang w:val="sl-SI"/>
        </w:rPr>
        <w:t>opravljanju</w:t>
      </w:r>
      <w:r w:rsidRPr="005F4AE5">
        <w:rPr>
          <w:lang w:val="sl-SI"/>
        </w:rPr>
        <w:t xml:space="preserve"> funkcije člana </w:t>
      </w:r>
      <w:r>
        <w:rPr>
          <w:lang w:val="sl-SI"/>
        </w:rPr>
        <w:t>upravljalnega organa</w:t>
      </w:r>
      <w:r w:rsidRPr="005F4AE5">
        <w:rPr>
          <w:lang w:val="sl-SI"/>
        </w:rPr>
        <w:t>.</w:t>
      </w:r>
    </w:p>
    <w:p w:rsidR="006B3CE7" w:rsidRDefault="006B3CE7" w:rsidP="006B3CE7">
      <w:pPr>
        <w:jc w:val="both"/>
        <w:rPr>
          <w:lang w:val="sl-SI"/>
        </w:rPr>
      </w:pPr>
    </w:p>
    <w:p w:rsidR="006B3CE7" w:rsidRDefault="006B3CE7" w:rsidP="006B3CE7">
      <w:pPr>
        <w:ind w:firstLine="360"/>
        <w:jc w:val="both"/>
        <w:rPr>
          <w:lang w:val="sl-SI"/>
        </w:rPr>
      </w:pPr>
      <w:r w:rsidRPr="005F4AE5">
        <w:rPr>
          <w:lang w:val="sl-SI"/>
        </w:rPr>
        <w:t xml:space="preserve">(2) O vsaki povezavi </w:t>
      </w:r>
      <w:r>
        <w:rPr>
          <w:lang w:val="sl-SI"/>
        </w:rPr>
        <w:t xml:space="preserve">člana upravljalnega organa </w:t>
      </w:r>
      <w:r w:rsidRPr="005F4AE5">
        <w:rPr>
          <w:lang w:val="sl-SI"/>
        </w:rPr>
        <w:t xml:space="preserve">z banko ali </w:t>
      </w:r>
      <w:r>
        <w:rPr>
          <w:lang w:val="sl-SI"/>
        </w:rPr>
        <w:t>drugo osebo v skupini, ki bi lahko ogrozilo sprejemanje neodvisnih odločitev v najboljšem interesu banke,</w:t>
      </w:r>
      <w:r w:rsidRPr="005F4AE5">
        <w:rPr>
          <w:lang w:val="sl-SI"/>
        </w:rPr>
        <w:t xml:space="preserve"> </w:t>
      </w:r>
      <w:r>
        <w:rPr>
          <w:lang w:val="sl-SI"/>
        </w:rPr>
        <w:t>mora</w:t>
      </w:r>
      <w:r w:rsidRPr="005F4AE5">
        <w:rPr>
          <w:lang w:val="sl-SI"/>
        </w:rPr>
        <w:t xml:space="preserve"> član </w:t>
      </w:r>
      <w:r>
        <w:rPr>
          <w:lang w:val="sl-SI"/>
        </w:rPr>
        <w:t>upravljalnega organa</w:t>
      </w:r>
      <w:r w:rsidRPr="005F4AE5">
        <w:rPr>
          <w:lang w:val="sl-SI"/>
        </w:rPr>
        <w:t xml:space="preserve"> nemudoma obvestiti nadzorni svet.</w:t>
      </w:r>
    </w:p>
    <w:p w:rsidR="006B3CE7" w:rsidRDefault="006B3CE7" w:rsidP="006B3CE7">
      <w:pPr>
        <w:ind w:firstLine="360"/>
        <w:jc w:val="both"/>
        <w:rPr>
          <w:lang w:val="sl-SI"/>
        </w:rPr>
      </w:pPr>
    </w:p>
    <w:p w:rsidR="00E31388" w:rsidRDefault="00E31388" w:rsidP="006B3CE7">
      <w:pPr>
        <w:ind w:firstLine="360"/>
        <w:jc w:val="both"/>
        <w:rPr>
          <w:lang w:val="sl-SI"/>
        </w:rPr>
      </w:pPr>
    </w:p>
    <w:p w:rsidR="006B3CE7" w:rsidRPr="00F11DD2" w:rsidRDefault="006B3CE7" w:rsidP="006B3CE7">
      <w:pPr>
        <w:rPr>
          <w:b/>
          <w:lang w:val="sl-SI"/>
        </w:rPr>
      </w:pPr>
      <w:r>
        <w:rPr>
          <w:b/>
          <w:lang w:val="sl-SI"/>
        </w:rPr>
        <w:t>3</w:t>
      </w:r>
      <w:r w:rsidRPr="00F11DD2">
        <w:rPr>
          <w:b/>
          <w:lang w:val="sl-SI"/>
        </w:rPr>
        <w:t>.</w:t>
      </w:r>
      <w:r>
        <w:rPr>
          <w:b/>
          <w:lang w:val="sl-SI"/>
        </w:rPr>
        <w:t>2</w:t>
      </w:r>
      <w:r w:rsidRPr="00F11DD2">
        <w:rPr>
          <w:b/>
          <w:lang w:val="sl-SI"/>
        </w:rPr>
        <w:t xml:space="preserve">. </w:t>
      </w:r>
      <w:r w:rsidRPr="004C737D">
        <w:rPr>
          <w:b/>
          <w:lang w:val="sl-SI"/>
        </w:rPr>
        <w:t xml:space="preserve">Nasprotje interesov na ravni članov </w:t>
      </w:r>
      <w:r>
        <w:rPr>
          <w:b/>
          <w:lang w:val="sl-SI"/>
        </w:rPr>
        <w:t>upravljalnega organa</w:t>
      </w:r>
    </w:p>
    <w:p w:rsidR="006B3CE7" w:rsidRDefault="006B3CE7"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4C737D" w:rsidRDefault="006B3CE7" w:rsidP="006B3CE7">
      <w:pPr>
        <w:rPr>
          <w:b/>
          <w:lang w:val="sl-SI"/>
        </w:rPr>
      </w:pPr>
      <w:r w:rsidRPr="004C737D">
        <w:rPr>
          <w:b/>
          <w:lang w:val="sl-SI"/>
        </w:rPr>
        <w:t>(</w:t>
      </w:r>
      <w:r>
        <w:rPr>
          <w:b/>
          <w:lang w:val="sl-SI"/>
        </w:rPr>
        <w:t>splošno</w:t>
      </w:r>
      <w:r w:rsidRPr="004C737D">
        <w:rPr>
          <w:b/>
          <w:lang w:val="sl-SI"/>
        </w:rPr>
        <w:t>)</w:t>
      </w:r>
    </w:p>
    <w:p w:rsidR="006B3CE7" w:rsidRDefault="006B3CE7" w:rsidP="006B3CE7">
      <w:pPr>
        <w:jc w:val="both"/>
        <w:rPr>
          <w:lang w:val="sl-SI"/>
        </w:rPr>
      </w:pPr>
    </w:p>
    <w:p w:rsidR="006B3CE7" w:rsidRDefault="006B3CE7" w:rsidP="006B3CE7">
      <w:pPr>
        <w:ind w:firstLine="360"/>
        <w:jc w:val="both"/>
        <w:rPr>
          <w:lang w:val="sl-SI"/>
        </w:rPr>
      </w:pPr>
      <w:r w:rsidRPr="009D5F2A">
        <w:rPr>
          <w:lang w:val="sl-SI"/>
        </w:rPr>
        <w:t>(1) Upravljalni organ mora pri presoji nasprotja interesov na ravni članov upravljalnega organa iz</w:t>
      </w:r>
      <w:r>
        <w:rPr>
          <w:lang w:val="sl-SI"/>
        </w:rPr>
        <w:t xml:space="preserve"> 4. točke drugega odstavka 3. člena tega sklepa </w:t>
      </w:r>
      <w:r w:rsidRPr="00152955">
        <w:rPr>
          <w:lang w:val="sl-SI"/>
        </w:rPr>
        <w:t>upošteva</w:t>
      </w:r>
      <w:r>
        <w:rPr>
          <w:lang w:val="sl-SI"/>
        </w:rPr>
        <w:t>ti</w:t>
      </w:r>
      <w:r w:rsidRPr="00152955">
        <w:rPr>
          <w:lang w:val="sl-SI"/>
        </w:rPr>
        <w:t xml:space="preserve"> vse okoliščin</w:t>
      </w:r>
      <w:r>
        <w:rPr>
          <w:lang w:val="sl-SI"/>
        </w:rPr>
        <w:t>e</w:t>
      </w:r>
      <w:r w:rsidRPr="00152955">
        <w:rPr>
          <w:lang w:val="sl-SI"/>
        </w:rPr>
        <w:t xml:space="preserve">, </w:t>
      </w:r>
      <w:r>
        <w:rPr>
          <w:lang w:val="sl-SI"/>
        </w:rPr>
        <w:t>predvsem</w:t>
      </w:r>
      <w:r w:rsidRPr="00152955">
        <w:rPr>
          <w:lang w:val="sl-SI"/>
        </w:rPr>
        <w:t xml:space="preserve"> </w:t>
      </w:r>
      <w:r>
        <w:rPr>
          <w:lang w:val="sl-SI"/>
        </w:rPr>
        <w:t>osebne, poslovne</w:t>
      </w:r>
      <w:r w:rsidRPr="00152955">
        <w:rPr>
          <w:lang w:val="sl-SI"/>
        </w:rPr>
        <w:t xml:space="preserve"> </w:t>
      </w:r>
      <w:r>
        <w:rPr>
          <w:lang w:val="sl-SI"/>
        </w:rPr>
        <w:t>ali</w:t>
      </w:r>
      <w:r w:rsidRPr="00152955">
        <w:rPr>
          <w:lang w:val="sl-SI"/>
        </w:rPr>
        <w:t xml:space="preserve"> drug</w:t>
      </w:r>
      <w:r>
        <w:rPr>
          <w:lang w:val="sl-SI"/>
        </w:rPr>
        <w:t>e</w:t>
      </w:r>
      <w:r w:rsidRPr="00152955">
        <w:rPr>
          <w:lang w:val="sl-SI"/>
        </w:rPr>
        <w:t xml:space="preserve"> okoliščin</w:t>
      </w:r>
      <w:r>
        <w:rPr>
          <w:lang w:val="sl-SI"/>
        </w:rPr>
        <w:t>e</w:t>
      </w:r>
      <w:r w:rsidRPr="00152955">
        <w:rPr>
          <w:lang w:val="sl-SI"/>
        </w:rPr>
        <w:t xml:space="preserve">, ki so neposredno povezane s članom upravljalnega organa </w:t>
      </w:r>
      <w:r>
        <w:rPr>
          <w:lang w:val="sl-SI"/>
        </w:rPr>
        <w:t>oziroma</w:t>
      </w:r>
      <w:r w:rsidRPr="00152955">
        <w:rPr>
          <w:lang w:val="sl-SI"/>
        </w:rPr>
        <w:t xml:space="preserve"> z drugimi pravnimi ali fizičnimi osebami, ki imajo</w:t>
      </w:r>
      <w:r>
        <w:rPr>
          <w:lang w:val="sl-SI"/>
        </w:rPr>
        <w:t xml:space="preserve"> s tem članom zasebne</w:t>
      </w:r>
      <w:r w:rsidRPr="00152955">
        <w:rPr>
          <w:lang w:val="sl-SI"/>
        </w:rPr>
        <w:t xml:space="preserve"> interese</w:t>
      </w:r>
      <w:r>
        <w:rPr>
          <w:lang w:val="sl-SI"/>
        </w:rPr>
        <w:t>.</w:t>
      </w:r>
    </w:p>
    <w:p w:rsidR="006B3CE7" w:rsidRDefault="006B3CE7" w:rsidP="006B3CE7">
      <w:pPr>
        <w:jc w:val="both"/>
        <w:rPr>
          <w:lang w:val="sl-SI"/>
        </w:rPr>
      </w:pPr>
    </w:p>
    <w:p w:rsidR="006B3CE7" w:rsidRDefault="006B3CE7" w:rsidP="006B3CE7">
      <w:pPr>
        <w:ind w:firstLine="360"/>
        <w:jc w:val="both"/>
        <w:rPr>
          <w:lang w:val="sl-SI"/>
        </w:rPr>
      </w:pPr>
      <w:r w:rsidRPr="00F953BF">
        <w:rPr>
          <w:lang w:val="sl-SI"/>
        </w:rPr>
        <w:t>(</w:t>
      </w:r>
      <w:r>
        <w:rPr>
          <w:lang w:val="sl-SI"/>
        </w:rPr>
        <w:t>2</w:t>
      </w:r>
      <w:r w:rsidRPr="00F953BF">
        <w:rPr>
          <w:lang w:val="sl-SI"/>
        </w:rPr>
        <w:t xml:space="preserve">) Član </w:t>
      </w:r>
      <w:r>
        <w:rPr>
          <w:lang w:val="sl-SI"/>
        </w:rPr>
        <w:t>upravljalnega organa</w:t>
      </w:r>
      <w:r w:rsidRPr="00F953BF">
        <w:rPr>
          <w:lang w:val="sl-SI"/>
        </w:rPr>
        <w:t xml:space="preserve"> se mora pri </w:t>
      </w:r>
      <w:r>
        <w:rPr>
          <w:lang w:val="sl-SI"/>
        </w:rPr>
        <w:t>opravljanju</w:t>
      </w:r>
      <w:r w:rsidRPr="00F953BF">
        <w:rPr>
          <w:lang w:val="sl-SI"/>
        </w:rPr>
        <w:t xml:space="preserve"> svojih nalog in odločanju izogibati okoliščinam in ravnanjem, ki pomenijo ali bi lahko vodile v nastanek nasprotja</w:t>
      </w:r>
      <w:r>
        <w:rPr>
          <w:lang w:val="sl-SI"/>
        </w:rPr>
        <w:t xml:space="preserve"> interesov iz 3. in 4. točke drugega odstavka 3. člena tega sklepa</w:t>
      </w:r>
      <w:r w:rsidRPr="00F953BF">
        <w:rPr>
          <w:lang w:val="sl-SI"/>
        </w:rPr>
        <w:t xml:space="preserve">. </w:t>
      </w:r>
    </w:p>
    <w:p w:rsidR="006B3CE7" w:rsidRDefault="006B3CE7" w:rsidP="006B3CE7">
      <w:pPr>
        <w:ind w:firstLine="360"/>
        <w:jc w:val="both"/>
        <w:rPr>
          <w:lang w:val="sl-SI"/>
        </w:rPr>
      </w:pPr>
    </w:p>
    <w:p w:rsidR="006B3CE7" w:rsidRDefault="006B3CE7" w:rsidP="006B3CE7">
      <w:pPr>
        <w:ind w:firstLine="360"/>
        <w:jc w:val="both"/>
        <w:rPr>
          <w:lang w:val="sl-SI"/>
        </w:rPr>
      </w:pPr>
      <w:r w:rsidRPr="00F953BF">
        <w:rPr>
          <w:lang w:val="sl-SI"/>
        </w:rPr>
        <w:t>Član uprave mora pri svojem delovanju in odločanju upoštevati predvsem interese banke, jim podrediti morebitne</w:t>
      </w:r>
      <w:r>
        <w:rPr>
          <w:lang w:val="sl-SI"/>
        </w:rPr>
        <w:t xml:space="preserve"> </w:t>
      </w:r>
      <w:r w:rsidRPr="00F953BF">
        <w:rPr>
          <w:lang w:val="sl-SI"/>
        </w:rPr>
        <w:t>drugačne osebne interese in ne sme izkoriščati poslovnih priložnosti banke za svoj račun</w:t>
      </w:r>
      <w:r>
        <w:rPr>
          <w:lang w:val="sl-SI"/>
        </w:rPr>
        <w:t>, za račun svojih družinskih članov</w:t>
      </w:r>
      <w:r w:rsidRPr="00F953BF">
        <w:rPr>
          <w:lang w:val="sl-SI"/>
        </w:rPr>
        <w:t xml:space="preserve"> ali za račun oseb, ki ima</w:t>
      </w:r>
      <w:r>
        <w:rPr>
          <w:lang w:val="sl-SI"/>
        </w:rPr>
        <w:t>jo</w:t>
      </w:r>
      <w:r w:rsidRPr="00F953BF">
        <w:rPr>
          <w:lang w:val="sl-SI"/>
        </w:rPr>
        <w:t xml:space="preserve"> </w:t>
      </w:r>
      <w:r>
        <w:rPr>
          <w:lang w:val="sl-SI"/>
        </w:rPr>
        <w:t xml:space="preserve">skupaj </w:t>
      </w:r>
      <w:r w:rsidRPr="00F953BF">
        <w:rPr>
          <w:lang w:val="sl-SI"/>
        </w:rPr>
        <w:t xml:space="preserve">z njim </w:t>
      </w:r>
      <w:r>
        <w:rPr>
          <w:lang w:val="sl-SI"/>
        </w:rPr>
        <w:t>zasebne</w:t>
      </w:r>
      <w:r w:rsidRPr="00F953BF">
        <w:rPr>
          <w:lang w:val="sl-SI"/>
        </w:rPr>
        <w:t xml:space="preserve"> interese. </w:t>
      </w:r>
    </w:p>
    <w:p w:rsidR="006B3CE7" w:rsidRDefault="006B3CE7" w:rsidP="006B3CE7">
      <w:pPr>
        <w:ind w:firstLine="360"/>
        <w:jc w:val="both"/>
        <w:rPr>
          <w:lang w:val="sl-SI"/>
        </w:rPr>
      </w:pPr>
    </w:p>
    <w:p w:rsidR="006B3CE7" w:rsidRDefault="006B3CE7" w:rsidP="006B3CE7">
      <w:pPr>
        <w:ind w:firstLine="360"/>
        <w:jc w:val="both"/>
        <w:rPr>
          <w:lang w:val="sl-SI"/>
        </w:rPr>
      </w:pPr>
      <w:r w:rsidRPr="00F953BF">
        <w:rPr>
          <w:lang w:val="sl-SI"/>
        </w:rPr>
        <w:t>Član nadzornega sveta mora pri svojem delovanju in odločanju upoštevati predvsem interese banke ter jim podrediti morebitne drugačne osebne ali posamične interese delničarjev, uprave, javnosti ali drugih oseb.</w:t>
      </w:r>
    </w:p>
    <w:p w:rsidR="006B3CE7" w:rsidRDefault="006B3CE7" w:rsidP="006B3CE7">
      <w:pPr>
        <w:jc w:val="both"/>
        <w:rPr>
          <w:lang w:val="sl-SI"/>
        </w:rPr>
      </w:pPr>
    </w:p>
    <w:p w:rsidR="006E360B" w:rsidRDefault="006E360B" w:rsidP="006B3CE7">
      <w:pPr>
        <w:jc w:val="both"/>
        <w:rPr>
          <w:lang w:val="sl-SI"/>
        </w:rPr>
      </w:pPr>
    </w:p>
    <w:p w:rsidR="006E360B" w:rsidRDefault="006E360B" w:rsidP="006B3CE7">
      <w:pPr>
        <w:jc w:val="both"/>
        <w:rPr>
          <w:lang w:val="sl-SI"/>
        </w:rPr>
      </w:pPr>
    </w:p>
    <w:p w:rsidR="006B3CE7" w:rsidRPr="00D57C6A" w:rsidRDefault="006B3CE7" w:rsidP="006B3CE7">
      <w:pPr>
        <w:pStyle w:val="Odstavekseznama"/>
        <w:numPr>
          <w:ilvl w:val="0"/>
          <w:numId w:val="12"/>
        </w:numPr>
        <w:rPr>
          <w:b/>
          <w:lang w:val="sl-SI"/>
        </w:rPr>
      </w:pPr>
      <w:r w:rsidRPr="00D57C6A">
        <w:rPr>
          <w:b/>
          <w:lang w:val="sl-SI"/>
        </w:rPr>
        <w:t>člen</w:t>
      </w:r>
    </w:p>
    <w:p w:rsidR="006B3CE7" w:rsidRPr="004C737D" w:rsidRDefault="006B3CE7" w:rsidP="006B3CE7">
      <w:pPr>
        <w:rPr>
          <w:b/>
          <w:lang w:val="sl-SI"/>
        </w:rPr>
      </w:pPr>
      <w:r w:rsidRPr="00B16FE1">
        <w:rPr>
          <w:b/>
          <w:lang w:val="sl-SI"/>
        </w:rPr>
        <w:t>(pravila in postopki v zvezi z nasprotjem interesov)</w:t>
      </w:r>
    </w:p>
    <w:p w:rsidR="006B3CE7" w:rsidRDefault="006B3CE7" w:rsidP="006B3CE7">
      <w:pPr>
        <w:jc w:val="both"/>
        <w:rPr>
          <w:lang w:val="sl-SI"/>
        </w:rPr>
      </w:pPr>
    </w:p>
    <w:p w:rsidR="006B3CE7" w:rsidRPr="00F953BF" w:rsidRDefault="006B3CE7" w:rsidP="006B3CE7">
      <w:pPr>
        <w:ind w:firstLine="360"/>
        <w:jc w:val="both"/>
        <w:rPr>
          <w:lang w:val="sl-SI"/>
        </w:rPr>
      </w:pPr>
      <w:r w:rsidRPr="00774EA5">
        <w:rPr>
          <w:lang w:val="sl-SI"/>
        </w:rPr>
        <w:t>(1) Član upravljalnega organa mora z namenom transparentnega odločanja na sejah upravljalnega organa ter na sejah komisij in odborov, katerih član je, zlasti upoštevati naslednje previdnostne ukrepe za izognitev nasprotju interesov:</w:t>
      </w:r>
    </w:p>
    <w:p w:rsidR="006B3CE7" w:rsidRPr="004F16BD" w:rsidRDefault="006B3CE7" w:rsidP="006B3CE7">
      <w:pPr>
        <w:ind w:firstLine="360"/>
        <w:jc w:val="both"/>
        <w:rPr>
          <w:lang w:val="sl-SI"/>
        </w:rPr>
      </w:pPr>
      <w:r>
        <w:rPr>
          <w:lang w:val="sl-SI"/>
        </w:rPr>
        <w:t xml:space="preserve">1. </w:t>
      </w:r>
      <w:r w:rsidRPr="004F16BD">
        <w:rPr>
          <w:lang w:val="sl-SI"/>
        </w:rPr>
        <w:t>z namenom izognitve nastanka nasprotja interesov, ki bi lahko vplivalo na njegovo presojo</w:t>
      </w:r>
      <w:r w:rsidR="00745B1E">
        <w:rPr>
          <w:lang w:val="sl-SI"/>
        </w:rPr>
        <w:t>,</w:t>
      </w:r>
      <w:r>
        <w:rPr>
          <w:lang w:val="sl-SI"/>
        </w:rPr>
        <w:t xml:space="preserve"> mora</w:t>
      </w:r>
      <w:r w:rsidRPr="004F16BD">
        <w:rPr>
          <w:lang w:val="sl-SI"/>
        </w:rPr>
        <w:t xml:space="preserve"> na svojo pobudo oziroma na poziv predsednika uprave oziroma predsednika nadzornega sveta izjaviti, ali obstaja sum nasprotja interesov pri zadevi, ki je predmet glasovanja</w:t>
      </w:r>
      <w:r>
        <w:rPr>
          <w:lang w:val="sl-SI"/>
        </w:rPr>
        <w:t>, ter ga pojasniti;</w:t>
      </w:r>
    </w:p>
    <w:p w:rsidR="006B3CE7" w:rsidRPr="004F16BD" w:rsidRDefault="006B3CE7" w:rsidP="006B3CE7">
      <w:pPr>
        <w:ind w:firstLine="360"/>
        <w:jc w:val="both"/>
        <w:rPr>
          <w:lang w:val="sl-SI"/>
        </w:rPr>
      </w:pPr>
      <w:r>
        <w:rPr>
          <w:lang w:val="sl-SI"/>
        </w:rPr>
        <w:t xml:space="preserve">2. </w:t>
      </w:r>
      <w:r w:rsidRPr="004F16BD">
        <w:rPr>
          <w:lang w:val="sl-SI"/>
        </w:rPr>
        <w:t>če obstaja sum nasprotja interesov, se mora član upravljalnega organa pri zadevi, ki je predmet glasovanja, vzdržati glasovanja ter za čas glasovanja začasno zapustiti prostor, kjer poteka seja</w:t>
      </w:r>
      <w:r>
        <w:rPr>
          <w:lang w:val="sl-SI"/>
        </w:rPr>
        <w:t>;</w:t>
      </w:r>
    </w:p>
    <w:p w:rsidR="006B3CE7" w:rsidRPr="004F16BD" w:rsidRDefault="006B3CE7" w:rsidP="006B3CE7">
      <w:pPr>
        <w:ind w:firstLine="360"/>
        <w:jc w:val="both"/>
        <w:rPr>
          <w:lang w:val="sl-SI"/>
        </w:rPr>
      </w:pPr>
      <w:r>
        <w:rPr>
          <w:lang w:val="sl-SI"/>
        </w:rPr>
        <w:t xml:space="preserve">3. </w:t>
      </w:r>
      <w:r w:rsidRPr="004F16BD">
        <w:rPr>
          <w:lang w:val="sl-SI"/>
        </w:rPr>
        <w:t xml:space="preserve">upravljalni organ mora zagotoviti, da se </w:t>
      </w:r>
      <w:r>
        <w:rPr>
          <w:lang w:val="sl-SI"/>
        </w:rPr>
        <w:t>obrazložitev</w:t>
      </w:r>
      <w:r w:rsidRPr="004F16BD">
        <w:rPr>
          <w:lang w:val="sl-SI"/>
        </w:rPr>
        <w:t xml:space="preserve"> ter izjava člana upravljalnega organa o vzdržanju glasovanja iz razloga nasprotja interesov iz </w:t>
      </w:r>
      <w:r>
        <w:rPr>
          <w:lang w:val="sl-SI"/>
        </w:rPr>
        <w:t xml:space="preserve">2. </w:t>
      </w:r>
      <w:r w:rsidRPr="004F16BD">
        <w:rPr>
          <w:lang w:val="sl-SI"/>
        </w:rPr>
        <w:t xml:space="preserve">točke tega odstavka vključi v zapisnik seje </w:t>
      </w:r>
      <w:r>
        <w:rPr>
          <w:lang w:val="sl-SI"/>
        </w:rPr>
        <w:t>upravljalnega organa oziroma seje komisije ali odbora banke</w:t>
      </w:r>
      <w:r w:rsidRPr="004F16BD">
        <w:rPr>
          <w:lang w:val="sl-SI"/>
        </w:rPr>
        <w:t>.</w:t>
      </w:r>
    </w:p>
    <w:p w:rsidR="006B3CE7" w:rsidRDefault="006B3CE7" w:rsidP="006B3CE7">
      <w:pPr>
        <w:ind w:firstLine="360"/>
        <w:jc w:val="both"/>
        <w:rPr>
          <w:lang w:val="sl-SI"/>
        </w:rPr>
      </w:pPr>
      <w:r w:rsidDel="00C170D5">
        <w:rPr>
          <w:lang w:val="sl-SI"/>
        </w:rPr>
        <w:t xml:space="preserve"> </w:t>
      </w:r>
    </w:p>
    <w:p w:rsidR="006B3CE7" w:rsidRPr="00A50090" w:rsidRDefault="006B3CE7" w:rsidP="006B3CE7">
      <w:pPr>
        <w:ind w:firstLine="360"/>
        <w:jc w:val="both"/>
        <w:rPr>
          <w:lang w:val="sl-SI"/>
        </w:rPr>
      </w:pPr>
      <w:r w:rsidRPr="00A50090">
        <w:rPr>
          <w:lang w:val="sl-SI"/>
        </w:rPr>
        <w:t>(2) Član</w:t>
      </w:r>
      <w:r w:rsidR="00A367DF">
        <w:rPr>
          <w:lang w:val="sl-SI"/>
        </w:rPr>
        <w:t xml:space="preserve"> uprave </w:t>
      </w:r>
      <w:r w:rsidRPr="00A50090">
        <w:rPr>
          <w:lang w:val="sl-SI"/>
        </w:rPr>
        <w:t>mora, z namenom transparentnega opravljanja njegove funkcije, o vseh okoliščinah, ki bi lahko vodile v nastanek nasprotja interesov pri njegovem delovanju (v nadaljevanju okoliščine nasprotja interesov)</w:t>
      </w:r>
      <w:r w:rsidR="00603E70">
        <w:rPr>
          <w:lang w:val="sl-SI"/>
        </w:rPr>
        <w:t>,</w:t>
      </w:r>
      <w:r w:rsidRPr="00A50090">
        <w:rPr>
          <w:lang w:val="sl-SI"/>
        </w:rPr>
        <w:t xml:space="preserve"> nemudoma obvestiti predsednika</w:t>
      </w:r>
      <w:r w:rsidR="00A367DF">
        <w:rPr>
          <w:lang w:val="sl-SI"/>
        </w:rPr>
        <w:t xml:space="preserve"> uprave</w:t>
      </w:r>
      <w:r w:rsidRPr="00A50090">
        <w:rPr>
          <w:lang w:val="sl-SI"/>
        </w:rPr>
        <w:t>.</w:t>
      </w:r>
      <w:r w:rsidR="00A367DF">
        <w:rPr>
          <w:lang w:val="sl-SI"/>
        </w:rPr>
        <w:t xml:space="preserve"> </w:t>
      </w:r>
      <w:r w:rsidR="00A367DF" w:rsidRPr="00A50090">
        <w:rPr>
          <w:lang w:val="sl-SI"/>
        </w:rPr>
        <w:t>Član</w:t>
      </w:r>
      <w:r w:rsidR="00A367DF">
        <w:rPr>
          <w:lang w:val="sl-SI"/>
        </w:rPr>
        <w:t xml:space="preserve"> nadzornega sveta </w:t>
      </w:r>
      <w:r w:rsidR="00A367DF" w:rsidRPr="00A50090">
        <w:rPr>
          <w:lang w:val="sl-SI"/>
        </w:rPr>
        <w:t>mora, z namenom transparentnega opravljanja njegove funkcije, o vseh okoliščinah</w:t>
      </w:r>
      <w:r w:rsidR="00A367DF">
        <w:rPr>
          <w:lang w:val="sl-SI"/>
        </w:rPr>
        <w:t xml:space="preserve"> nasprotja interesov,</w:t>
      </w:r>
      <w:r w:rsidR="00A367DF" w:rsidRPr="00A50090">
        <w:rPr>
          <w:lang w:val="sl-SI"/>
        </w:rPr>
        <w:t xml:space="preserve"> nemudoma obvestiti predsednika</w:t>
      </w:r>
      <w:r w:rsidR="00A367DF">
        <w:rPr>
          <w:lang w:val="sl-SI"/>
        </w:rPr>
        <w:t xml:space="preserve"> nadzornega sveta</w:t>
      </w:r>
      <w:r w:rsidR="00A367DF" w:rsidRPr="00A50090">
        <w:rPr>
          <w:lang w:val="sl-SI"/>
        </w:rPr>
        <w:t xml:space="preserve">. </w:t>
      </w:r>
      <w:r w:rsidRPr="00A50090">
        <w:rPr>
          <w:lang w:val="sl-SI"/>
        </w:rPr>
        <w:t>V primeru nastanka okoliščin nasprotja interesov pri predsedniku uprave, le-ta obvesti predsednika nadzornega sveta, ob smiselni uporabi določb tega člena. V primeru nastanka okoliščin nasprotja interesov pri predsedniku nadzornega sveta, le-ta obvesti nadzorni svet, ob smiselni uporabi določb tega člena.</w:t>
      </w:r>
    </w:p>
    <w:p w:rsidR="006B3CE7" w:rsidRPr="00A50090" w:rsidRDefault="006B3CE7" w:rsidP="006B3CE7">
      <w:pPr>
        <w:ind w:firstLine="360"/>
        <w:jc w:val="both"/>
        <w:rPr>
          <w:lang w:val="sl-SI"/>
        </w:rPr>
      </w:pPr>
    </w:p>
    <w:p w:rsidR="006B3CE7" w:rsidRPr="00A50090" w:rsidRDefault="006B3CE7" w:rsidP="006B3CE7">
      <w:pPr>
        <w:ind w:firstLine="360"/>
        <w:jc w:val="both"/>
        <w:rPr>
          <w:lang w:val="sl-SI"/>
        </w:rPr>
      </w:pPr>
      <w:r w:rsidRPr="00A50090">
        <w:rPr>
          <w:lang w:val="sl-SI"/>
        </w:rPr>
        <w:t xml:space="preserve">(3) Predsednik </w:t>
      </w:r>
      <w:r w:rsidR="00F028E8">
        <w:rPr>
          <w:lang w:val="sl-SI"/>
        </w:rPr>
        <w:t>uprave oziroma predsednik nadzornega sveta</w:t>
      </w:r>
      <w:r w:rsidRPr="00A50090">
        <w:rPr>
          <w:lang w:val="sl-SI"/>
        </w:rPr>
        <w:t xml:space="preserve"> mora, v primeru obvestila o okoliščinah nasprotja interesov s strani člana upravljalnega organa, na podlagi lastne presoje glede obstoja okoliščin nasprotja interesov sprejeti ustrezne dokumentirane ukrepe za odpravo ali vzpostavitev nadzora nad temi okoliščinami. Predsednik upravljalnega organa lahko, v primeru zapletenih okoliščin nasprotja interesov, namesto sprejetja navedenih ukrepov obvesti nadzorni svet, ki v tem primeru čim</w:t>
      </w:r>
      <w:r w:rsidR="00D90BF4">
        <w:rPr>
          <w:lang w:val="sl-SI"/>
        </w:rPr>
        <w:t xml:space="preserve"> </w:t>
      </w:r>
      <w:r w:rsidRPr="00A50090">
        <w:rPr>
          <w:lang w:val="sl-SI"/>
        </w:rPr>
        <w:t>prej presodi glede obstoja okoliščin nasprotja interesov ter sprejme ustrezne ukrepe za odpravo ali vzpostavitev nadzora nad temi okoliščinami. Ti ukrepi vključujejo:</w:t>
      </w:r>
    </w:p>
    <w:p w:rsidR="006B3CE7" w:rsidRPr="00A50090" w:rsidRDefault="006B3CE7" w:rsidP="006B3CE7">
      <w:pPr>
        <w:ind w:firstLine="360"/>
        <w:jc w:val="both"/>
        <w:rPr>
          <w:lang w:val="sl-SI"/>
        </w:rPr>
      </w:pPr>
      <w:r w:rsidRPr="00A50090">
        <w:rPr>
          <w:lang w:val="sl-SI"/>
        </w:rPr>
        <w:t>1. uporabo previdnostnih ukrepov iz prvega odstavka tega člena za izognitev okoliščinam nasprotja interesov pri glasovanju na sejah upravljalnega organa ter na sejah komisij in odborov, katerih član je.</w:t>
      </w:r>
    </w:p>
    <w:p w:rsidR="006B3CE7" w:rsidRPr="00A50090" w:rsidRDefault="006B3CE7" w:rsidP="006B3CE7">
      <w:pPr>
        <w:ind w:firstLine="360"/>
        <w:jc w:val="both"/>
        <w:rPr>
          <w:lang w:val="sl-SI"/>
        </w:rPr>
      </w:pPr>
      <w:r w:rsidRPr="00A50090">
        <w:rPr>
          <w:lang w:val="sl-SI"/>
        </w:rPr>
        <w:t>2. takojšnje prenehanje spornega ravnanja s strani člana upravljalnega organa ter prenos morebitne pridobljene koristi iz konkretnega posla na banko;</w:t>
      </w:r>
    </w:p>
    <w:p w:rsidR="006B3CE7" w:rsidRPr="00A50090" w:rsidRDefault="006B3CE7" w:rsidP="006B3CE7">
      <w:pPr>
        <w:ind w:firstLine="360"/>
        <w:jc w:val="both"/>
        <w:rPr>
          <w:lang w:val="sl-SI"/>
        </w:rPr>
      </w:pPr>
      <w:r w:rsidRPr="00A50090">
        <w:rPr>
          <w:lang w:val="sl-SI"/>
        </w:rPr>
        <w:t>3. povrnitev škode banki iz lastnih sredstev člana upravljalnega organa, če je banka v tem poslu utrpela kakršno koli škodo;</w:t>
      </w:r>
    </w:p>
    <w:p w:rsidR="006B3CE7" w:rsidRPr="00A50090" w:rsidRDefault="006B3CE7" w:rsidP="006B3CE7">
      <w:pPr>
        <w:ind w:firstLine="360"/>
        <w:jc w:val="both"/>
        <w:rPr>
          <w:lang w:val="sl-SI"/>
        </w:rPr>
      </w:pPr>
      <w:r w:rsidRPr="00A50090">
        <w:rPr>
          <w:lang w:val="sl-SI"/>
        </w:rPr>
        <w:t>4. prenehanje funkcije člana upravljalnega organa, če le-ta okoliščin nasprotja interesov zaradi kakršnega koli razloga ne more ali noče odpraviti;</w:t>
      </w:r>
    </w:p>
    <w:p w:rsidR="006B3CE7" w:rsidRPr="00A50090" w:rsidRDefault="006B3CE7" w:rsidP="006B3CE7">
      <w:pPr>
        <w:ind w:firstLine="360"/>
        <w:jc w:val="both"/>
        <w:rPr>
          <w:lang w:val="sl-SI"/>
        </w:rPr>
      </w:pPr>
    </w:p>
    <w:p w:rsidR="006B3CE7" w:rsidRDefault="006B3CE7" w:rsidP="006B3CE7">
      <w:pPr>
        <w:ind w:firstLine="360"/>
        <w:jc w:val="both"/>
        <w:rPr>
          <w:lang w:val="sl-SI"/>
        </w:rPr>
      </w:pPr>
      <w:r w:rsidRPr="00A50090">
        <w:rPr>
          <w:lang w:val="sl-SI"/>
        </w:rPr>
        <w:t xml:space="preserve">(4) Če se izkaže, da član upravljalnega organa o okoliščinah nasprotja interesov, za katere je sicer vedel, ni obvestil predsednika </w:t>
      </w:r>
      <w:r w:rsidR="004C608D">
        <w:rPr>
          <w:lang w:val="sl-SI"/>
        </w:rPr>
        <w:t>uprave oziroma nadzornega sveta</w:t>
      </w:r>
      <w:r w:rsidRPr="00A50090">
        <w:rPr>
          <w:lang w:val="sl-SI"/>
        </w:rPr>
        <w:t xml:space="preserve"> in hkrati ni takoj odpravil posledic tega ravnanja, ali če član upravljalnega organa ni upošteval previdnostnih ukrepov iz prvega odstavka tega člena, mora biti o tem obveščen nadzorni svet. Nadzorni svet mora v tem primeru odpoklicati člana uprave z njegove funkcije oziroma skupščini predlagati odpoklic člana nadzornega sveta takoj, ko je sporni položaj ugotovljen.</w:t>
      </w:r>
    </w:p>
    <w:p w:rsidR="004820BB" w:rsidRDefault="004820BB" w:rsidP="006B3CE7">
      <w:pPr>
        <w:jc w:val="both"/>
        <w:rPr>
          <w:lang w:val="sl-SI"/>
        </w:rPr>
      </w:pPr>
    </w:p>
    <w:p w:rsidR="006B3CE7" w:rsidRPr="0035186D" w:rsidRDefault="006B3CE7" w:rsidP="006B3CE7">
      <w:pPr>
        <w:rPr>
          <w:b/>
          <w:lang w:val="sl-SI"/>
        </w:rPr>
      </w:pPr>
      <w:r w:rsidRPr="009A5C36">
        <w:rPr>
          <w:b/>
          <w:lang w:val="sl-SI"/>
        </w:rPr>
        <w:t xml:space="preserve">3.3. </w:t>
      </w:r>
      <w:r w:rsidRPr="0035186D">
        <w:rPr>
          <w:b/>
          <w:lang w:val="sl-SI"/>
        </w:rPr>
        <w:t>Proces ocenjevanja primernosti članov upravljalnega organa</w:t>
      </w:r>
    </w:p>
    <w:p w:rsidR="006B3CE7" w:rsidRDefault="006B3CE7" w:rsidP="006B3CE7">
      <w:pPr>
        <w:jc w:val="both"/>
        <w:rPr>
          <w:lang w:val="sl-SI"/>
        </w:rPr>
      </w:pPr>
    </w:p>
    <w:p w:rsidR="006B3CE7" w:rsidRPr="00214C7F" w:rsidRDefault="006B3CE7" w:rsidP="006B3CE7">
      <w:pPr>
        <w:pStyle w:val="Odstavekseznama"/>
        <w:numPr>
          <w:ilvl w:val="0"/>
          <w:numId w:val="12"/>
        </w:numPr>
        <w:rPr>
          <w:b/>
          <w:lang w:val="sl-SI"/>
        </w:rPr>
      </w:pPr>
      <w:r w:rsidRPr="00214C7F">
        <w:rPr>
          <w:b/>
          <w:lang w:val="sl-SI"/>
        </w:rPr>
        <w:t>člen</w:t>
      </w:r>
    </w:p>
    <w:p w:rsidR="006B3CE7" w:rsidRPr="005B34EA" w:rsidRDefault="006B3CE7" w:rsidP="006B3CE7">
      <w:pPr>
        <w:rPr>
          <w:b/>
          <w:lang w:val="sl-SI"/>
        </w:rPr>
      </w:pPr>
      <w:r w:rsidRPr="005B34EA">
        <w:rPr>
          <w:b/>
          <w:lang w:val="sl-SI"/>
        </w:rPr>
        <w:t>(</w:t>
      </w:r>
      <w:r>
        <w:rPr>
          <w:b/>
          <w:lang w:val="sl-SI"/>
        </w:rPr>
        <w:t>splošno</w:t>
      </w:r>
      <w:r w:rsidRPr="005B34EA">
        <w:rPr>
          <w:b/>
          <w:lang w:val="sl-SI"/>
        </w:rPr>
        <w:t>)</w:t>
      </w:r>
    </w:p>
    <w:p w:rsidR="006B3CE7" w:rsidRDefault="006B3CE7" w:rsidP="006B3CE7">
      <w:pPr>
        <w:jc w:val="both"/>
        <w:rPr>
          <w:lang w:val="sl-SI"/>
        </w:rPr>
      </w:pPr>
    </w:p>
    <w:p w:rsidR="006B3CE7" w:rsidRPr="00503469" w:rsidRDefault="006B3CE7" w:rsidP="006B3CE7">
      <w:pPr>
        <w:ind w:firstLine="360"/>
        <w:jc w:val="both"/>
        <w:rPr>
          <w:i/>
          <w:lang w:val="sl-SI"/>
        </w:rPr>
      </w:pPr>
      <w:r w:rsidRPr="00503469">
        <w:rPr>
          <w:lang w:val="sl-SI"/>
        </w:rPr>
        <w:t>(1) Proces ocenjevanja primernosti članov upravljalnega organa iz prvega odstavka 35. člena ZBan-2 (v nadaljevanju proces ocenjevanja primernosti) vključuje okoliščine ob ponovnem imenovanju člana upravljalnega organa (reelekcija) in okoliščine, ko član upravljalnega organa v okviru obstoječega mandata prevzame drugo področje vodenja ali nadzora. V teh primerih lahko banka preveri samo, ali je zadevni član ob upoštevanju navedenih okoliščin še vedno primeren za opravljanje svoje funkcije (delna ocena primernosti).</w:t>
      </w:r>
      <w:r w:rsidR="00243915">
        <w:rPr>
          <w:lang w:val="sl-SI"/>
        </w:rPr>
        <w:t xml:space="preserve"> </w:t>
      </w:r>
    </w:p>
    <w:p w:rsidR="006B3CE7" w:rsidRPr="00503469" w:rsidRDefault="006B3CE7" w:rsidP="006B3CE7">
      <w:pPr>
        <w:ind w:firstLine="360"/>
        <w:jc w:val="both"/>
        <w:rPr>
          <w:lang w:val="sl-SI"/>
        </w:rPr>
      </w:pPr>
    </w:p>
    <w:p w:rsidR="006B3CE7" w:rsidRPr="004F16BD" w:rsidRDefault="006B3CE7" w:rsidP="006B3CE7">
      <w:pPr>
        <w:ind w:firstLine="360"/>
        <w:jc w:val="both"/>
        <w:rPr>
          <w:lang w:val="sl-SI"/>
        </w:rPr>
      </w:pPr>
      <w:r w:rsidRPr="00503469">
        <w:rPr>
          <w:lang w:val="sl-SI"/>
        </w:rPr>
        <w:t>(2) V procesu ocenjevanja primernosti se upošteva razlika med zahtevnostjo opravljanja funkcije predsednika uprave ali nadzornega sveta, vključno s članom nadzornega sveta, ki opravlja funkcijo predsednika komisije nadzornega sveta, ter zahtevnostjo opravljanja funkcije člana uprave in nadzornega sveta.</w:t>
      </w:r>
      <w:r>
        <w:rPr>
          <w:lang w:val="sl-SI"/>
        </w:rPr>
        <w:t xml:space="preserve"> </w:t>
      </w:r>
    </w:p>
    <w:p w:rsidR="006B3CE7" w:rsidRDefault="006B3CE7" w:rsidP="006B3CE7">
      <w:pPr>
        <w:ind w:firstLine="360"/>
        <w:jc w:val="both"/>
        <w:rPr>
          <w:lang w:val="sl-SI"/>
        </w:rPr>
      </w:pPr>
    </w:p>
    <w:p w:rsidR="006B3CE7" w:rsidRPr="004F16BD" w:rsidRDefault="006B3CE7" w:rsidP="006B3CE7">
      <w:pPr>
        <w:ind w:firstLine="360"/>
        <w:jc w:val="both"/>
        <w:rPr>
          <w:lang w:val="sl-SI"/>
        </w:rPr>
      </w:pPr>
      <w:r w:rsidRPr="00037C14">
        <w:rPr>
          <w:lang w:val="sl-SI"/>
        </w:rPr>
        <w:t>(</w:t>
      </w:r>
      <w:r>
        <w:rPr>
          <w:lang w:val="sl-SI"/>
        </w:rPr>
        <w:t>3</w:t>
      </w:r>
      <w:r w:rsidRPr="00037C14">
        <w:rPr>
          <w:lang w:val="sl-SI"/>
        </w:rPr>
        <w:t>)</w:t>
      </w:r>
      <w:r w:rsidRPr="004F16BD">
        <w:rPr>
          <w:lang w:val="sl-SI"/>
        </w:rPr>
        <w:t xml:space="preserve"> Banka mora </w:t>
      </w:r>
      <w:r>
        <w:rPr>
          <w:lang w:val="sl-SI"/>
        </w:rPr>
        <w:t>dokumentirati vsako oceno primernosti posameznega člana upravljalnega organa, vključno z začetno oceno primernosti člana upravljalnega organa</w:t>
      </w:r>
      <w:r w:rsidRPr="004F16BD">
        <w:rPr>
          <w:lang w:val="sl-SI"/>
        </w:rPr>
        <w:t xml:space="preserve">. </w:t>
      </w:r>
    </w:p>
    <w:p w:rsidR="006B3CE7" w:rsidRDefault="006B3CE7" w:rsidP="006B3CE7">
      <w:pPr>
        <w:jc w:val="both"/>
        <w:rPr>
          <w:lang w:val="sl-SI"/>
        </w:rPr>
      </w:pPr>
    </w:p>
    <w:p w:rsidR="006B3CE7" w:rsidRPr="00276609" w:rsidRDefault="006B3CE7" w:rsidP="006B3CE7">
      <w:pPr>
        <w:pStyle w:val="Odstavekseznama"/>
        <w:numPr>
          <w:ilvl w:val="0"/>
          <w:numId w:val="12"/>
        </w:numPr>
        <w:rPr>
          <w:b/>
          <w:lang w:val="sl-SI"/>
        </w:rPr>
      </w:pPr>
      <w:r w:rsidRPr="00276609">
        <w:rPr>
          <w:b/>
          <w:lang w:val="sl-SI"/>
        </w:rPr>
        <w:t>člen</w:t>
      </w:r>
    </w:p>
    <w:p w:rsidR="006B3CE7" w:rsidRPr="005B34EA" w:rsidRDefault="006B3CE7" w:rsidP="006B3CE7">
      <w:pPr>
        <w:rPr>
          <w:b/>
          <w:lang w:val="sl-SI"/>
        </w:rPr>
      </w:pPr>
      <w:r w:rsidRPr="005B34EA">
        <w:rPr>
          <w:b/>
          <w:lang w:val="sl-SI"/>
        </w:rPr>
        <w:t>(</w:t>
      </w:r>
      <w:r>
        <w:rPr>
          <w:b/>
          <w:lang w:val="sl-SI"/>
        </w:rPr>
        <w:t>prispevek zaposlenih k oceni primernosti</w:t>
      </w:r>
      <w:r w:rsidRPr="005B34EA">
        <w:rPr>
          <w:b/>
          <w:lang w:val="sl-SI"/>
        </w:rPr>
        <w:t>)</w:t>
      </w:r>
    </w:p>
    <w:p w:rsidR="006B3CE7" w:rsidRDefault="006B3CE7" w:rsidP="006B3CE7">
      <w:pPr>
        <w:jc w:val="both"/>
        <w:rPr>
          <w:lang w:val="sl-SI"/>
        </w:rPr>
      </w:pPr>
    </w:p>
    <w:p w:rsidR="006B3CE7" w:rsidRPr="00740D2D" w:rsidRDefault="006B3CE7" w:rsidP="006B3CE7">
      <w:pPr>
        <w:ind w:firstLine="360"/>
        <w:jc w:val="both"/>
        <w:rPr>
          <w:highlight w:val="green"/>
          <w:lang w:val="sl-SI"/>
        </w:rPr>
      </w:pPr>
      <w:r w:rsidRPr="00BA19E9">
        <w:rPr>
          <w:lang w:val="sl-SI"/>
        </w:rPr>
        <w:t>(1)</w:t>
      </w:r>
      <w:r w:rsidRPr="00305537">
        <w:rPr>
          <w:lang w:val="sl-SI"/>
        </w:rPr>
        <w:t xml:space="preserve"> Banka</w:t>
      </w:r>
      <w:r w:rsidRPr="00740D2D">
        <w:rPr>
          <w:lang w:val="sl-SI"/>
        </w:rPr>
        <w:t xml:space="preserve"> </w:t>
      </w:r>
      <w:r w:rsidRPr="007B2684">
        <w:rPr>
          <w:lang w:val="sl-SI"/>
        </w:rPr>
        <w:t>lahko</w:t>
      </w:r>
      <w:r>
        <w:rPr>
          <w:lang w:val="sl-SI"/>
        </w:rPr>
        <w:t xml:space="preserve">, ob upoštevanju drugega odstavka 35. člena ZBan-2, z namenom uveljavljanja ter izkazovanja dobre prakse korporativnega upravljanja, omogoči izdelavo stališča banke glede primernosti </w:t>
      </w:r>
      <w:r w:rsidRPr="00740D2D">
        <w:rPr>
          <w:lang w:val="sl-SI"/>
        </w:rPr>
        <w:t xml:space="preserve">člana upravljalnega organa </w:t>
      </w:r>
      <w:r>
        <w:rPr>
          <w:lang w:val="sl-SI"/>
        </w:rPr>
        <w:t>zaposlenim,</w:t>
      </w:r>
      <w:r w:rsidRPr="00740D2D">
        <w:rPr>
          <w:lang w:val="sl-SI"/>
        </w:rPr>
        <w:t xml:space="preserve"> </w:t>
      </w:r>
      <w:r>
        <w:rPr>
          <w:lang w:val="sl-SI"/>
        </w:rPr>
        <w:t>ki jih določi banka. Ti zaposleni so</w:t>
      </w:r>
      <w:r w:rsidRPr="00740D2D">
        <w:rPr>
          <w:lang w:val="sl-SI"/>
        </w:rPr>
        <w:t xml:space="preserve"> </w:t>
      </w:r>
      <w:r>
        <w:rPr>
          <w:lang w:val="sl-SI"/>
        </w:rPr>
        <w:t>lahko na primer</w:t>
      </w:r>
      <w:r w:rsidRPr="00740D2D">
        <w:rPr>
          <w:lang w:val="sl-SI"/>
        </w:rPr>
        <w:t xml:space="preserve"> </w:t>
      </w:r>
      <w:r>
        <w:rPr>
          <w:lang w:val="sl-SI"/>
        </w:rPr>
        <w:t>iz bančne skupine, funkcije upravljanja tveganj,</w:t>
      </w:r>
      <w:r w:rsidRPr="00740D2D">
        <w:rPr>
          <w:lang w:val="sl-SI"/>
        </w:rPr>
        <w:t xml:space="preserve"> funkcije skladnosti poslovanja</w:t>
      </w:r>
      <w:r>
        <w:rPr>
          <w:lang w:val="sl-SI"/>
        </w:rPr>
        <w:t>, kadrovske službe ali drugih strokovnih služb in funkcij</w:t>
      </w:r>
      <w:r w:rsidRPr="00740D2D">
        <w:rPr>
          <w:lang w:val="sl-SI"/>
        </w:rPr>
        <w:t>.</w:t>
      </w:r>
      <w:r>
        <w:rPr>
          <w:lang w:val="sl-SI"/>
        </w:rPr>
        <w:t xml:space="preserve"> </w:t>
      </w:r>
    </w:p>
    <w:p w:rsidR="006B3CE7" w:rsidRDefault="006B3CE7" w:rsidP="006B3CE7">
      <w:pPr>
        <w:jc w:val="both"/>
        <w:rPr>
          <w:lang w:val="sl-SI"/>
        </w:rPr>
      </w:pPr>
    </w:p>
    <w:p w:rsidR="006B3CE7" w:rsidRPr="00BB4CA6" w:rsidRDefault="006B3CE7" w:rsidP="006B3CE7">
      <w:pPr>
        <w:ind w:firstLine="360"/>
        <w:jc w:val="both"/>
        <w:rPr>
          <w:lang w:val="sl-SI"/>
        </w:rPr>
      </w:pPr>
      <w:r w:rsidRPr="00DD5381">
        <w:rPr>
          <w:lang w:val="sl-SI"/>
        </w:rPr>
        <w:t>(2)</w:t>
      </w:r>
      <w:r w:rsidRPr="00BB4CA6">
        <w:rPr>
          <w:lang w:val="sl-SI"/>
        </w:rPr>
        <w:t xml:space="preserve"> Banka mora </w:t>
      </w:r>
      <w:r>
        <w:rPr>
          <w:lang w:val="sl-SI"/>
        </w:rPr>
        <w:t>zaposlenim</w:t>
      </w:r>
      <w:r w:rsidRPr="00BB4CA6">
        <w:rPr>
          <w:lang w:val="sl-SI"/>
        </w:rPr>
        <w:t xml:space="preserve"> </w:t>
      </w:r>
      <w:r>
        <w:rPr>
          <w:lang w:val="sl-SI"/>
        </w:rPr>
        <w:t>iz prvega odstavka tega člena</w:t>
      </w:r>
      <w:r w:rsidRPr="00BB4CA6">
        <w:rPr>
          <w:lang w:val="sl-SI"/>
        </w:rPr>
        <w:t xml:space="preserve"> zagotoviti pravočasen dostop do vseh ustreznih informacij, ki so pomembne za izdelavo</w:t>
      </w:r>
      <w:r>
        <w:rPr>
          <w:lang w:val="sl-SI"/>
        </w:rPr>
        <w:t xml:space="preserve"> vsakokratnega</w:t>
      </w:r>
      <w:r w:rsidRPr="00BB4CA6">
        <w:rPr>
          <w:lang w:val="sl-SI"/>
        </w:rPr>
        <w:t xml:space="preserve"> </w:t>
      </w:r>
      <w:r>
        <w:rPr>
          <w:lang w:val="sl-SI"/>
        </w:rPr>
        <w:t xml:space="preserve">stališča banke glede </w:t>
      </w:r>
      <w:r w:rsidRPr="00BB4CA6">
        <w:rPr>
          <w:lang w:val="sl-SI"/>
        </w:rPr>
        <w:t>primernosti</w:t>
      </w:r>
      <w:r>
        <w:rPr>
          <w:lang w:val="sl-SI"/>
        </w:rPr>
        <w:t xml:space="preserve"> člana upravljalnega organa</w:t>
      </w:r>
      <w:r w:rsidRPr="00BB4CA6">
        <w:rPr>
          <w:lang w:val="sl-SI"/>
        </w:rPr>
        <w:t>. Te informacije vključujejo zlasti:</w:t>
      </w:r>
    </w:p>
    <w:p w:rsidR="006B3CE7" w:rsidRDefault="006B3CE7" w:rsidP="006B3CE7">
      <w:pPr>
        <w:ind w:firstLine="360"/>
        <w:jc w:val="both"/>
        <w:rPr>
          <w:lang w:val="sl-SI"/>
        </w:rPr>
      </w:pPr>
      <w:r>
        <w:rPr>
          <w:lang w:val="sl-SI"/>
        </w:rPr>
        <w:t xml:space="preserve">1. </w:t>
      </w:r>
      <w:r w:rsidRPr="004F16BD">
        <w:rPr>
          <w:lang w:val="sl-SI"/>
        </w:rPr>
        <w:t xml:space="preserve">življenjepis osebe po </w:t>
      </w:r>
      <w:r>
        <w:rPr>
          <w:lang w:val="sl-SI"/>
        </w:rPr>
        <w:t xml:space="preserve">ustreznem </w:t>
      </w:r>
      <w:r w:rsidRPr="004F16BD">
        <w:rPr>
          <w:lang w:val="sl-SI"/>
        </w:rPr>
        <w:t xml:space="preserve">standardu </w:t>
      </w:r>
      <w:r>
        <w:rPr>
          <w:lang w:val="sl-SI"/>
        </w:rPr>
        <w:t>(npr. življenjepis po standardu Europass);</w:t>
      </w:r>
    </w:p>
    <w:p w:rsidR="006B3CE7" w:rsidRPr="004F16BD" w:rsidRDefault="006B3CE7" w:rsidP="006B3CE7">
      <w:pPr>
        <w:ind w:firstLine="360"/>
        <w:jc w:val="both"/>
        <w:rPr>
          <w:lang w:val="sl-SI"/>
        </w:rPr>
      </w:pPr>
      <w:r>
        <w:rPr>
          <w:lang w:val="sl-SI"/>
        </w:rPr>
        <w:t xml:space="preserve">2. </w:t>
      </w:r>
      <w:r w:rsidRPr="004F16BD">
        <w:rPr>
          <w:lang w:val="sl-SI"/>
        </w:rPr>
        <w:t>listine in druga dokazila, vključno z listino, ki dokazuje formalno izobrazbo osebe</w:t>
      </w:r>
      <w:r>
        <w:rPr>
          <w:lang w:val="sl-SI"/>
        </w:rPr>
        <w:t>, za namen</w:t>
      </w:r>
      <w:r w:rsidRPr="004F16BD">
        <w:rPr>
          <w:lang w:val="sl-SI"/>
        </w:rPr>
        <w:t xml:space="preserve"> </w:t>
      </w:r>
      <w:r>
        <w:rPr>
          <w:lang w:val="sl-SI"/>
        </w:rPr>
        <w:t xml:space="preserve">presoje glede </w:t>
      </w:r>
      <w:r w:rsidRPr="004F16BD">
        <w:rPr>
          <w:lang w:val="sl-SI"/>
        </w:rPr>
        <w:t>izpolnjevanj</w:t>
      </w:r>
      <w:r>
        <w:rPr>
          <w:lang w:val="sl-SI"/>
        </w:rPr>
        <w:t>a</w:t>
      </w:r>
      <w:r w:rsidRPr="004F16BD">
        <w:rPr>
          <w:lang w:val="sl-SI"/>
        </w:rPr>
        <w:t xml:space="preserve"> meril v zvezi z znanjem, veščinami in izkušnjami za vodenje poslov banke iz 1. točke drugega odstavka </w:t>
      </w:r>
      <w:r>
        <w:rPr>
          <w:lang w:val="sl-SI"/>
        </w:rPr>
        <w:t>58</w:t>
      </w:r>
      <w:r w:rsidRPr="004F16BD">
        <w:rPr>
          <w:lang w:val="sl-SI"/>
        </w:rPr>
        <w:t>. člena tega sklepa</w:t>
      </w:r>
      <w:r>
        <w:rPr>
          <w:lang w:val="sl-SI"/>
        </w:rPr>
        <w:t>;</w:t>
      </w:r>
    </w:p>
    <w:p w:rsidR="006B3CE7" w:rsidRPr="004F16BD" w:rsidRDefault="006B3CE7" w:rsidP="006B3CE7">
      <w:pPr>
        <w:ind w:firstLine="360"/>
        <w:jc w:val="both"/>
        <w:rPr>
          <w:lang w:val="sl-SI"/>
        </w:rPr>
      </w:pPr>
      <w:r>
        <w:rPr>
          <w:lang w:val="sl-SI"/>
        </w:rPr>
        <w:t xml:space="preserve">3. </w:t>
      </w:r>
      <w:r w:rsidRPr="004F16BD">
        <w:rPr>
          <w:lang w:val="sl-SI"/>
        </w:rPr>
        <w:t>listine in druga dokazila, ki potrjujejo izpolnjevanje meril v zvezi z ugledom</w:t>
      </w:r>
      <w:r>
        <w:rPr>
          <w:lang w:val="sl-SI"/>
        </w:rPr>
        <w:t>;</w:t>
      </w:r>
    </w:p>
    <w:p w:rsidR="006B3CE7" w:rsidRPr="004F16BD" w:rsidRDefault="006B3CE7" w:rsidP="006B3CE7">
      <w:pPr>
        <w:ind w:firstLine="360"/>
        <w:jc w:val="both"/>
        <w:rPr>
          <w:lang w:val="sl-SI"/>
        </w:rPr>
      </w:pPr>
      <w:r>
        <w:rPr>
          <w:lang w:val="sl-SI"/>
        </w:rPr>
        <w:t xml:space="preserve">4. </w:t>
      </w:r>
      <w:r w:rsidRPr="004F16BD">
        <w:rPr>
          <w:lang w:val="sl-SI"/>
        </w:rPr>
        <w:t>druge ustrezne listine in dokazila</w:t>
      </w:r>
      <w:r>
        <w:rPr>
          <w:lang w:val="sl-SI"/>
        </w:rPr>
        <w:t>.</w:t>
      </w:r>
    </w:p>
    <w:p w:rsidR="00E25C29" w:rsidRDefault="00E25C29" w:rsidP="006B3CE7">
      <w:pPr>
        <w:jc w:val="both"/>
        <w:rPr>
          <w:lang w:val="sl-SI"/>
        </w:rPr>
      </w:pPr>
    </w:p>
    <w:p w:rsidR="006B3CE7" w:rsidRPr="00276609" w:rsidRDefault="006B3CE7" w:rsidP="006B3CE7">
      <w:pPr>
        <w:pStyle w:val="Odstavekseznama"/>
        <w:numPr>
          <w:ilvl w:val="0"/>
          <w:numId w:val="12"/>
        </w:numPr>
        <w:rPr>
          <w:b/>
          <w:lang w:val="sl-SI"/>
        </w:rPr>
      </w:pPr>
      <w:r w:rsidRPr="00276609">
        <w:rPr>
          <w:b/>
          <w:lang w:val="sl-SI"/>
        </w:rPr>
        <w:t>člen</w:t>
      </w:r>
    </w:p>
    <w:p w:rsidR="006B3CE7" w:rsidRPr="005B34EA" w:rsidRDefault="006B3CE7" w:rsidP="006B3CE7">
      <w:pPr>
        <w:rPr>
          <w:b/>
          <w:lang w:val="sl-SI"/>
        </w:rPr>
      </w:pPr>
      <w:r w:rsidRPr="005B34EA">
        <w:rPr>
          <w:b/>
          <w:lang w:val="sl-SI"/>
        </w:rPr>
        <w:t>(</w:t>
      </w:r>
      <w:r w:rsidR="00FB7270">
        <w:rPr>
          <w:b/>
          <w:lang w:val="sl-SI"/>
        </w:rPr>
        <w:t>u</w:t>
      </w:r>
      <w:r>
        <w:rPr>
          <w:b/>
          <w:lang w:val="sl-SI"/>
        </w:rPr>
        <w:t>streznost ocene primernosti</w:t>
      </w:r>
      <w:r w:rsidRPr="005B34EA">
        <w:rPr>
          <w:b/>
          <w:lang w:val="sl-SI"/>
        </w:rPr>
        <w:t>)</w:t>
      </w:r>
    </w:p>
    <w:p w:rsidR="006B3CE7" w:rsidRDefault="006B3CE7" w:rsidP="006B3CE7">
      <w:pPr>
        <w:jc w:val="both"/>
        <w:rPr>
          <w:lang w:val="sl-SI"/>
        </w:rPr>
      </w:pPr>
    </w:p>
    <w:p w:rsidR="006B3CE7" w:rsidRPr="00D94C1B" w:rsidRDefault="006B3CE7" w:rsidP="006B3CE7">
      <w:pPr>
        <w:ind w:firstLine="360"/>
        <w:jc w:val="both"/>
        <w:rPr>
          <w:lang w:val="sl-SI"/>
        </w:rPr>
      </w:pPr>
      <w:r w:rsidRPr="00F717FF">
        <w:rPr>
          <w:lang w:val="sl-SI"/>
        </w:rPr>
        <w:t>(1)</w:t>
      </w:r>
      <w:r w:rsidRPr="00BB4CA6">
        <w:rPr>
          <w:lang w:val="sl-SI"/>
        </w:rPr>
        <w:t xml:space="preserve"> Banka mora zagotoviti, da </w:t>
      </w:r>
      <w:r>
        <w:rPr>
          <w:lang w:val="sl-SI"/>
        </w:rPr>
        <w:t xml:space="preserve">vsakokratna </w:t>
      </w:r>
      <w:r w:rsidRPr="00BB4CA6">
        <w:rPr>
          <w:lang w:val="sl-SI"/>
        </w:rPr>
        <w:t xml:space="preserve">ocena primernosti </w:t>
      </w:r>
      <w:r w:rsidR="008F07C9">
        <w:rPr>
          <w:lang w:val="sl-SI"/>
        </w:rPr>
        <w:t>kandidata oz</w:t>
      </w:r>
      <w:r w:rsidR="00727689">
        <w:rPr>
          <w:lang w:val="sl-SI"/>
        </w:rPr>
        <w:t>iroma</w:t>
      </w:r>
      <w:r w:rsidR="008F07C9">
        <w:rPr>
          <w:lang w:val="sl-SI"/>
        </w:rPr>
        <w:t xml:space="preserve"> že imenovanega </w:t>
      </w:r>
      <w:r>
        <w:rPr>
          <w:lang w:val="sl-SI"/>
        </w:rPr>
        <w:t xml:space="preserve">člana upravljalnega organa (v nadaljevanju ocena primernosti) </w:t>
      </w:r>
      <w:r w:rsidRPr="00BB4CA6">
        <w:rPr>
          <w:lang w:val="sl-SI"/>
        </w:rPr>
        <w:t xml:space="preserve">vsebuje </w:t>
      </w:r>
      <w:r>
        <w:rPr>
          <w:lang w:val="sl-SI"/>
        </w:rPr>
        <w:t>pregled okoliščin, ki jih je banka upoštevala pri ocenjevanju</w:t>
      </w:r>
      <w:r w:rsidRPr="00BB4CA6">
        <w:rPr>
          <w:lang w:val="sl-SI"/>
        </w:rPr>
        <w:t xml:space="preserve"> primernosti</w:t>
      </w:r>
      <w:r>
        <w:rPr>
          <w:lang w:val="sl-SI"/>
        </w:rPr>
        <w:t xml:space="preserve"> osebe (lastne ugotovitve in dejstva, ki jih je predložila oseba) ter oceno banke o izpolnjevanju zahtev banke glede funkcije, ki je predmet kandidature</w:t>
      </w:r>
      <w:r w:rsidR="00656AF0">
        <w:rPr>
          <w:lang w:val="sl-SI"/>
        </w:rPr>
        <w:t xml:space="preserve"> oziroma imenovanja</w:t>
      </w:r>
      <w:r>
        <w:rPr>
          <w:lang w:val="sl-SI"/>
        </w:rPr>
        <w:t>.</w:t>
      </w:r>
    </w:p>
    <w:p w:rsidR="006B3CE7" w:rsidRDefault="006B3CE7" w:rsidP="006B3CE7">
      <w:pPr>
        <w:jc w:val="both"/>
        <w:rPr>
          <w:lang w:val="sl-SI"/>
        </w:rPr>
      </w:pPr>
    </w:p>
    <w:p w:rsidR="006B3CE7" w:rsidRDefault="006B3CE7" w:rsidP="006B3CE7">
      <w:pPr>
        <w:ind w:firstLine="360"/>
        <w:jc w:val="both"/>
        <w:rPr>
          <w:lang w:val="sl-SI"/>
        </w:rPr>
      </w:pPr>
      <w:r w:rsidRPr="005211A2">
        <w:rPr>
          <w:lang w:val="sl-SI"/>
        </w:rPr>
        <w:t>(2)</w:t>
      </w:r>
      <w:r w:rsidRPr="00BB4CA6">
        <w:rPr>
          <w:lang w:val="sl-SI"/>
        </w:rPr>
        <w:t xml:space="preserve"> Če </w:t>
      </w:r>
      <w:r>
        <w:rPr>
          <w:lang w:val="sl-SI"/>
        </w:rPr>
        <w:t xml:space="preserve">je </w:t>
      </w:r>
      <w:r w:rsidRPr="00BB4CA6">
        <w:rPr>
          <w:lang w:val="sl-SI"/>
        </w:rPr>
        <w:t>ocena primernosti, ki jo banka predloži Banki Slovenije za</w:t>
      </w:r>
      <w:r>
        <w:rPr>
          <w:lang w:val="sl-SI"/>
        </w:rPr>
        <w:t xml:space="preserve"> namen izvedbe procesa ocenjevanja primernosti člana upravljalnega organa s strani Banke Slovenije pomanjkljiva, skopa in kot taka ne omogoča ustrezne presoje glede primernosti te osebe, lahko </w:t>
      </w:r>
      <w:r w:rsidRPr="00BB4CA6">
        <w:rPr>
          <w:lang w:val="sl-SI"/>
        </w:rPr>
        <w:t>Banka Slovenije</w:t>
      </w:r>
      <w:r>
        <w:rPr>
          <w:lang w:val="sl-SI"/>
        </w:rPr>
        <w:t>,</w:t>
      </w:r>
      <w:r w:rsidRPr="00BB4CA6">
        <w:rPr>
          <w:lang w:val="sl-SI"/>
        </w:rPr>
        <w:t xml:space="preserve"> na podlagi ustrezne utemeljitve</w:t>
      </w:r>
      <w:r>
        <w:rPr>
          <w:lang w:val="sl-SI"/>
        </w:rPr>
        <w:t>,</w:t>
      </w:r>
      <w:r w:rsidRPr="00BB4CA6">
        <w:rPr>
          <w:lang w:val="sl-SI"/>
        </w:rPr>
        <w:t xml:space="preserve"> zahteva njen</w:t>
      </w:r>
      <w:r>
        <w:rPr>
          <w:lang w:val="sl-SI"/>
        </w:rPr>
        <w:t xml:space="preserve">o dopolnitev. </w:t>
      </w:r>
    </w:p>
    <w:p w:rsidR="006B3CE7" w:rsidRDefault="006B3CE7" w:rsidP="006B3CE7">
      <w:pPr>
        <w:ind w:firstLine="360"/>
        <w:jc w:val="both"/>
        <w:rPr>
          <w:lang w:val="sl-SI"/>
        </w:rPr>
      </w:pPr>
    </w:p>
    <w:p w:rsidR="004820BB" w:rsidRDefault="004820BB" w:rsidP="006B3CE7">
      <w:pPr>
        <w:ind w:firstLine="360"/>
        <w:jc w:val="both"/>
        <w:rPr>
          <w:lang w:val="sl-SI"/>
        </w:rPr>
      </w:pPr>
    </w:p>
    <w:p w:rsidR="006B3CE7" w:rsidRPr="004A3B5D" w:rsidRDefault="006B3CE7" w:rsidP="006B3CE7">
      <w:pPr>
        <w:rPr>
          <w:b/>
          <w:lang w:val="sl-SI"/>
        </w:rPr>
      </w:pPr>
      <w:r>
        <w:rPr>
          <w:b/>
          <w:lang w:val="sl-SI"/>
        </w:rPr>
        <w:t xml:space="preserve">3.4. Delovanje komisij nadzornega sveta </w:t>
      </w:r>
    </w:p>
    <w:p w:rsidR="006B3CE7" w:rsidRDefault="006B3CE7" w:rsidP="006B3CE7">
      <w:pPr>
        <w:jc w:val="both"/>
        <w:rPr>
          <w:lang w:val="sl-SI"/>
        </w:rPr>
      </w:pPr>
    </w:p>
    <w:p w:rsidR="006B3CE7" w:rsidRPr="00C8505A" w:rsidRDefault="006B3CE7" w:rsidP="006B3CE7">
      <w:pPr>
        <w:pStyle w:val="Odstavekseznama"/>
        <w:numPr>
          <w:ilvl w:val="0"/>
          <w:numId w:val="12"/>
        </w:numPr>
        <w:rPr>
          <w:b/>
          <w:lang w:val="sl-SI"/>
        </w:rPr>
      </w:pPr>
      <w:r w:rsidRPr="00C8505A">
        <w:rPr>
          <w:b/>
          <w:lang w:val="sl-SI"/>
        </w:rPr>
        <w:t>člen</w:t>
      </w:r>
    </w:p>
    <w:p w:rsidR="006B3CE7" w:rsidRPr="005B34EA" w:rsidRDefault="006B3CE7" w:rsidP="006B3CE7">
      <w:pPr>
        <w:rPr>
          <w:b/>
          <w:lang w:val="sl-SI"/>
        </w:rPr>
      </w:pPr>
      <w:r w:rsidRPr="005B34EA">
        <w:rPr>
          <w:b/>
          <w:lang w:val="sl-SI"/>
        </w:rPr>
        <w:t>(</w:t>
      </w:r>
      <w:r w:rsidR="005072E1">
        <w:rPr>
          <w:b/>
          <w:lang w:val="sl-SI"/>
        </w:rPr>
        <w:t>u</w:t>
      </w:r>
      <w:r>
        <w:rPr>
          <w:b/>
          <w:lang w:val="sl-SI"/>
        </w:rPr>
        <w:t>poraba zunanjih svetovalcev</w:t>
      </w:r>
      <w:r w:rsidRPr="005B34EA">
        <w:rPr>
          <w:b/>
          <w:lang w:val="sl-SI"/>
        </w:rPr>
        <w:t>)</w:t>
      </w:r>
    </w:p>
    <w:p w:rsidR="006B3CE7" w:rsidRDefault="006B3CE7" w:rsidP="006B3CE7">
      <w:pPr>
        <w:autoSpaceDE w:val="0"/>
        <w:autoSpaceDN w:val="0"/>
        <w:adjustRightInd w:val="0"/>
        <w:jc w:val="both"/>
      </w:pPr>
    </w:p>
    <w:p w:rsidR="006B3CE7" w:rsidRDefault="006B3CE7" w:rsidP="006B3CE7">
      <w:pPr>
        <w:ind w:firstLine="360"/>
        <w:jc w:val="both"/>
        <w:rPr>
          <w:lang w:val="sl-SI"/>
        </w:rPr>
      </w:pPr>
      <w:r w:rsidRPr="001672C8">
        <w:rPr>
          <w:lang w:val="sl-SI"/>
        </w:rPr>
        <w:t>N</w:t>
      </w:r>
      <w:r w:rsidRPr="00BB4CA6">
        <w:rPr>
          <w:lang w:val="sl-SI"/>
        </w:rPr>
        <w:t xml:space="preserve">adzorni svet mora, ob upoštevanju znanj, veščin in izkušenj, ki jih mora imeti član nadzornega sveta za namen uresničevanja nalog posameznih komisij nadzornega sveta iz 50., 51., in 52. člena ZBan-2 ter drugih predpisov zagotoviti, da uporaba zunanjih svetovalcev iz šestega odstavka 49. člena ZBan-2 oziroma zunanjih strokovnjakov iz tretjega odstavka 137. člena ZBan-2 upravičena zgolj za namen dostopa do dodatnih, predvsem specifičnih znanj za namen delovanja teh komisij. </w:t>
      </w:r>
      <w:r>
        <w:rPr>
          <w:lang w:val="sl-SI"/>
        </w:rPr>
        <w:t>Možnost u</w:t>
      </w:r>
      <w:r w:rsidRPr="00BB4CA6">
        <w:rPr>
          <w:lang w:val="sl-SI"/>
        </w:rPr>
        <w:t>porab</w:t>
      </w:r>
      <w:r>
        <w:rPr>
          <w:lang w:val="sl-SI"/>
        </w:rPr>
        <w:t>e</w:t>
      </w:r>
      <w:r w:rsidRPr="00BB4CA6">
        <w:rPr>
          <w:lang w:val="sl-SI"/>
        </w:rPr>
        <w:t xml:space="preserve"> zunanjih svetovalcev</w:t>
      </w:r>
      <w:r>
        <w:rPr>
          <w:lang w:val="sl-SI"/>
        </w:rPr>
        <w:t xml:space="preserve"> namreč ne razbremeni dolžnosti člana </w:t>
      </w:r>
      <w:r w:rsidR="00186F92">
        <w:rPr>
          <w:lang w:val="sl-SI"/>
        </w:rPr>
        <w:t>nadzornega sveta</w:t>
      </w:r>
      <w:r w:rsidR="001C7F76">
        <w:rPr>
          <w:lang w:val="sl-SI"/>
        </w:rPr>
        <w:t xml:space="preserve"> </w:t>
      </w:r>
      <w:r>
        <w:rPr>
          <w:lang w:val="sl-SI"/>
        </w:rPr>
        <w:t>glede strokovnih znanj</w:t>
      </w:r>
      <w:r w:rsidR="0081539C">
        <w:rPr>
          <w:lang w:val="sl-SI"/>
        </w:rPr>
        <w:t>, izkušenj</w:t>
      </w:r>
      <w:r>
        <w:rPr>
          <w:lang w:val="sl-SI"/>
        </w:rPr>
        <w:t xml:space="preserve"> in samostojne presoje iz </w:t>
      </w:r>
      <w:r w:rsidR="0092590E">
        <w:rPr>
          <w:lang w:val="sl-SI"/>
        </w:rPr>
        <w:t>57</w:t>
      </w:r>
      <w:r>
        <w:rPr>
          <w:lang w:val="sl-SI"/>
        </w:rPr>
        <w:t>. člena tega sklepa ter znanj in samostojne presoje, ki jih mora član nadzornega sveta imeti za namen delovanja v komisijah nadzornega sveta.</w:t>
      </w:r>
    </w:p>
    <w:p w:rsidR="006E360B" w:rsidRDefault="006E360B" w:rsidP="006B3CE7">
      <w:pPr>
        <w:ind w:firstLine="360"/>
        <w:jc w:val="both"/>
        <w:rPr>
          <w:lang w:val="sl-SI"/>
        </w:rPr>
      </w:pPr>
    </w:p>
    <w:p w:rsidR="006E360B" w:rsidRPr="00C445F0" w:rsidRDefault="006E360B" w:rsidP="006B3CE7">
      <w:pPr>
        <w:ind w:firstLine="360"/>
        <w:jc w:val="both"/>
        <w:rPr>
          <w:lang w:val="sl-SI"/>
        </w:rPr>
      </w:pPr>
    </w:p>
    <w:p w:rsidR="006B3CE7" w:rsidRPr="004A3B5D" w:rsidRDefault="006B3CE7" w:rsidP="006B3CE7">
      <w:pPr>
        <w:rPr>
          <w:b/>
          <w:lang w:val="sl-SI"/>
        </w:rPr>
      </w:pPr>
      <w:r w:rsidRPr="00C10CB8">
        <w:rPr>
          <w:b/>
          <w:lang w:val="sl-SI"/>
        </w:rPr>
        <w:t xml:space="preserve">3.5. </w:t>
      </w:r>
      <w:r>
        <w:rPr>
          <w:b/>
          <w:lang w:val="sl-SI"/>
        </w:rPr>
        <w:t>Delovanje nadzornega sveta</w:t>
      </w:r>
    </w:p>
    <w:p w:rsidR="006B3CE7" w:rsidRDefault="006B3CE7"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EA2711" w:rsidRDefault="003E1C6F" w:rsidP="006B3CE7">
      <w:pPr>
        <w:rPr>
          <w:b/>
          <w:lang w:val="sl-SI"/>
        </w:rPr>
      </w:pPr>
      <w:r>
        <w:rPr>
          <w:b/>
          <w:lang w:val="sl-SI"/>
        </w:rPr>
        <w:t>(s</w:t>
      </w:r>
      <w:r w:rsidR="006B3CE7" w:rsidRPr="00EA2711">
        <w:rPr>
          <w:b/>
          <w:lang w:val="sl-SI"/>
        </w:rPr>
        <w:t>klicevanje sej nadzornega sveta)</w:t>
      </w:r>
    </w:p>
    <w:p w:rsidR="006B3CE7" w:rsidRDefault="006B3CE7" w:rsidP="006B3CE7">
      <w:pPr>
        <w:jc w:val="both"/>
        <w:rPr>
          <w:lang w:val="sl-SI"/>
        </w:rPr>
      </w:pPr>
    </w:p>
    <w:p w:rsidR="006B3CE7" w:rsidRPr="00BB5A46" w:rsidRDefault="006B3CE7" w:rsidP="006B3CE7">
      <w:pPr>
        <w:ind w:firstLine="360"/>
        <w:jc w:val="both"/>
        <w:rPr>
          <w:lang w:val="sl-SI"/>
        </w:rPr>
      </w:pPr>
      <w:r w:rsidRPr="00BB5A46">
        <w:rPr>
          <w:lang w:val="sl-SI"/>
        </w:rPr>
        <w:t>(1) Predsednik nadzornega sveta mora zagotoviti, da se bo nadzorni svet sestajal najmanj enkrat v četrtletju. Če predsednik nadzornega sveta tega ne zagotovi, morajo sejo sklicati drugi člani nadzornega sveta v skladu z zakonom, ki ureja gospodarske družbe.</w:t>
      </w:r>
    </w:p>
    <w:p w:rsidR="006B3CE7" w:rsidRPr="00BB5A46" w:rsidRDefault="006B3CE7" w:rsidP="006B3CE7">
      <w:pPr>
        <w:ind w:firstLine="360"/>
        <w:jc w:val="both"/>
        <w:rPr>
          <w:lang w:val="sl-SI"/>
        </w:rPr>
      </w:pPr>
    </w:p>
    <w:p w:rsidR="006B3CE7" w:rsidRPr="00BB5A46" w:rsidRDefault="006B3CE7" w:rsidP="006B3CE7">
      <w:pPr>
        <w:ind w:firstLine="360"/>
        <w:jc w:val="both"/>
        <w:rPr>
          <w:lang w:val="sl-SI"/>
        </w:rPr>
      </w:pPr>
      <w:r w:rsidRPr="00BB5A46">
        <w:rPr>
          <w:lang w:val="sl-SI"/>
        </w:rPr>
        <w:t>(2) Predsednik nadzornega sveta mora vzdrževati redne stike s predsednikom uprave, zahtevati od njega pojasnila o pomembnih poslovnih dogodkih, za katere izve, in o tveganjih</w:t>
      </w:r>
      <w:r>
        <w:rPr>
          <w:lang w:val="sl-SI"/>
        </w:rPr>
        <w:t xml:space="preserve"> banke</w:t>
      </w:r>
      <w:r w:rsidRPr="00BB5A46">
        <w:rPr>
          <w:lang w:val="sl-SI"/>
        </w:rPr>
        <w:t xml:space="preserve"> iz naslova teh dogodkov, ter po potrebi sklicati izredno sejo nadzornega sveta.</w:t>
      </w:r>
    </w:p>
    <w:p w:rsidR="006B3CE7" w:rsidRPr="00BB5A46" w:rsidRDefault="006B3CE7" w:rsidP="006B3CE7">
      <w:pPr>
        <w:jc w:val="both"/>
        <w:rPr>
          <w:lang w:val="sl-SI"/>
        </w:rPr>
      </w:pPr>
    </w:p>
    <w:p w:rsidR="006B3CE7" w:rsidRPr="00F678EA" w:rsidRDefault="006B3CE7" w:rsidP="006B3CE7">
      <w:pPr>
        <w:pStyle w:val="Odstavekseznama"/>
        <w:numPr>
          <w:ilvl w:val="0"/>
          <w:numId w:val="12"/>
        </w:numPr>
        <w:rPr>
          <w:b/>
          <w:lang w:val="sl-SI"/>
        </w:rPr>
      </w:pPr>
      <w:r w:rsidRPr="00F678EA">
        <w:rPr>
          <w:b/>
          <w:lang w:val="sl-SI"/>
        </w:rPr>
        <w:t>člen</w:t>
      </w:r>
    </w:p>
    <w:p w:rsidR="006B3CE7" w:rsidRPr="00F678EA" w:rsidRDefault="006B3CE7" w:rsidP="006B3CE7">
      <w:pPr>
        <w:rPr>
          <w:b/>
          <w:lang w:val="sl-SI"/>
        </w:rPr>
      </w:pPr>
      <w:r w:rsidRPr="00F678EA">
        <w:rPr>
          <w:b/>
          <w:lang w:val="sl-SI"/>
        </w:rPr>
        <w:t xml:space="preserve"> (</w:t>
      </w:r>
      <w:r w:rsidR="003E1C6F">
        <w:rPr>
          <w:b/>
          <w:lang w:val="sl-SI"/>
        </w:rPr>
        <w:t>u</w:t>
      </w:r>
      <w:r w:rsidRPr="00F6745B">
        <w:rPr>
          <w:b/>
          <w:lang w:val="sl-SI"/>
        </w:rPr>
        <w:t>činkovitost</w:t>
      </w:r>
      <w:r w:rsidRPr="00F678EA">
        <w:rPr>
          <w:b/>
          <w:lang w:val="sl-SI"/>
        </w:rPr>
        <w:t xml:space="preserve"> dela nadzornega sveta)</w:t>
      </w:r>
    </w:p>
    <w:p w:rsidR="006B3CE7" w:rsidRPr="00BB5A46" w:rsidRDefault="006B3CE7" w:rsidP="006B3CE7">
      <w:pPr>
        <w:jc w:val="both"/>
        <w:rPr>
          <w:lang w:val="sl-SI"/>
        </w:rPr>
      </w:pPr>
    </w:p>
    <w:p w:rsidR="006B3CE7" w:rsidRPr="00BB5A46" w:rsidRDefault="006B3CE7" w:rsidP="006B3CE7">
      <w:pPr>
        <w:ind w:firstLine="360"/>
        <w:jc w:val="both"/>
        <w:rPr>
          <w:lang w:val="sl-SI"/>
        </w:rPr>
      </w:pPr>
      <w:r w:rsidRPr="00BB5A46">
        <w:rPr>
          <w:lang w:val="sl-SI"/>
        </w:rPr>
        <w:t xml:space="preserve">(1) Učinkovitost dela nadzornega sveta je </w:t>
      </w:r>
      <w:r>
        <w:rPr>
          <w:lang w:val="sl-SI"/>
        </w:rPr>
        <w:t>v največji meri</w:t>
      </w:r>
      <w:r w:rsidRPr="00BB5A46">
        <w:rPr>
          <w:lang w:val="sl-SI"/>
        </w:rPr>
        <w:t xml:space="preserve"> odvisna od </w:t>
      </w:r>
      <w:r>
        <w:rPr>
          <w:lang w:val="sl-SI"/>
        </w:rPr>
        <w:t xml:space="preserve">obveščenosti </w:t>
      </w:r>
      <w:r w:rsidRPr="00BB5A46">
        <w:rPr>
          <w:lang w:val="sl-SI"/>
        </w:rPr>
        <w:t xml:space="preserve">in dostopa </w:t>
      </w:r>
      <w:r>
        <w:rPr>
          <w:lang w:val="sl-SI"/>
        </w:rPr>
        <w:t xml:space="preserve">nadzornega sveta </w:t>
      </w:r>
      <w:r w:rsidRPr="00BB5A46">
        <w:rPr>
          <w:lang w:val="sl-SI"/>
        </w:rPr>
        <w:t xml:space="preserve">do pomembnih informacij. Za pravočasno in celovito obveščenost nadzornega sveta so odgovorni člani </w:t>
      </w:r>
      <w:r>
        <w:rPr>
          <w:lang w:val="sl-SI"/>
        </w:rPr>
        <w:t>uprave</w:t>
      </w:r>
      <w:r w:rsidRPr="00BB5A46">
        <w:rPr>
          <w:lang w:val="sl-SI"/>
        </w:rPr>
        <w:t>. Uprava mora redno, pravočasno in izčrpno obveščati nadzorni svet o pomembnih zadevah, ki se nanašajo na poslovanje banke, profil tveganosti, strategije in politike banke ter na odstopanja od sprejetih ciljev. Nadzorni svet je upravičen in dolžan od uprave zahtevati dodatna pojasnila in poročila o morebitnih nejasnostih v zvezi s poslovanjem banke in njenih podrejenih družb.</w:t>
      </w:r>
    </w:p>
    <w:p w:rsidR="006B3CE7" w:rsidRPr="00BB5A46" w:rsidRDefault="006B3CE7" w:rsidP="006B3CE7">
      <w:pPr>
        <w:ind w:firstLine="360"/>
        <w:jc w:val="both"/>
        <w:rPr>
          <w:lang w:val="sl-SI"/>
        </w:rPr>
      </w:pPr>
    </w:p>
    <w:p w:rsidR="006B3CE7" w:rsidRPr="00BB5A46" w:rsidRDefault="006B3CE7" w:rsidP="006B3CE7">
      <w:pPr>
        <w:ind w:firstLine="360"/>
        <w:jc w:val="both"/>
        <w:rPr>
          <w:lang w:val="sl-SI"/>
        </w:rPr>
      </w:pPr>
      <w:r w:rsidRPr="00BB5A46">
        <w:rPr>
          <w:lang w:val="sl-SI"/>
        </w:rPr>
        <w:t xml:space="preserve"> (2) Predsednik nadzornega sveta mora usklajevati delo nadzornega sveta in voditi seje</w:t>
      </w:r>
      <w:r w:rsidR="002B59A3">
        <w:rPr>
          <w:lang w:val="sl-SI"/>
        </w:rPr>
        <w:t xml:space="preserve"> nadzornega sveta</w:t>
      </w:r>
      <w:r w:rsidRPr="00BB5A46">
        <w:rPr>
          <w:lang w:val="sl-SI"/>
        </w:rPr>
        <w:t>. Druge člane nadzornega sveta mora spodbujati k učinkovitemu in aktivnemu opravljanju funkcije, člani nadzornega sveta pa morajo skrbeti, da imajo dovolj časa za opravljanje svojih nalog in so se dolžni po potrebi vseskozi v svojem mandatu izobraževati in izpopolnjevati na področjih, ki so pomembna za kakovostno in učinkovito izvrševanje njihovih nalog. Predsednik nadzornega sveta mora s predsednikom uprave sprejeti načrt o usposabljanju članov nadzornega sveta in uvajanju novih članov.</w:t>
      </w:r>
    </w:p>
    <w:p w:rsidR="006B3CE7" w:rsidRPr="00BB5A46" w:rsidRDefault="006B3CE7" w:rsidP="006B3CE7">
      <w:pPr>
        <w:jc w:val="both"/>
        <w:rPr>
          <w:lang w:val="sl-SI"/>
        </w:rPr>
      </w:pPr>
    </w:p>
    <w:p w:rsidR="006B3CE7" w:rsidRPr="001F0FE3" w:rsidRDefault="006B3CE7" w:rsidP="006B3CE7">
      <w:pPr>
        <w:pStyle w:val="Odstavekseznama"/>
        <w:numPr>
          <w:ilvl w:val="0"/>
          <w:numId w:val="12"/>
        </w:numPr>
        <w:rPr>
          <w:b/>
          <w:lang w:val="sl-SI"/>
        </w:rPr>
      </w:pPr>
      <w:r w:rsidRPr="001F0FE3">
        <w:rPr>
          <w:b/>
          <w:lang w:val="sl-SI"/>
        </w:rPr>
        <w:t>člen</w:t>
      </w:r>
    </w:p>
    <w:p w:rsidR="006B3CE7" w:rsidRPr="001F0FE3" w:rsidRDefault="003E1C6F" w:rsidP="006B3CE7">
      <w:pPr>
        <w:rPr>
          <w:b/>
          <w:lang w:val="sl-SI"/>
        </w:rPr>
      </w:pPr>
      <w:r>
        <w:rPr>
          <w:b/>
          <w:lang w:val="sl-SI"/>
        </w:rPr>
        <w:t>(i</w:t>
      </w:r>
      <w:r w:rsidR="006B3CE7" w:rsidRPr="00991EAD">
        <w:rPr>
          <w:b/>
          <w:lang w:val="sl-SI"/>
        </w:rPr>
        <w:t>menovanje in odpoklic članov uprave)</w:t>
      </w:r>
    </w:p>
    <w:p w:rsidR="006B3CE7" w:rsidRPr="00BB5A46" w:rsidRDefault="006B3CE7" w:rsidP="006B3CE7">
      <w:pPr>
        <w:jc w:val="both"/>
        <w:rPr>
          <w:lang w:val="sl-SI"/>
        </w:rPr>
      </w:pPr>
    </w:p>
    <w:p w:rsidR="006B3CE7" w:rsidRPr="00BB5A46" w:rsidRDefault="006B3CE7" w:rsidP="006B3CE7">
      <w:pPr>
        <w:ind w:firstLine="360"/>
        <w:jc w:val="both"/>
        <w:rPr>
          <w:lang w:val="sl-SI"/>
        </w:rPr>
      </w:pPr>
      <w:r w:rsidRPr="00BB5A46">
        <w:rPr>
          <w:lang w:val="sl-SI"/>
        </w:rPr>
        <w:t>(1) Pri imenovanju in odpoklicu članov</w:t>
      </w:r>
      <w:r>
        <w:rPr>
          <w:lang w:val="sl-SI"/>
        </w:rPr>
        <w:t xml:space="preserve"> </w:t>
      </w:r>
      <w:r w:rsidRPr="00BB5A46">
        <w:rPr>
          <w:lang w:val="sl-SI"/>
        </w:rPr>
        <w:t>uprave</w:t>
      </w:r>
      <w:r>
        <w:rPr>
          <w:lang w:val="sl-SI"/>
        </w:rPr>
        <w:t xml:space="preserve"> ter ob upoštevanju</w:t>
      </w:r>
      <w:r w:rsidRPr="00C208BB">
        <w:rPr>
          <w:lang w:val="sl-SI"/>
        </w:rPr>
        <w:t xml:space="preserve"> politik</w:t>
      </w:r>
      <w:r>
        <w:rPr>
          <w:lang w:val="sl-SI"/>
        </w:rPr>
        <w:t>e</w:t>
      </w:r>
      <w:r w:rsidRPr="00C208BB">
        <w:rPr>
          <w:lang w:val="sl-SI"/>
        </w:rPr>
        <w:t xml:space="preserve"> izbora</w:t>
      </w:r>
      <w:r>
        <w:rPr>
          <w:lang w:val="sl-SI"/>
        </w:rPr>
        <w:t xml:space="preserve"> in imenovanja</w:t>
      </w:r>
      <w:r w:rsidRPr="00C208BB">
        <w:rPr>
          <w:lang w:val="sl-SI"/>
        </w:rPr>
        <w:t xml:space="preserve"> primernih kandidatov za člane upravljalnega organa iz drugega odstavka 34. člena ZBan</w:t>
      </w:r>
      <w:r>
        <w:rPr>
          <w:lang w:val="sl-SI"/>
        </w:rPr>
        <w:t>-2,</w:t>
      </w:r>
      <w:r w:rsidRPr="00BB5A46">
        <w:rPr>
          <w:lang w:val="sl-SI"/>
        </w:rPr>
        <w:t xml:space="preserve"> si mora nadzorni svet s skrbno in pravočasno izbiro kandidatov prizadevati za kontinuiteto dela uprave.</w:t>
      </w:r>
    </w:p>
    <w:p w:rsidR="006B3CE7" w:rsidRPr="00BB5A46" w:rsidRDefault="006B3CE7" w:rsidP="006B3CE7">
      <w:pPr>
        <w:ind w:firstLine="360"/>
        <w:jc w:val="both"/>
        <w:rPr>
          <w:lang w:val="sl-SI"/>
        </w:rPr>
      </w:pPr>
    </w:p>
    <w:p w:rsidR="006B3CE7" w:rsidRDefault="006B3CE7" w:rsidP="006B3CE7">
      <w:pPr>
        <w:ind w:firstLine="360"/>
        <w:jc w:val="both"/>
        <w:rPr>
          <w:lang w:val="sl-SI"/>
        </w:rPr>
      </w:pPr>
      <w:r w:rsidRPr="00BB5A46">
        <w:rPr>
          <w:lang w:val="sl-SI"/>
        </w:rPr>
        <w:t xml:space="preserve">(2) Pri izbiri članov uprave mora sodelovati tudi uprava, predsednik nadzornega sveta pa mora upravo oziroma njenega predsednika pozvati, da </w:t>
      </w:r>
      <w:r w:rsidRPr="002B3187">
        <w:rPr>
          <w:lang w:val="sl-SI"/>
        </w:rPr>
        <w:t>pravočasno</w:t>
      </w:r>
      <w:r>
        <w:rPr>
          <w:lang w:val="sl-SI"/>
        </w:rPr>
        <w:t xml:space="preserve"> </w:t>
      </w:r>
      <w:r w:rsidRPr="00BB5A46">
        <w:rPr>
          <w:lang w:val="sl-SI"/>
        </w:rPr>
        <w:t xml:space="preserve">predlaga primerne kandidate pred iztekom </w:t>
      </w:r>
      <w:r>
        <w:rPr>
          <w:lang w:val="sl-SI"/>
        </w:rPr>
        <w:t xml:space="preserve">njihovega </w:t>
      </w:r>
      <w:r w:rsidRPr="00BB5A46">
        <w:rPr>
          <w:lang w:val="sl-SI"/>
        </w:rPr>
        <w:t>mandata.</w:t>
      </w:r>
    </w:p>
    <w:p w:rsidR="006B3CE7" w:rsidRPr="00BB5A46" w:rsidRDefault="006B3CE7" w:rsidP="006B3CE7">
      <w:pPr>
        <w:jc w:val="both"/>
        <w:rPr>
          <w:lang w:val="sl-SI"/>
        </w:rPr>
      </w:pPr>
    </w:p>
    <w:p w:rsidR="006B3CE7" w:rsidRPr="00210AED" w:rsidRDefault="006B3CE7" w:rsidP="006B3CE7">
      <w:pPr>
        <w:pStyle w:val="Odstavekseznama"/>
        <w:numPr>
          <w:ilvl w:val="0"/>
          <w:numId w:val="12"/>
        </w:numPr>
        <w:rPr>
          <w:b/>
          <w:lang w:val="sl-SI"/>
        </w:rPr>
      </w:pPr>
      <w:r w:rsidRPr="00210AED">
        <w:rPr>
          <w:b/>
          <w:lang w:val="sl-SI"/>
        </w:rPr>
        <w:t>člen</w:t>
      </w:r>
    </w:p>
    <w:p w:rsidR="006B3CE7" w:rsidRPr="007A3E64" w:rsidRDefault="003E1C6F" w:rsidP="006B3CE7">
      <w:pPr>
        <w:rPr>
          <w:b/>
          <w:lang w:val="sl-SI"/>
        </w:rPr>
      </w:pPr>
      <w:r>
        <w:rPr>
          <w:b/>
          <w:lang w:val="sl-SI"/>
        </w:rPr>
        <w:t>(i</w:t>
      </w:r>
      <w:r w:rsidR="006B3CE7" w:rsidRPr="007A3E64">
        <w:rPr>
          <w:b/>
          <w:lang w:val="sl-SI"/>
        </w:rPr>
        <w:t>zbira novih članov nadzornega sveta)</w:t>
      </w:r>
    </w:p>
    <w:p w:rsidR="006B3CE7" w:rsidRPr="00BB5A46" w:rsidRDefault="006B3CE7" w:rsidP="006B3CE7">
      <w:pPr>
        <w:jc w:val="both"/>
        <w:rPr>
          <w:lang w:val="sl-SI"/>
        </w:rPr>
      </w:pPr>
    </w:p>
    <w:p w:rsidR="006B3CE7" w:rsidRPr="00BB5A46" w:rsidRDefault="006B3CE7" w:rsidP="006B3CE7">
      <w:pPr>
        <w:ind w:firstLine="360"/>
        <w:jc w:val="both"/>
        <w:rPr>
          <w:lang w:val="sl-SI"/>
        </w:rPr>
      </w:pPr>
      <w:r w:rsidRPr="00BB5A46">
        <w:rPr>
          <w:lang w:val="sl-SI"/>
        </w:rPr>
        <w:t>Predlagatelj mora pred odločanjem o izvolitvi članov nadzornega sveta skupščini ustrezno predstaviti kandidate, vključno:</w:t>
      </w:r>
    </w:p>
    <w:p w:rsidR="006B3CE7" w:rsidRPr="009F22D6" w:rsidRDefault="006B3CE7" w:rsidP="006B3CE7">
      <w:pPr>
        <w:ind w:firstLine="360"/>
        <w:jc w:val="both"/>
        <w:rPr>
          <w:lang w:val="sl-SI"/>
        </w:rPr>
      </w:pPr>
      <w:r>
        <w:rPr>
          <w:lang w:val="sl-SI"/>
        </w:rPr>
        <w:t>1. z utemeljitvijo, da je proces izbora kandidatov upošteval</w:t>
      </w:r>
      <w:r w:rsidRPr="009F22D6">
        <w:rPr>
          <w:lang w:val="sl-SI"/>
        </w:rPr>
        <w:t xml:space="preserve"> politik</w:t>
      </w:r>
      <w:r>
        <w:rPr>
          <w:lang w:val="sl-SI"/>
        </w:rPr>
        <w:t>o banke glede izbora primernih kandidatov iz drugega odstavka 34. člena ZBan-2;</w:t>
      </w:r>
    </w:p>
    <w:p w:rsidR="006B3CE7" w:rsidRPr="009F22D6" w:rsidRDefault="006B3CE7" w:rsidP="006B3CE7">
      <w:pPr>
        <w:ind w:firstLine="360"/>
        <w:jc w:val="both"/>
        <w:rPr>
          <w:lang w:val="sl-SI"/>
        </w:rPr>
      </w:pPr>
      <w:r>
        <w:rPr>
          <w:lang w:val="sl-SI"/>
        </w:rPr>
        <w:t xml:space="preserve">2. </w:t>
      </w:r>
      <w:r w:rsidRPr="009F22D6">
        <w:rPr>
          <w:lang w:val="sl-SI"/>
        </w:rPr>
        <w:t>z oceno primernosti člana nadzornega sveta in more</w:t>
      </w:r>
      <w:r>
        <w:rPr>
          <w:lang w:val="sl-SI"/>
        </w:rPr>
        <w:t>bitnimi predlogi ukrepov banke</w:t>
      </w:r>
      <w:r>
        <w:t>;</w:t>
      </w:r>
    </w:p>
    <w:p w:rsidR="006B3CE7" w:rsidRDefault="006B3CE7" w:rsidP="006B3CE7">
      <w:pPr>
        <w:ind w:firstLine="360"/>
        <w:jc w:val="both"/>
        <w:rPr>
          <w:lang w:val="sl-SI"/>
        </w:rPr>
      </w:pPr>
      <w:r>
        <w:rPr>
          <w:lang w:val="sl-SI"/>
        </w:rPr>
        <w:t xml:space="preserve">3. </w:t>
      </w:r>
      <w:r w:rsidRPr="009F22D6">
        <w:rPr>
          <w:lang w:val="sl-SI"/>
        </w:rPr>
        <w:t>z morebitnimi nasprotji interesov, ki obstajajo</w:t>
      </w:r>
      <w:r>
        <w:rPr>
          <w:lang w:val="sl-SI"/>
        </w:rPr>
        <w:t>,</w:t>
      </w:r>
      <w:r w:rsidRPr="009F22D6">
        <w:rPr>
          <w:lang w:val="sl-SI"/>
        </w:rPr>
        <w:t xml:space="preserve"> ali bi lahko ob njihovem imenovanju nastala v </w:t>
      </w:r>
      <w:r w:rsidRPr="00B16FE1">
        <w:rPr>
          <w:lang w:val="sl-SI"/>
        </w:rPr>
        <w:t>razmerju</w:t>
      </w:r>
      <w:r w:rsidRPr="009F22D6">
        <w:rPr>
          <w:lang w:val="sl-SI"/>
        </w:rPr>
        <w:t xml:space="preserve"> do banke.</w:t>
      </w:r>
      <w:r w:rsidRPr="007A62B4">
        <w:t xml:space="preserve"> </w:t>
      </w:r>
    </w:p>
    <w:p w:rsidR="006B3CE7" w:rsidRDefault="006B3CE7" w:rsidP="006B3CE7">
      <w:pPr>
        <w:ind w:firstLine="360"/>
        <w:jc w:val="both"/>
        <w:rPr>
          <w:lang w:val="sl-SI"/>
        </w:rPr>
      </w:pPr>
    </w:p>
    <w:p w:rsidR="004820BB" w:rsidRDefault="004820BB" w:rsidP="006B3CE7">
      <w:pPr>
        <w:ind w:firstLine="360"/>
        <w:jc w:val="both"/>
        <w:rPr>
          <w:lang w:val="sl-SI"/>
        </w:rPr>
      </w:pPr>
    </w:p>
    <w:p w:rsidR="006B3CE7" w:rsidRPr="00400129" w:rsidRDefault="006B3CE7" w:rsidP="006B3CE7">
      <w:pPr>
        <w:rPr>
          <w:b/>
          <w:lang w:val="sl-SI"/>
        </w:rPr>
      </w:pPr>
      <w:r w:rsidRPr="00400129">
        <w:rPr>
          <w:b/>
          <w:lang w:val="sl-SI"/>
        </w:rPr>
        <w:t>3.6. Skrbnost članov</w:t>
      </w:r>
      <w:r>
        <w:rPr>
          <w:b/>
          <w:lang w:val="sl-SI"/>
        </w:rPr>
        <w:t xml:space="preserve"> nadzornega sveta pri izvajanju</w:t>
      </w:r>
      <w:r w:rsidRPr="00400129">
        <w:rPr>
          <w:b/>
          <w:lang w:val="sl-SI"/>
        </w:rPr>
        <w:t xml:space="preserve"> </w:t>
      </w:r>
      <w:r>
        <w:rPr>
          <w:b/>
          <w:lang w:val="sl-SI"/>
        </w:rPr>
        <w:t xml:space="preserve">48. člena </w:t>
      </w:r>
      <w:r w:rsidRPr="00400129">
        <w:rPr>
          <w:b/>
          <w:lang w:val="sl-SI"/>
        </w:rPr>
        <w:t>ZBan-2</w:t>
      </w:r>
    </w:p>
    <w:p w:rsidR="006B3CE7" w:rsidRDefault="006B3CE7"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EC6B8C" w:rsidRDefault="006B3CE7" w:rsidP="006B3CE7">
      <w:pPr>
        <w:rPr>
          <w:b/>
          <w:lang w:val="sl-SI"/>
        </w:rPr>
      </w:pPr>
      <w:r w:rsidRPr="00EC6B8C">
        <w:rPr>
          <w:b/>
          <w:lang w:val="sl-SI"/>
        </w:rPr>
        <w:t>(</w:t>
      </w:r>
      <w:r w:rsidR="003E1C6F">
        <w:rPr>
          <w:b/>
          <w:lang w:val="sl-SI"/>
        </w:rPr>
        <w:t>s</w:t>
      </w:r>
      <w:r w:rsidRPr="00EC6B8C">
        <w:rPr>
          <w:b/>
          <w:lang w:val="sl-SI"/>
        </w:rPr>
        <w:t>oglasje upravi k določitvi poslovne politike banke)</w:t>
      </w:r>
    </w:p>
    <w:p w:rsidR="006B3CE7" w:rsidRDefault="006B3CE7" w:rsidP="006B3CE7">
      <w:pPr>
        <w:jc w:val="both"/>
        <w:rPr>
          <w:lang w:val="sl-SI"/>
        </w:rPr>
      </w:pPr>
    </w:p>
    <w:p w:rsidR="006B3CE7" w:rsidRDefault="006B3CE7" w:rsidP="006B3CE7">
      <w:pPr>
        <w:ind w:firstLine="360"/>
        <w:jc w:val="both"/>
        <w:rPr>
          <w:lang w:val="sl-SI"/>
        </w:rPr>
      </w:pPr>
      <w:r w:rsidRPr="00880B6B">
        <w:rPr>
          <w:lang w:val="sl-SI"/>
        </w:rPr>
        <w:t>(</w:t>
      </w:r>
      <w:r>
        <w:rPr>
          <w:lang w:val="sl-SI"/>
        </w:rPr>
        <w:t>1</w:t>
      </w:r>
      <w:r w:rsidRPr="00880B6B">
        <w:rPr>
          <w:lang w:val="sl-SI"/>
        </w:rPr>
        <w:t>) Nadzorni svet daje soglasje upravi k določitvi poslovne politike banke</w:t>
      </w:r>
      <w:r>
        <w:rPr>
          <w:lang w:val="sl-SI"/>
        </w:rPr>
        <w:t xml:space="preserve"> iz 1. točke 48. člena ZBan-2</w:t>
      </w:r>
      <w:r w:rsidRPr="00880B6B">
        <w:rPr>
          <w:lang w:val="sl-SI"/>
        </w:rPr>
        <w:t xml:space="preserve"> zlasti na podlagi presoje, ali</w:t>
      </w:r>
      <w:r>
        <w:rPr>
          <w:lang w:val="sl-SI"/>
        </w:rPr>
        <w:t xml:space="preserve"> poslovna politika omogoča uresničevanje ciljev, strategij in politik iz prvega odstavka 4. člena tega sklepa ter najboljših </w:t>
      </w:r>
      <w:r w:rsidRPr="006E4F21">
        <w:rPr>
          <w:lang w:val="sl-SI"/>
        </w:rPr>
        <w:t>dolgoročn</w:t>
      </w:r>
      <w:r>
        <w:rPr>
          <w:lang w:val="sl-SI"/>
        </w:rPr>
        <w:t>ih</w:t>
      </w:r>
      <w:r w:rsidRPr="006E4F21">
        <w:rPr>
          <w:lang w:val="sl-SI"/>
        </w:rPr>
        <w:t xml:space="preserve"> finančn</w:t>
      </w:r>
      <w:r>
        <w:rPr>
          <w:lang w:val="sl-SI"/>
        </w:rPr>
        <w:t>ih</w:t>
      </w:r>
      <w:r w:rsidRPr="006E4F21">
        <w:rPr>
          <w:lang w:val="sl-SI"/>
        </w:rPr>
        <w:t xml:space="preserve"> interes</w:t>
      </w:r>
      <w:r>
        <w:rPr>
          <w:lang w:val="sl-SI"/>
        </w:rPr>
        <w:t>ov banke, ob upoštevanju:</w:t>
      </w:r>
    </w:p>
    <w:p w:rsidR="006B3CE7" w:rsidRPr="00FC458E" w:rsidRDefault="006B3CE7" w:rsidP="006B3CE7">
      <w:pPr>
        <w:ind w:firstLine="360"/>
        <w:jc w:val="both"/>
        <w:rPr>
          <w:lang w:val="sl-SI"/>
        </w:rPr>
      </w:pPr>
      <w:r>
        <w:rPr>
          <w:lang w:val="sl-SI"/>
        </w:rPr>
        <w:t xml:space="preserve">1. </w:t>
      </w:r>
      <w:r w:rsidRPr="00FC458E">
        <w:rPr>
          <w:lang w:val="sl-SI"/>
        </w:rPr>
        <w:t>sprejete nagnjenosti k tveganjem</w:t>
      </w:r>
      <w:r>
        <w:rPr>
          <w:lang w:val="sl-SI"/>
        </w:rPr>
        <w:t>;</w:t>
      </w:r>
    </w:p>
    <w:p w:rsidR="006B3CE7" w:rsidRPr="00FC458E" w:rsidRDefault="006B3CE7" w:rsidP="006B3CE7">
      <w:pPr>
        <w:ind w:firstLine="360"/>
        <w:jc w:val="both"/>
        <w:rPr>
          <w:lang w:val="sl-SI"/>
        </w:rPr>
      </w:pPr>
      <w:r>
        <w:rPr>
          <w:lang w:val="sl-SI"/>
        </w:rPr>
        <w:t xml:space="preserve">2. </w:t>
      </w:r>
      <w:r w:rsidRPr="00FC458E">
        <w:rPr>
          <w:lang w:val="sl-SI"/>
        </w:rPr>
        <w:t>sposobnosti za prevzemanje tveganj</w:t>
      </w:r>
      <w:r>
        <w:rPr>
          <w:lang w:val="sl-SI"/>
        </w:rPr>
        <w:t>;</w:t>
      </w:r>
    </w:p>
    <w:p w:rsidR="006B3CE7" w:rsidRPr="00FC458E" w:rsidRDefault="006B3CE7" w:rsidP="006B3CE7">
      <w:pPr>
        <w:ind w:firstLine="360"/>
        <w:jc w:val="both"/>
        <w:rPr>
          <w:lang w:val="sl-SI"/>
        </w:rPr>
      </w:pPr>
      <w:r>
        <w:rPr>
          <w:lang w:val="sl-SI"/>
        </w:rPr>
        <w:t xml:space="preserve">3. </w:t>
      </w:r>
      <w:r w:rsidRPr="00FC458E">
        <w:rPr>
          <w:lang w:val="sl-SI"/>
        </w:rPr>
        <w:t>poslovnega modela banke in dejavnosti, ki jih opravlja banka</w:t>
      </w:r>
      <w:r>
        <w:rPr>
          <w:lang w:val="sl-SI"/>
        </w:rPr>
        <w:t>;</w:t>
      </w:r>
    </w:p>
    <w:p w:rsidR="006B3CE7" w:rsidRPr="00FC458E" w:rsidRDefault="006B3CE7" w:rsidP="006B3CE7">
      <w:pPr>
        <w:ind w:firstLine="360"/>
        <w:jc w:val="both"/>
        <w:rPr>
          <w:lang w:val="sl-SI"/>
        </w:rPr>
      </w:pPr>
      <w:r>
        <w:rPr>
          <w:lang w:val="sl-SI"/>
        </w:rPr>
        <w:t xml:space="preserve">4. </w:t>
      </w:r>
      <w:r w:rsidRPr="00FC458E">
        <w:rPr>
          <w:lang w:val="sl-SI"/>
        </w:rPr>
        <w:t>ničelne tolerance nadzornega sveta do poslovne politike, ki spodbuja in uresnič</w:t>
      </w:r>
      <w:r>
        <w:rPr>
          <w:lang w:val="sl-SI"/>
        </w:rPr>
        <w:t>uje</w:t>
      </w:r>
      <w:r w:rsidRPr="00FC458E">
        <w:rPr>
          <w:lang w:val="sl-SI"/>
        </w:rPr>
        <w:t xml:space="preserve"> nepoštene poslovne prakse, vključno s tveganjem ravnanja in tveganjem ugleda</w:t>
      </w:r>
      <w:r>
        <w:rPr>
          <w:lang w:val="sl-SI"/>
        </w:rPr>
        <w:t>;</w:t>
      </w:r>
    </w:p>
    <w:p w:rsidR="006B3CE7" w:rsidRPr="00FC458E" w:rsidRDefault="006B3CE7" w:rsidP="006B3CE7">
      <w:pPr>
        <w:ind w:firstLine="360"/>
        <w:jc w:val="both"/>
        <w:rPr>
          <w:lang w:val="sl-SI"/>
        </w:rPr>
      </w:pPr>
      <w:r>
        <w:rPr>
          <w:lang w:val="sl-SI"/>
        </w:rPr>
        <w:t xml:space="preserve">5. </w:t>
      </w:r>
      <w:r w:rsidRPr="00FC458E">
        <w:rPr>
          <w:lang w:val="sl-SI"/>
        </w:rPr>
        <w:t>drugih ustreznih dejavnikov.</w:t>
      </w:r>
    </w:p>
    <w:p w:rsidR="006B3CE7" w:rsidRDefault="006B3CE7" w:rsidP="006B3CE7">
      <w:pPr>
        <w:jc w:val="both"/>
        <w:rPr>
          <w:lang w:val="sl-SI"/>
        </w:rPr>
      </w:pPr>
    </w:p>
    <w:p w:rsidR="006B3CE7" w:rsidRDefault="006B3CE7" w:rsidP="006B3CE7">
      <w:pPr>
        <w:ind w:firstLine="360"/>
        <w:jc w:val="both"/>
        <w:rPr>
          <w:lang w:val="sl-SI"/>
        </w:rPr>
      </w:pPr>
      <w:r>
        <w:rPr>
          <w:lang w:val="sl-SI"/>
        </w:rPr>
        <w:t>(2) Nadzorni svet mora pri presoji ustreznosti poslovne politike banke za namen podajanja soglasja upravi k določitvi poslovne politike banke predvsem upoštevati svoj pomen in vlogo pri spodbujanju visoke kulture upravljanja tveganj.</w:t>
      </w:r>
    </w:p>
    <w:p w:rsidR="006B3CE7" w:rsidRDefault="006B3CE7" w:rsidP="006B3CE7">
      <w:pPr>
        <w:jc w:val="both"/>
        <w:rPr>
          <w:b/>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EC6B8C" w:rsidRDefault="006B3CE7" w:rsidP="006B3CE7">
      <w:pPr>
        <w:rPr>
          <w:b/>
          <w:lang w:val="sl-SI"/>
        </w:rPr>
      </w:pPr>
      <w:r w:rsidRPr="00EC6B8C">
        <w:rPr>
          <w:b/>
          <w:lang w:val="sl-SI"/>
        </w:rPr>
        <w:t>(</w:t>
      </w:r>
      <w:r w:rsidR="003E1C6F">
        <w:rPr>
          <w:b/>
          <w:lang w:val="sl-SI"/>
        </w:rPr>
        <w:t>s</w:t>
      </w:r>
      <w:r w:rsidRPr="00EC6B8C">
        <w:rPr>
          <w:b/>
          <w:lang w:val="sl-SI"/>
        </w:rPr>
        <w:t>oglasje upravi k določitvi finančnega načrta banke)</w:t>
      </w:r>
    </w:p>
    <w:p w:rsidR="006B3CE7" w:rsidRDefault="006B3CE7" w:rsidP="006B3CE7">
      <w:pPr>
        <w:jc w:val="both"/>
        <w:rPr>
          <w:lang w:val="sl-SI"/>
        </w:rPr>
      </w:pPr>
    </w:p>
    <w:p w:rsidR="006B3CE7" w:rsidRDefault="006B3CE7" w:rsidP="006B3CE7">
      <w:pPr>
        <w:ind w:firstLine="360"/>
        <w:jc w:val="both"/>
        <w:rPr>
          <w:lang w:val="sl-SI"/>
        </w:rPr>
      </w:pPr>
      <w:r w:rsidRPr="001E27B3">
        <w:rPr>
          <w:lang w:val="sl-SI"/>
        </w:rPr>
        <w:t xml:space="preserve">Nadzorni svet daje soglasje upravi k določitvi finančnega načrta banke </w:t>
      </w:r>
      <w:r>
        <w:rPr>
          <w:lang w:val="sl-SI"/>
        </w:rPr>
        <w:t xml:space="preserve">iz 2. točke 48. člena ZBan-2 </w:t>
      </w:r>
      <w:r w:rsidRPr="001E27B3">
        <w:rPr>
          <w:lang w:val="sl-SI"/>
        </w:rPr>
        <w:t>zlasti na podlagi presoje, ali j</w:t>
      </w:r>
      <w:r>
        <w:rPr>
          <w:lang w:val="sl-SI"/>
        </w:rPr>
        <w:t>e finančni načrt banke sprejemljiv in uresničljiv glede na</w:t>
      </w:r>
      <w:r w:rsidRPr="00BB2CD9">
        <w:rPr>
          <w:lang w:val="sl-SI"/>
        </w:rPr>
        <w:t xml:space="preserve"> poslovn</w:t>
      </w:r>
      <w:r>
        <w:rPr>
          <w:lang w:val="sl-SI"/>
        </w:rPr>
        <w:t>e cilje,</w:t>
      </w:r>
      <w:r w:rsidRPr="00BB2CD9">
        <w:rPr>
          <w:lang w:val="sl-SI"/>
        </w:rPr>
        <w:t xml:space="preserve"> strategijo in politiko banke</w:t>
      </w:r>
      <w:r>
        <w:rPr>
          <w:lang w:val="sl-SI"/>
        </w:rPr>
        <w:t xml:space="preserve"> ter sprejete nagnjenosti k tveganjem in sposobnosti za prevzemanje tveganj banke. </w:t>
      </w:r>
    </w:p>
    <w:p w:rsidR="00DF1D48" w:rsidRPr="00DA2E35" w:rsidRDefault="00DF1D48" w:rsidP="006B3CE7">
      <w:pPr>
        <w:jc w:val="both"/>
        <w:rPr>
          <w:lang w:val="sl-SI"/>
        </w:rPr>
      </w:pPr>
    </w:p>
    <w:p w:rsidR="006B3CE7" w:rsidRPr="00A5113E" w:rsidRDefault="006B3CE7" w:rsidP="006B3CE7">
      <w:pPr>
        <w:pStyle w:val="Odstavekseznama"/>
        <w:numPr>
          <w:ilvl w:val="0"/>
          <w:numId w:val="12"/>
        </w:numPr>
        <w:rPr>
          <w:b/>
          <w:lang w:val="sl-SI"/>
        </w:rPr>
      </w:pPr>
      <w:r>
        <w:rPr>
          <w:b/>
          <w:lang w:val="sl-SI"/>
        </w:rPr>
        <w:t>č</w:t>
      </w:r>
      <w:r w:rsidRPr="00A5113E">
        <w:rPr>
          <w:b/>
          <w:lang w:val="sl-SI"/>
        </w:rPr>
        <w:t>len</w:t>
      </w:r>
    </w:p>
    <w:p w:rsidR="006B3CE7" w:rsidRPr="00EC6B8C" w:rsidRDefault="006B3CE7" w:rsidP="006B3CE7">
      <w:pPr>
        <w:rPr>
          <w:b/>
          <w:lang w:val="sl-SI"/>
        </w:rPr>
      </w:pPr>
      <w:r w:rsidRPr="00EC6B8C">
        <w:rPr>
          <w:b/>
          <w:lang w:val="sl-SI"/>
        </w:rPr>
        <w:t>(</w:t>
      </w:r>
      <w:r w:rsidR="003E1C6F">
        <w:rPr>
          <w:b/>
          <w:lang w:val="sl-SI"/>
        </w:rPr>
        <w:t>s</w:t>
      </w:r>
      <w:r w:rsidRPr="00EC6B8C">
        <w:rPr>
          <w:b/>
          <w:lang w:val="sl-SI"/>
        </w:rPr>
        <w:t>oglasje upravi k določitvi organizacije sistema notranjih kontrol)</w:t>
      </w:r>
    </w:p>
    <w:p w:rsidR="006B3CE7" w:rsidRDefault="006B3CE7" w:rsidP="006B3CE7">
      <w:pPr>
        <w:jc w:val="both"/>
        <w:rPr>
          <w:lang w:val="sl-SI"/>
        </w:rPr>
      </w:pPr>
    </w:p>
    <w:p w:rsidR="006B3CE7" w:rsidRPr="000F667F" w:rsidRDefault="006B3CE7" w:rsidP="006B3CE7">
      <w:pPr>
        <w:ind w:firstLine="360"/>
        <w:jc w:val="both"/>
        <w:rPr>
          <w:lang w:val="sl-SI"/>
        </w:rPr>
      </w:pPr>
      <w:r w:rsidRPr="000F667F">
        <w:rPr>
          <w:lang w:val="sl-SI"/>
        </w:rPr>
        <w:t xml:space="preserve">Nadzorni svet daje soglasje upravi k določitvi </w:t>
      </w:r>
      <w:r>
        <w:rPr>
          <w:lang w:val="sl-SI"/>
        </w:rPr>
        <w:t xml:space="preserve">organizacije sistema notranjih kontrol iz 3. točke 48. člena ZBan-2 </w:t>
      </w:r>
      <w:r w:rsidRPr="000F667F">
        <w:rPr>
          <w:lang w:val="sl-SI"/>
        </w:rPr>
        <w:t>zlasti na podlagi presoje, ali</w:t>
      </w:r>
      <w:r>
        <w:rPr>
          <w:lang w:val="sl-SI"/>
        </w:rPr>
        <w:t>:</w:t>
      </w:r>
    </w:p>
    <w:p w:rsidR="006B3CE7" w:rsidRPr="00AA3A80" w:rsidRDefault="006B3CE7" w:rsidP="006B3CE7">
      <w:pPr>
        <w:ind w:firstLine="360"/>
        <w:jc w:val="both"/>
        <w:rPr>
          <w:lang w:val="sl-SI"/>
        </w:rPr>
      </w:pPr>
      <w:r>
        <w:rPr>
          <w:lang w:val="sl-SI"/>
        </w:rPr>
        <w:t xml:space="preserve">1. </w:t>
      </w:r>
      <w:r w:rsidRPr="00AA3A80">
        <w:rPr>
          <w:lang w:val="sl-SI"/>
        </w:rPr>
        <w:t xml:space="preserve">notranje kontrole iz </w:t>
      </w:r>
      <w:r>
        <w:rPr>
          <w:lang w:val="sl-SI"/>
        </w:rPr>
        <w:t xml:space="preserve">1. </w:t>
      </w:r>
      <w:r w:rsidRPr="00AA3A80">
        <w:rPr>
          <w:lang w:val="sl-SI"/>
        </w:rPr>
        <w:t xml:space="preserve">točke </w:t>
      </w:r>
      <w:r>
        <w:rPr>
          <w:lang w:val="sl-SI"/>
        </w:rPr>
        <w:t xml:space="preserve">prvega odstavka </w:t>
      </w:r>
      <w:r w:rsidRPr="00AA3A80">
        <w:rPr>
          <w:lang w:val="sl-SI"/>
        </w:rPr>
        <w:t>3</w:t>
      </w:r>
      <w:r>
        <w:rPr>
          <w:lang w:val="sl-SI"/>
        </w:rPr>
        <w:t>1</w:t>
      </w:r>
      <w:r w:rsidRPr="00AA3A80">
        <w:rPr>
          <w:lang w:val="sl-SI"/>
        </w:rPr>
        <w:t xml:space="preserve">. člena tega sklepa zagotavljajo sistematičen nadzor nad </w:t>
      </w:r>
      <w:r>
        <w:rPr>
          <w:lang w:val="sl-SI"/>
        </w:rPr>
        <w:t>vsemi</w:t>
      </w:r>
      <w:r w:rsidRPr="00AA3A80">
        <w:rPr>
          <w:lang w:val="sl-SI"/>
        </w:rPr>
        <w:t xml:space="preserve"> pomembnim</w:t>
      </w:r>
      <w:r>
        <w:rPr>
          <w:lang w:val="sl-SI"/>
        </w:rPr>
        <w:t>i</w:t>
      </w:r>
      <w:r w:rsidRPr="00AA3A80">
        <w:rPr>
          <w:lang w:val="sl-SI"/>
        </w:rPr>
        <w:t xml:space="preserve"> tveganj</w:t>
      </w:r>
      <w:r>
        <w:rPr>
          <w:lang w:val="sl-SI"/>
        </w:rPr>
        <w:t>i</w:t>
      </w:r>
      <w:r w:rsidRPr="00AA3A80">
        <w:rPr>
          <w:lang w:val="sl-SI"/>
        </w:rPr>
        <w:t xml:space="preserve"> banke</w:t>
      </w:r>
      <w:r>
        <w:rPr>
          <w:lang w:val="sl-SI"/>
        </w:rPr>
        <w:t xml:space="preserve"> na podlagi njihovega uresničevanja na vseh ravneh </w:t>
      </w:r>
      <w:r w:rsidRPr="005C7E14">
        <w:rPr>
          <w:lang w:val="sl-SI"/>
        </w:rPr>
        <w:t>organizacijske strukture banke</w:t>
      </w:r>
      <w:r>
        <w:rPr>
          <w:lang w:val="sl-SI"/>
        </w:rPr>
        <w:t xml:space="preserve"> ter izvajanja v okviru vsakodnevnih procesov, postopkov in dejavnosti banke;</w:t>
      </w:r>
    </w:p>
    <w:p w:rsidR="006B3CE7" w:rsidRPr="00AA3A80" w:rsidRDefault="006B3CE7" w:rsidP="006B3CE7">
      <w:pPr>
        <w:ind w:firstLine="360"/>
        <w:jc w:val="both"/>
        <w:rPr>
          <w:lang w:val="sl-SI"/>
        </w:rPr>
      </w:pPr>
      <w:r>
        <w:rPr>
          <w:lang w:val="sl-SI"/>
        </w:rPr>
        <w:t xml:space="preserve">2. </w:t>
      </w:r>
      <w:r w:rsidRPr="00AA3A80">
        <w:rPr>
          <w:lang w:val="sl-SI"/>
        </w:rPr>
        <w:t xml:space="preserve">funkcije notranjih kontrol iz </w:t>
      </w:r>
      <w:r>
        <w:rPr>
          <w:lang w:val="sl-SI"/>
        </w:rPr>
        <w:t xml:space="preserve">2. </w:t>
      </w:r>
      <w:r w:rsidRPr="00AA3A80">
        <w:rPr>
          <w:lang w:val="sl-SI"/>
        </w:rPr>
        <w:t xml:space="preserve">točke </w:t>
      </w:r>
      <w:r>
        <w:rPr>
          <w:lang w:val="sl-SI"/>
        </w:rPr>
        <w:t xml:space="preserve">prvega odstavka </w:t>
      </w:r>
      <w:r w:rsidRPr="00AA3A80">
        <w:rPr>
          <w:lang w:val="sl-SI"/>
        </w:rPr>
        <w:t>3</w:t>
      </w:r>
      <w:r>
        <w:rPr>
          <w:lang w:val="sl-SI"/>
        </w:rPr>
        <w:t>1</w:t>
      </w:r>
      <w:r w:rsidRPr="00AA3A80">
        <w:rPr>
          <w:lang w:val="sl-SI"/>
        </w:rPr>
        <w:t xml:space="preserve">. člena tega sklepa zagotavljajo neodvisno in objektivno </w:t>
      </w:r>
      <w:r>
        <w:rPr>
          <w:lang w:val="sl-SI"/>
        </w:rPr>
        <w:t>oceno</w:t>
      </w:r>
      <w:r w:rsidRPr="00AA3A80">
        <w:rPr>
          <w:lang w:val="sl-SI"/>
        </w:rPr>
        <w:t xml:space="preserve"> za ustrezno in skladno uresničevanje ureditve notranjega upravljanja banke. </w:t>
      </w:r>
    </w:p>
    <w:p w:rsidR="006B3CE7" w:rsidRDefault="006B3CE7"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EC6B8C" w:rsidRDefault="006B3CE7" w:rsidP="006B3CE7">
      <w:pPr>
        <w:rPr>
          <w:b/>
          <w:lang w:val="sl-SI"/>
        </w:rPr>
      </w:pPr>
      <w:r w:rsidRPr="00EC6B8C">
        <w:rPr>
          <w:b/>
          <w:lang w:val="sl-SI"/>
        </w:rPr>
        <w:t>(</w:t>
      </w:r>
      <w:r w:rsidR="003E1C6F">
        <w:rPr>
          <w:b/>
          <w:lang w:val="sl-SI"/>
        </w:rPr>
        <w:t>s</w:t>
      </w:r>
      <w:r w:rsidRPr="00EC6B8C">
        <w:rPr>
          <w:b/>
          <w:lang w:val="sl-SI"/>
        </w:rPr>
        <w:t>oglasje upravi k določitvi okvirnega letnega programa dela službe notranje revizije)</w:t>
      </w:r>
    </w:p>
    <w:p w:rsidR="006B3CE7" w:rsidRDefault="006B3CE7" w:rsidP="006B3CE7">
      <w:pPr>
        <w:jc w:val="both"/>
        <w:rPr>
          <w:lang w:val="sl-SI"/>
        </w:rPr>
      </w:pPr>
    </w:p>
    <w:p w:rsidR="006B3CE7" w:rsidRPr="000F667F" w:rsidRDefault="006B3CE7" w:rsidP="006B3CE7">
      <w:pPr>
        <w:ind w:firstLine="360"/>
        <w:jc w:val="both"/>
        <w:rPr>
          <w:lang w:val="sl-SI"/>
        </w:rPr>
      </w:pPr>
      <w:r w:rsidRPr="000F667F">
        <w:rPr>
          <w:lang w:val="sl-SI"/>
        </w:rPr>
        <w:t>Nadzorni svet daje soglasje upravi k določitvi okvirnega letnega programa dela službe notranje revizije</w:t>
      </w:r>
      <w:r>
        <w:rPr>
          <w:lang w:val="sl-SI"/>
        </w:rPr>
        <w:t xml:space="preserve"> iz 4. točke 48. člena ZBan-2 </w:t>
      </w:r>
      <w:r w:rsidRPr="000F667F">
        <w:rPr>
          <w:lang w:val="sl-SI"/>
        </w:rPr>
        <w:t xml:space="preserve">zlasti na podlagi presoje, ali je letni načrt dela službe notranje revizije zasnovan </w:t>
      </w:r>
      <w:r>
        <w:rPr>
          <w:lang w:val="sl-SI"/>
        </w:rPr>
        <w:t>tako, da upošteva tveganja banke</w:t>
      </w:r>
      <w:r w:rsidRPr="000F667F">
        <w:rPr>
          <w:lang w:val="sl-SI"/>
        </w:rPr>
        <w:t>.</w:t>
      </w:r>
    </w:p>
    <w:p w:rsidR="006B3CE7" w:rsidRDefault="006B3CE7"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EC6B8C" w:rsidRDefault="006B3CE7" w:rsidP="006B3CE7">
      <w:pPr>
        <w:rPr>
          <w:b/>
          <w:lang w:val="sl-SI"/>
        </w:rPr>
      </w:pPr>
      <w:r w:rsidRPr="00EC6B8C">
        <w:rPr>
          <w:b/>
          <w:lang w:val="sl-SI"/>
        </w:rPr>
        <w:t>(</w:t>
      </w:r>
      <w:r w:rsidR="003E1C6F">
        <w:rPr>
          <w:b/>
          <w:lang w:val="sl-SI"/>
        </w:rPr>
        <w:t>n</w:t>
      </w:r>
      <w:r w:rsidRPr="00EC6B8C">
        <w:rPr>
          <w:b/>
          <w:lang w:val="sl-SI"/>
        </w:rPr>
        <w:t>adz</w:t>
      </w:r>
      <w:r>
        <w:rPr>
          <w:b/>
          <w:lang w:val="sl-SI"/>
        </w:rPr>
        <w:t>or nad</w:t>
      </w:r>
      <w:r w:rsidRPr="00EC6B8C">
        <w:rPr>
          <w:b/>
          <w:lang w:val="sl-SI"/>
        </w:rPr>
        <w:t xml:space="preserve"> primernost</w:t>
      </w:r>
      <w:r>
        <w:rPr>
          <w:b/>
          <w:lang w:val="sl-SI"/>
        </w:rPr>
        <w:t>jo</w:t>
      </w:r>
      <w:r w:rsidRPr="00EC6B8C">
        <w:rPr>
          <w:b/>
          <w:lang w:val="sl-SI"/>
        </w:rPr>
        <w:t xml:space="preserve"> postopkov in učinkovitost</w:t>
      </w:r>
      <w:r>
        <w:rPr>
          <w:b/>
          <w:lang w:val="sl-SI"/>
        </w:rPr>
        <w:t>jo</w:t>
      </w:r>
      <w:r w:rsidRPr="00EC6B8C">
        <w:rPr>
          <w:b/>
          <w:lang w:val="sl-SI"/>
        </w:rPr>
        <w:t xml:space="preserve"> delovanja službe notranje revizije)</w:t>
      </w:r>
    </w:p>
    <w:p w:rsidR="006B3CE7" w:rsidRDefault="006B3CE7" w:rsidP="006B3CE7">
      <w:pPr>
        <w:jc w:val="both"/>
        <w:rPr>
          <w:lang w:val="sl-SI"/>
        </w:rPr>
      </w:pPr>
    </w:p>
    <w:p w:rsidR="006B3CE7" w:rsidRPr="000F667F" w:rsidRDefault="006B3CE7" w:rsidP="006B3CE7">
      <w:pPr>
        <w:ind w:firstLine="360"/>
        <w:jc w:val="both"/>
        <w:rPr>
          <w:lang w:val="sl-SI"/>
        </w:rPr>
      </w:pPr>
      <w:r w:rsidRPr="000F667F">
        <w:rPr>
          <w:lang w:val="sl-SI"/>
        </w:rPr>
        <w:t xml:space="preserve">(1) Nadzorni svet </w:t>
      </w:r>
      <w:r>
        <w:rPr>
          <w:lang w:val="sl-SI"/>
        </w:rPr>
        <w:t>uresničuje nadzor nad primernostjo postopkov in učinkovitostjo delovanja</w:t>
      </w:r>
      <w:r w:rsidRPr="000F667F">
        <w:rPr>
          <w:lang w:val="sl-SI"/>
        </w:rPr>
        <w:t xml:space="preserve"> službe notranje revizije</w:t>
      </w:r>
      <w:r>
        <w:rPr>
          <w:lang w:val="sl-SI"/>
        </w:rPr>
        <w:t xml:space="preserve"> iz 5. točke 48. člena ZBan-2 </w:t>
      </w:r>
      <w:r w:rsidRPr="000F667F">
        <w:rPr>
          <w:lang w:val="sl-SI"/>
        </w:rPr>
        <w:t>zlasti na podlagi presoje, ali</w:t>
      </w:r>
      <w:r>
        <w:rPr>
          <w:lang w:val="sl-SI"/>
        </w:rPr>
        <w:t xml:space="preserve"> služba notranje revizije  zagotavlja neodvisno </w:t>
      </w:r>
      <w:r w:rsidRPr="00E91AE4">
        <w:rPr>
          <w:lang w:val="sl-SI"/>
        </w:rPr>
        <w:t>oceno</w:t>
      </w:r>
      <w:r>
        <w:rPr>
          <w:lang w:val="sl-SI"/>
        </w:rPr>
        <w:t xml:space="preserve"> nadzornemu svetu glede kakovosti in učinkovitosti ureditve notranjega upravljanja, vključno s sistemi in procesi upravljanja tveganj ter notranjimi kontrolami banke</w:t>
      </w:r>
      <w:r w:rsidRPr="000F667F">
        <w:rPr>
          <w:lang w:val="sl-SI"/>
        </w:rPr>
        <w:t>.</w:t>
      </w:r>
    </w:p>
    <w:p w:rsidR="006B3CE7" w:rsidRDefault="006B3CE7" w:rsidP="006B3CE7">
      <w:pPr>
        <w:jc w:val="both"/>
        <w:rPr>
          <w:lang w:val="sl-SI"/>
        </w:rPr>
      </w:pPr>
    </w:p>
    <w:p w:rsidR="006B3CE7" w:rsidRPr="000F667F" w:rsidRDefault="006B3CE7" w:rsidP="006B3CE7">
      <w:pPr>
        <w:ind w:firstLine="360"/>
        <w:jc w:val="both"/>
        <w:rPr>
          <w:lang w:val="sl-SI"/>
        </w:rPr>
      </w:pPr>
      <w:r w:rsidRPr="000F667F">
        <w:rPr>
          <w:lang w:val="sl-SI"/>
        </w:rPr>
        <w:t xml:space="preserve">(2) Nadzorni svet mora pri presoji iz prvega odstavka tega člena </w:t>
      </w:r>
      <w:r>
        <w:rPr>
          <w:lang w:val="sl-SI"/>
        </w:rPr>
        <w:t xml:space="preserve">zlasti </w:t>
      </w:r>
      <w:r w:rsidRPr="000F667F">
        <w:rPr>
          <w:lang w:val="sl-SI"/>
        </w:rPr>
        <w:t>upoštevati</w:t>
      </w:r>
      <w:r>
        <w:rPr>
          <w:lang w:val="sl-SI"/>
        </w:rPr>
        <w:t>, ali</w:t>
      </w:r>
      <w:r w:rsidRPr="000F667F">
        <w:rPr>
          <w:lang w:val="sl-SI"/>
        </w:rPr>
        <w:t>:</w:t>
      </w:r>
    </w:p>
    <w:p w:rsidR="006B3CE7" w:rsidRPr="00290481" w:rsidRDefault="006B3CE7" w:rsidP="006B3CE7">
      <w:pPr>
        <w:ind w:firstLine="360"/>
        <w:jc w:val="both"/>
        <w:rPr>
          <w:lang w:val="sl-SI"/>
        </w:rPr>
      </w:pPr>
      <w:r>
        <w:rPr>
          <w:lang w:val="sl-SI"/>
        </w:rPr>
        <w:t xml:space="preserve">1. </w:t>
      </w:r>
      <w:r w:rsidRPr="00290481">
        <w:rPr>
          <w:lang w:val="sl-SI"/>
        </w:rPr>
        <w:t>je služba notranje revizije pri uresničevanju nalog no</w:t>
      </w:r>
      <w:r>
        <w:rPr>
          <w:lang w:val="sl-SI"/>
        </w:rPr>
        <w:t>tranjega revidiranja neodvisna;</w:t>
      </w:r>
    </w:p>
    <w:p w:rsidR="006B3CE7" w:rsidRPr="00290481" w:rsidRDefault="006B3CE7" w:rsidP="006B3CE7">
      <w:pPr>
        <w:ind w:firstLine="360"/>
        <w:jc w:val="both"/>
        <w:rPr>
          <w:lang w:val="sl-SI"/>
        </w:rPr>
      </w:pPr>
      <w:r>
        <w:rPr>
          <w:lang w:val="sl-SI"/>
        </w:rPr>
        <w:t xml:space="preserve">2. </w:t>
      </w:r>
      <w:r w:rsidRPr="00290481">
        <w:rPr>
          <w:lang w:val="sl-SI"/>
        </w:rPr>
        <w:t>služba notranje revizije uresničuje naloge notranjega revidiranja na lastno pobudo</w:t>
      </w:r>
      <w:r>
        <w:rPr>
          <w:lang w:val="sl-SI"/>
        </w:rPr>
        <w:t>;</w:t>
      </w:r>
    </w:p>
    <w:p w:rsidR="006B3CE7" w:rsidRPr="00290481" w:rsidRDefault="006B3CE7" w:rsidP="006B3CE7">
      <w:pPr>
        <w:ind w:firstLine="360"/>
        <w:jc w:val="both"/>
        <w:rPr>
          <w:lang w:val="sl-SI"/>
        </w:rPr>
      </w:pPr>
      <w:r>
        <w:rPr>
          <w:lang w:val="sl-SI"/>
        </w:rPr>
        <w:t xml:space="preserve">3. </w:t>
      </w:r>
      <w:r w:rsidRPr="00290481">
        <w:rPr>
          <w:lang w:val="sl-SI"/>
        </w:rPr>
        <w:t>ima služba notranje revizije neoviran dostop do vseh prostorov, zaposlenih, informacij in podatkov banke</w:t>
      </w:r>
      <w:r>
        <w:rPr>
          <w:lang w:val="sl-SI"/>
        </w:rPr>
        <w:t>;</w:t>
      </w:r>
    </w:p>
    <w:p w:rsidR="006B3CE7" w:rsidRPr="00E91AE4" w:rsidRDefault="006B3CE7" w:rsidP="006B3CE7">
      <w:pPr>
        <w:ind w:firstLine="360"/>
        <w:jc w:val="both"/>
        <w:rPr>
          <w:lang w:val="sl-SI"/>
        </w:rPr>
      </w:pPr>
      <w:r>
        <w:rPr>
          <w:lang w:val="sl-SI"/>
        </w:rPr>
        <w:t xml:space="preserve">4. </w:t>
      </w:r>
      <w:r w:rsidRPr="00290481">
        <w:rPr>
          <w:lang w:val="sl-SI"/>
        </w:rPr>
        <w:t xml:space="preserve">služba notranje revizije uresničuje letni program dela, vključno z zagotavljanjem ustreznih </w:t>
      </w:r>
      <w:r w:rsidRPr="00E91AE4">
        <w:rPr>
          <w:lang w:val="sl-SI"/>
        </w:rPr>
        <w:t>analiz, priporočil, mnenj in informacij glede ugotovitev pri pregledih;</w:t>
      </w:r>
    </w:p>
    <w:p w:rsidR="006B3CE7" w:rsidRPr="00290481" w:rsidRDefault="006B3CE7" w:rsidP="006B3CE7">
      <w:pPr>
        <w:ind w:firstLine="360"/>
        <w:jc w:val="both"/>
        <w:rPr>
          <w:lang w:val="sl-SI"/>
        </w:rPr>
      </w:pPr>
      <w:r w:rsidRPr="00E91AE4">
        <w:rPr>
          <w:lang w:val="sl-SI"/>
        </w:rPr>
        <w:t>5. je pogostost pregledov notranjega revidiranja primerna glede na pomembnost zadevnega področja ob upoštevanju pripadajočih tveganj in njihovega vpliva na poslovni izid banke;</w:t>
      </w:r>
    </w:p>
    <w:p w:rsidR="006B3CE7" w:rsidRPr="00290481" w:rsidRDefault="006B3CE7" w:rsidP="006B3CE7">
      <w:pPr>
        <w:ind w:firstLine="360"/>
        <w:jc w:val="both"/>
        <w:rPr>
          <w:lang w:val="sl-SI"/>
        </w:rPr>
      </w:pPr>
      <w:r>
        <w:rPr>
          <w:lang w:val="sl-SI"/>
        </w:rPr>
        <w:t xml:space="preserve">6. </w:t>
      </w:r>
      <w:r w:rsidRPr="00290481">
        <w:rPr>
          <w:lang w:val="sl-SI"/>
        </w:rPr>
        <w:t>delavci službe notranje revizije pri izvajanju nalog notranjega revidiranja ne prihajajo v položaj morebitnega nasprotja</w:t>
      </w:r>
      <w:r>
        <w:rPr>
          <w:lang w:val="sl-SI"/>
        </w:rPr>
        <w:t xml:space="preserve"> interesov;</w:t>
      </w:r>
    </w:p>
    <w:p w:rsidR="006B3CE7" w:rsidRDefault="006B3CE7" w:rsidP="006B3CE7">
      <w:pPr>
        <w:ind w:firstLine="360"/>
        <w:jc w:val="both"/>
        <w:rPr>
          <w:lang w:val="sl-SI"/>
        </w:rPr>
      </w:pPr>
      <w:r>
        <w:rPr>
          <w:lang w:val="sl-SI"/>
        </w:rPr>
        <w:t xml:space="preserve">7. </w:t>
      </w:r>
      <w:r w:rsidRPr="00290481">
        <w:rPr>
          <w:lang w:val="sl-SI"/>
        </w:rPr>
        <w:t xml:space="preserve">banka zagotavlja službi notranje revizije ustrezne kadrovske in finančne vire za opravljanje svojih nalog ter za uvajanje in usposabljanje delavcev službe notranje revizije, glede na področja in zahtevnost njihovih nalog. </w:t>
      </w:r>
    </w:p>
    <w:p w:rsidR="006B3CE7" w:rsidRDefault="006B3CE7" w:rsidP="006B3CE7">
      <w:pPr>
        <w:ind w:firstLine="360"/>
        <w:jc w:val="both"/>
        <w:rPr>
          <w:lang w:val="sl-SI"/>
        </w:rPr>
      </w:pPr>
    </w:p>
    <w:p w:rsidR="006B3CE7" w:rsidRPr="009853CB" w:rsidRDefault="006B3CE7" w:rsidP="006B3CE7">
      <w:pPr>
        <w:pStyle w:val="Odstavekseznama"/>
        <w:numPr>
          <w:ilvl w:val="0"/>
          <w:numId w:val="12"/>
        </w:numPr>
        <w:rPr>
          <w:b/>
          <w:lang w:val="sl-SI"/>
        </w:rPr>
      </w:pPr>
      <w:r w:rsidRPr="009853CB">
        <w:rPr>
          <w:b/>
          <w:lang w:val="sl-SI"/>
        </w:rPr>
        <w:t>člen</w:t>
      </w:r>
    </w:p>
    <w:p w:rsidR="006B3CE7" w:rsidRPr="00EC6B8C" w:rsidRDefault="006B3CE7" w:rsidP="006B3CE7">
      <w:pPr>
        <w:rPr>
          <w:b/>
          <w:lang w:val="sl-SI"/>
        </w:rPr>
      </w:pPr>
      <w:r w:rsidRPr="00EC6B8C">
        <w:rPr>
          <w:b/>
          <w:lang w:val="sl-SI"/>
        </w:rPr>
        <w:t>(</w:t>
      </w:r>
      <w:r w:rsidR="003E1C6F">
        <w:rPr>
          <w:b/>
          <w:lang w:val="sl-SI"/>
        </w:rPr>
        <w:t>s</w:t>
      </w:r>
      <w:r w:rsidRPr="00EC6B8C">
        <w:rPr>
          <w:b/>
          <w:lang w:val="sl-SI"/>
        </w:rPr>
        <w:t>oglasje k imenovanju in razrešitvi vodje službe notranje revizije)</w:t>
      </w:r>
    </w:p>
    <w:p w:rsidR="006B3CE7" w:rsidRDefault="006B3CE7" w:rsidP="006B3CE7">
      <w:pPr>
        <w:jc w:val="both"/>
        <w:rPr>
          <w:lang w:val="sl-SI"/>
        </w:rPr>
      </w:pPr>
    </w:p>
    <w:p w:rsidR="006B3CE7" w:rsidRPr="007C1E4E" w:rsidRDefault="006B3CE7" w:rsidP="006B3CE7">
      <w:pPr>
        <w:ind w:firstLine="360"/>
        <w:jc w:val="both"/>
        <w:rPr>
          <w:lang w:val="sl-SI"/>
        </w:rPr>
      </w:pPr>
      <w:r w:rsidRPr="00E91AE4">
        <w:rPr>
          <w:lang w:val="sl-SI"/>
        </w:rPr>
        <w:t>(1) Nadzorni svet daje soglasje upravi k imenovanju, vključno s ponovnim imenovanjem in</w:t>
      </w:r>
      <w:r w:rsidRPr="007C1E4E">
        <w:rPr>
          <w:lang w:val="sl-SI"/>
        </w:rPr>
        <w:t xml:space="preserve"> razrešitvi vodje službe notranje revizije iz 6. točke 48. člena ZBan-2 zlasti na podlagi presoje o:</w:t>
      </w:r>
    </w:p>
    <w:p w:rsidR="006B3CE7" w:rsidRPr="002E1764" w:rsidRDefault="006B3CE7" w:rsidP="006B3CE7">
      <w:pPr>
        <w:ind w:firstLine="360"/>
        <w:jc w:val="both"/>
        <w:rPr>
          <w:lang w:val="sl-SI"/>
        </w:rPr>
      </w:pPr>
      <w:r>
        <w:rPr>
          <w:lang w:val="sl-SI"/>
        </w:rPr>
        <w:t xml:space="preserve">1. </w:t>
      </w:r>
      <w:r w:rsidRPr="002E1764">
        <w:rPr>
          <w:lang w:val="sl-SI"/>
        </w:rPr>
        <w:t>ustreznosti kandidata za vodjo službe notranje revizije oziroma</w:t>
      </w:r>
    </w:p>
    <w:p w:rsidR="006B3CE7" w:rsidRPr="002E1764" w:rsidRDefault="006B3CE7" w:rsidP="006B3CE7">
      <w:pPr>
        <w:ind w:firstLine="360"/>
        <w:jc w:val="both"/>
        <w:rPr>
          <w:lang w:val="sl-SI"/>
        </w:rPr>
      </w:pPr>
      <w:r>
        <w:rPr>
          <w:lang w:val="sl-SI"/>
        </w:rPr>
        <w:t xml:space="preserve">2. </w:t>
      </w:r>
      <w:r w:rsidRPr="002E1764">
        <w:rPr>
          <w:lang w:val="sl-SI"/>
        </w:rPr>
        <w:t>upravičenosti razlogov za razrešitev vodje službe notranje revizije.</w:t>
      </w:r>
    </w:p>
    <w:p w:rsidR="006B3CE7" w:rsidRPr="007C1E4E" w:rsidRDefault="006B3CE7" w:rsidP="006B3CE7">
      <w:pPr>
        <w:jc w:val="both"/>
        <w:rPr>
          <w:lang w:val="sl-SI"/>
        </w:rPr>
      </w:pPr>
    </w:p>
    <w:p w:rsidR="006B3CE7" w:rsidRPr="007C1E4E" w:rsidRDefault="006B3CE7" w:rsidP="006B3CE7">
      <w:pPr>
        <w:ind w:firstLine="360"/>
        <w:jc w:val="both"/>
        <w:rPr>
          <w:lang w:val="sl-SI"/>
        </w:rPr>
      </w:pPr>
      <w:r w:rsidRPr="00237548">
        <w:rPr>
          <w:lang w:val="sl-SI"/>
        </w:rPr>
        <w:t>(2)</w:t>
      </w:r>
      <w:r w:rsidRPr="007C1E4E">
        <w:rPr>
          <w:lang w:val="sl-SI"/>
        </w:rPr>
        <w:t xml:space="preserve"> Nadzorni svet mora pri presoji ustreznosti kandidata za vodjo službe notranje revizije iz </w:t>
      </w:r>
      <w:r>
        <w:rPr>
          <w:lang w:val="sl-SI"/>
        </w:rPr>
        <w:t xml:space="preserve">1. točke </w:t>
      </w:r>
      <w:r w:rsidRPr="007C1E4E">
        <w:rPr>
          <w:lang w:val="sl-SI"/>
        </w:rPr>
        <w:t>prvega odstavka tega člena upoštevati zlasti:</w:t>
      </w:r>
    </w:p>
    <w:p w:rsidR="006B3CE7" w:rsidRPr="0089520C" w:rsidRDefault="006B3CE7" w:rsidP="006B3CE7">
      <w:pPr>
        <w:ind w:firstLine="360"/>
        <w:jc w:val="both"/>
        <w:rPr>
          <w:lang w:val="sl-SI"/>
        </w:rPr>
      </w:pPr>
      <w:r>
        <w:rPr>
          <w:lang w:val="sl-SI"/>
        </w:rPr>
        <w:t xml:space="preserve">1. </w:t>
      </w:r>
      <w:r w:rsidRPr="0089520C">
        <w:rPr>
          <w:lang w:val="sl-SI"/>
        </w:rPr>
        <w:t>znanje, veščine in izkušnje, ki so potrebne za učinkovito opravljanje nalog</w:t>
      </w:r>
      <w:r>
        <w:rPr>
          <w:lang w:val="sl-SI"/>
        </w:rPr>
        <w:t xml:space="preserve"> notranjega revidiranja;</w:t>
      </w:r>
    </w:p>
    <w:p w:rsidR="006B3CE7" w:rsidRPr="0089520C" w:rsidRDefault="006B3CE7" w:rsidP="006B3CE7">
      <w:pPr>
        <w:ind w:firstLine="360"/>
        <w:jc w:val="both"/>
        <w:rPr>
          <w:lang w:val="sl-SI"/>
        </w:rPr>
      </w:pPr>
      <w:r>
        <w:rPr>
          <w:lang w:val="sl-SI"/>
        </w:rPr>
        <w:t xml:space="preserve">2. </w:t>
      </w:r>
      <w:r w:rsidRPr="0089520C">
        <w:rPr>
          <w:lang w:val="sl-SI"/>
        </w:rPr>
        <w:t>osebne lastnosti in integriteto kandidata za vodjo službe notranje revizije, ki mu omogoča v največji meri ščititi poslanstvo službe notranje revizije</w:t>
      </w:r>
      <w:r>
        <w:rPr>
          <w:lang w:val="sl-SI"/>
        </w:rPr>
        <w:t>;</w:t>
      </w:r>
    </w:p>
    <w:p w:rsidR="006B3CE7" w:rsidRPr="0089520C" w:rsidRDefault="006B3CE7" w:rsidP="006B3CE7">
      <w:pPr>
        <w:ind w:firstLine="360"/>
        <w:jc w:val="both"/>
        <w:rPr>
          <w:lang w:val="sl-SI"/>
        </w:rPr>
      </w:pPr>
      <w:r>
        <w:rPr>
          <w:lang w:val="sl-SI"/>
        </w:rPr>
        <w:t xml:space="preserve">3. </w:t>
      </w:r>
      <w:r w:rsidRPr="0089520C">
        <w:rPr>
          <w:lang w:val="sl-SI"/>
        </w:rPr>
        <w:t>oceno primernosti kandidata za vodjo službe notranje revizije, ki jo izdela banka.</w:t>
      </w:r>
    </w:p>
    <w:p w:rsidR="006B3CE7" w:rsidRPr="007C1E4E" w:rsidRDefault="006B3CE7" w:rsidP="006B3CE7">
      <w:pPr>
        <w:jc w:val="both"/>
        <w:rPr>
          <w:lang w:val="sl-SI"/>
        </w:rPr>
      </w:pPr>
    </w:p>
    <w:p w:rsidR="006B3CE7" w:rsidRPr="007C1E4E" w:rsidRDefault="006B3CE7" w:rsidP="006B3CE7">
      <w:pPr>
        <w:ind w:firstLine="360"/>
        <w:jc w:val="both"/>
        <w:rPr>
          <w:lang w:val="sl-SI"/>
        </w:rPr>
      </w:pPr>
      <w:r w:rsidRPr="00146795">
        <w:rPr>
          <w:lang w:val="sl-SI"/>
        </w:rPr>
        <w:t>(3)</w:t>
      </w:r>
      <w:r w:rsidRPr="007C1E4E">
        <w:rPr>
          <w:lang w:val="sl-SI"/>
        </w:rPr>
        <w:t xml:space="preserve"> Nadzorni svet mora pri presoji glede upravičenosti razlogov za razrešitev vodje službe notranje revizije iz </w:t>
      </w:r>
      <w:r>
        <w:rPr>
          <w:lang w:val="sl-SI"/>
        </w:rPr>
        <w:t xml:space="preserve">2. </w:t>
      </w:r>
      <w:r w:rsidRPr="007C1E4E">
        <w:rPr>
          <w:lang w:val="sl-SI"/>
        </w:rPr>
        <w:t>točke prvega odstavka tega člena upoštevati zlasti:</w:t>
      </w:r>
    </w:p>
    <w:p w:rsidR="006B3CE7" w:rsidRPr="00A1083B" w:rsidRDefault="006B3CE7" w:rsidP="006B3CE7">
      <w:pPr>
        <w:ind w:firstLine="360"/>
        <w:jc w:val="both"/>
        <w:rPr>
          <w:lang w:val="sl-SI"/>
        </w:rPr>
      </w:pPr>
      <w:r w:rsidRPr="00E91AE4">
        <w:rPr>
          <w:lang w:val="sl-SI"/>
        </w:rPr>
        <w:t>1. pisna pojasnila uprave ter pisna pojasnila vodje službe notranje revizije glede navedenih</w:t>
      </w:r>
      <w:r>
        <w:rPr>
          <w:lang w:val="sl-SI"/>
        </w:rPr>
        <w:t xml:space="preserve"> razlogov za razrešitev;</w:t>
      </w:r>
    </w:p>
    <w:p w:rsidR="006B3CE7" w:rsidRPr="00A1083B" w:rsidRDefault="006B3CE7" w:rsidP="006B3CE7">
      <w:pPr>
        <w:ind w:firstLine="360"/>
        <w:jc w:val="both"/>
        <w:rPr>
          <w:lang w:val="sl-SI"/>
        </w:rPr>
      </w:pPr>
      <w:r>
        <w:rPr>
          <w:lang w:val="sl-SI"/>
        </w:rPr>
        <w:t xml:space="preserve">2. </w:t>
      </w:r>
      <w:r w:rsidRPr="00A1083B">
        <w:rPr>
          <w:lang w:val="sl-SI"/>
        </w:rPr>
        <w:t xml:space="preserve">predložene materialne dokaze, ki so razlog za razrešitev vodje službe </w:t>
      </w:r>
      <w:r>
        <w:rPr>
          <w:lang w:val="sl-SI"/>
        </w:rPr>
        <w:t>notranje revizije;</w:t>
      </w:r>
    </w:p>
    <w:p w:rsidR="006B3CE7" w:rsidRPr="00A1083B" w:rsidRDefault="006B3CE7" w:rsidP="006B3CE7">
      <w:pPr>
        <w:ind w:firstLine="360"/>
        <w:jc w:val="both"/>
        <w:rPr>
          <w:lang w:val="sl-SI"/>
        </w:rPr>
      </w:pPr>
      <w:r>
        <w:rPr>
          <w:lang w:val="sl-SI"/>
        </w:rPr>
        <w:t xml:space="preserve">3. </w:t>
      </w:r>
      <w:r w:rsidRPr="00A1083B">
        <w:rPr>
          <w:lang w:val="sl-SI"/>
        </w:rPr>
        <w:t>predpise in kadrovske politike banke, ki urejajo prenehanje pogodbe o zaposlitvi oziroma razrešitev zaposlenih</w:t>
      </w:r>
      <w:r>
        <w:rPr>
          <w:lang w:val="sl-SI"/>
        </w:rPr>
        <w:t>;</w:t>
      </w:r>
    </w:p>
    <w:p w:rsidR="006B3CE7" w:rsidRPr="00A1083B" w:rsidRDefault="006B3CE7" w:rsidP="006B3CE7">
      <w:pPr>
        <w:ind w:firstLine="360"/>
        <w:jc w:val="both"/>
        <w:rPr>
          <w:lang w:val="sl-SI"/>
        </w:rPr>
      </w:pPr>
      <w:r>
        <w:rPr>
          <w:lang w:val="sl-SI"/>
        </w:rPr>
        <w:t xml:space="preserve">4. </w:t>
      </w:r>
      <w:r w:rsidRPr="00A1083B">
        <w:rPr>
          <w:lang w:val="sl-SI"/>
        </w:rPr>
        <w:t>druge ustrezne dokaze in pojasnila.</w:t>
      </w:r>
    </w:p>
    <w:p w:rsidR="006B3CE7" w:rsidRDefault="006B3CE7"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EC6B8C" w:rsidRDefault="006B3CE7" w:rsidP="006B3CE7">
      <w:pPr>
        <w:rPr>
          <w:b/>
          <w:lang w:val="sl-SI"/>
        </w:rPr>
      </w:pPr>
      <w:r w:rsidRPr="00EC6B8C">
        <w:rPr>
          <w:b/>
          <w:lang w:val="sl-SI"/>
        </w:rPr>
        <w:t>(</w:t>
      </w:r>
      <w:r w:rsidR="003E1C6F">
        <w:rPr>
          <w:b/>
          <w:lang w:val="sl-SI"/>
        </w:rPr>
        <w:t>s</w:t>
      </w:r>
      <w:r w:rsidRPr="00EC6B8C">
        <w:rPr>
          <w:b/>
          <w:lang w:val="sl-SI"/>
        </w:rPr>
        <w:t>prejem in nadzor nad izvajanjem splošnih načel politik prejemkov)</w:t>
      </w:r>
    </w:p>
    <w:p w:rsidR="006B3CE7" w:rsidRDefault="006B3CE7" w:rsidP="006B3CE7">
      <w:pPr>
        <w:jc w:val="both"/>
        <w:rPr>
          <w:lang w:val="sl-SI"/>
        </w:rPr>
      </w:pPr>
    </w:p>
    <w:p w:rsidR="006B3CE7" w:rsidRDefault="006B3CE7" w:rsidP="006B3CE7">
      <w:pPr>
        <w:ind w:firstLine="360"/>
        <w:jc w:val="both"/>
        <w:rPr>
          <w:lang w:val="sl-SI"/>
        </w:rPr>
      </w:pPr>
      <w:r w:rsidRPr="00880F20">
        <w:rPr>
          <w:lang w:val="sl-SI"/>
        </w:rPr>
        <w:t>(1)</w:t>
      </w:r>
      <w:r w:rsidRPr="000F667F">
        <w:rPr>
          <w:lang w:val="sl-SI"/>
        </w:rPr>
        <w:t xml:space="preserve"> Nadzorni svet </w:t>
      </w:r>
      <w:r>
        <w:rPr>
          <w:lang w:val="sl-SI"/>
        </w:rPr>
        <w:t xml:space="preserve">sprejme in nadzoruje izvajanje splošnih načel politik prejemkov iz 7. točke 48. člena ZBan-2 zlasti na podlagi presoje, ali je </w:t>
      </w:r>
      <w:r w:rsidRPr="00880B6B">
        <w:rPr>
          <w:lang w:val="sl-SI"/>
        </w:rPr>
        <w:t>politik</w:t>
      </w:r>
      <w:r>
        <w:rPr>
          <w:lang w:val="sl-SI"/>
        </w:rPr>
        <w:t>a</w:t>
      </w:r>
      <w:r w:rsidRPr="00880B6B">
        <w:rPr>
          <w:lang w:val="sl-SI"/>
        </w:rPr>
        <w:t xml:space="preserve"> prejemkov</w:t>
      </w:r>
      <w:r>
        <w:rPr>
          <w:lang w:val="sl-SI"/>
        </w:rPr>
        <w:t xml:space="preserve"> banke </w:t>
      </w:r>
      <w:r w:rsidRPr="00880B6B">
        <w:rPr>
          <w:lang w:val="sl-SI"/>
        </w:rPr>
        <w:t>sklad</w:t>
      </w:r>
      <w:r>
        <w:rPr>
          <w:lang w:val="sl-SI"/>
        </w:rPr>
        <w:t>na s:</w:t>
      </w:r>
    </w:p>
    <w:p w:rsidR="006B3CE7" w:rsidRPr="002475DF" w:rsidRDefault="006B3CE7" w:rsidP="006B3CE7">
      <w:pPr>
        <w:ind w:firstLine="360"/>
        <w:jc w:val="both"/>
        <w:rPr>
          <w:lang w:val="sl-SI"/>
        </w:rPr>
      </w:pPr>
      <w:r>
        <w:rPr>
          <w:lang w:val="sl-SI"/>
        </w:rPr>
        <w:t xml:space="preserve">1. </w:t>
      </w:r>
      <w:r w:rsidRPr="002475DF">
        <w:rPr>
          <w:lang w:val="sl-SI"/>
        </w:rPr>
        <w:t>predpisi, ki urejajo področje prejemkov v bankah, predvsem z zahtevami iz:</w:t>
      </w:r>
    </w:p>
    <w:p w:rsidR="006B3CE7" w:rsidRDefault="006B3CE7" w:rsidP="006B3CE7">
      <w:pPr>
        <w:pStyle w:val="Odstavekseznama"/>
        <w:numPr>
          <w:ilvl w:val="0"/>
          <w:numId w:val="15"/>
        </w:numPr>
        <w:jc w:val="both"/>
        <w:rPr>
          <w:lang w:val="sl-SI"/>
        </w:rPr>
      </w:pPr>
      <w:r w:rsidRPr="009E2DF4">
        <w:rPr>
          <w:lang w:val="sl-SI"/>
        </w:rPr>
        <w:t>169. do 171. člena ZBan-2</w:t>
      </w:r>
      <w:r>
        <w:rPr>
          <w:lang w:val="sl-SI"/>
        </w:rPr>
        <w:t xml:space="preserve"> in zahtevami iz poglavja 2.5. tega sklepa;</w:t>
      </w:r>
    </w:p>
    <w:p w:rsidR="006B3CE7" w:rsidRDefault="006B3CE7" w:rsidP="006B3CE7">
      <w:pPr>
        <w:pStyle w:val="Odstavekseznama"/>
        <w:numPr>
          <w:ilvl w:val="0"/>
          <w:numId w:val="15"/>
        </w:numPr>
        <w:jc w:val="both"/>
        <w:rPr>
          <w:lang w:val="sl-SI"/>
        </w:rPr>
      </w:pPr>
      <w:r>
        <w:rPr>
          <w:lang w:val="sl-SI"/>
        </w:rPr>
        <w:t>Delegirane uredbe Komisije</w:t>
      </w:r>
      <w:r w:rsidRPr="00424D8E">
        <w:rPr>
          <w:lang w:val="sl-SI"/>
        </w:rPr>
        <w:t xml:space="preserve"> (EU) št. 604/2014 z dne 4. marca 2014 o dopolnitvi Direktive 2013/36/EU Evropskega parlamenta in Sveta glede regulativnih tehničnih standardov v zvezi s kvalitativnimi in ustreznimi kvantitativnimi merili za opredelitev kategorij zaposlenih, katerih poklicne dejavnosti pomembno vplivajo na profil tveganosti institucij</w:t>
      </w:r>
      <w:r>
        <w:rPr>
          <w:lang w:val="sl-SI"/>
        </w:rPr>
        <w:t>;</w:t>
      </w:r>
    </w:p>
    <w:p w:rsidR="006B3CE7" w:rsidRDefault="006B3CE7" w:rsidP="006B3CE7">
      <w:pPr>
        <w:pStyle w:val="Odstavekseznama"/>
        <w:numPr>
          <w:ilvl w:val="0"/>
          <w:numId w:val="15"/>
        </w:numPr>
        <w:jc w:val="both"/>
        <w:rPr>
          <w:lang w:val="sl-SI"/>
        </w:rPr>
      </w:pPr>
      <w:r>
        <w:rPr>
          <w:lang w:val="sl-SI"/>
        </w:rPr>
        <w:t>Delegirane uredbe Komisije (</w:t>
      </w:r>
      <w:r w:rsidRPr="00F2007D">
        <w:rPr>
          <w:lang w:val="sl-SI"/>
        </w:rPr>
        <w:t>EU) št. 527/2014 z dne 12. marca 2014 o dopolnitvi Direktive (EU) št. 2013/36/EU Evropskega parlamenta in Sveta v zvezi z regulativnimi tehničnimi standardi, ki opredeljujejo vrste instrumentov, ki ustrezno odražajo kreditno kvaliteto institucije v okviru rednega poslovanja in so primerni,</w:t>
      </w:r>
      <w:r>
        <w:rPr>
          <w:lang w:val="sl-SI"/>
        </w:rPr>
        <w:t xml:space="preserve"> </w:t>
      </w:r>
      <w:r w:rsidRPr="00BD3429">
        <w:rPr>
          <w:lang w:val="sl-SI"/>
        </w:rPr>
        <w:t>da se uporabljajo za namene variabilnih prejemkov</w:t>
      </w:r>
      <w:r>
        <w:rPr>
          <w:lang w:val="sl-SI"/>
        </w:rPr>
        <w:t>;</w:t>
      </w:r>
    </w:p>
    <w:p w:rsidR="006B3CE7" w:rsidRPr="002475DF" w:rsidRDefault="006B3CE7" w:rsidP="006B3CE7">
      <w:pPr>
        <w:ind w:firstLine="360"/>
        <w:jc w:val="both"/>
        <w:rPr>
          <w:lang w:val="sl-SI"/>
        </w:rPr>
      </w:pPr>
      <w:r>
        <w:rPr>
          <w:lang w:val="sl-SI"/>
        </w:rPr>
        <w:t>2. korporativnimi</w:t>
      </w:r>
      <w:r w:rsidRPr="002475DF">
        <w:rPr>
          <w:lang w:val="sl-SI"/>
        </w:rPr>
        <w:t xml:space="preserve"> vrednotami</w:t>
      </w:r>
      <w:r>
        <w:rPr>
          <w:lang w:val="sl-SI"/>
        </w:rPr>
        <w:t xml:space="preserve"> banke</w:t>
      </w:r>
      <w:r w:rsidRPr="002475DF">
        <w:rPr>
          <w:lang w:val="sl-SI"/>
        </w:rPr>
        <w:t>, poslovno strategijo in strategijo tveganj, nagnjenostjo k prevzemanju tveganj in dolgoročnimi interesi banke</w:t>
      </w:r>
      <w:r>
        <w:rPr>
          <w:lang w:val="sl-SI"/>
        </w:rPr>
        <w:t>, ki izhajajo iz teh strategij in politik</w:t>
      </w:r>
      <w:r w:rsidRPr="002475DF">
        <w:rPr>
          <w:lang w:val="sl-SI"/>
        </w:rPr>
        <w:t>.</w:t>
      </w:r>
    </w:p>
    <w:p w:rsidR="006B3CE7" w:rsidRDefault="006B3CE7" w:rsidP="006B3CE7">
      <w:pPr>
        <w:jc w:val="both"/>
        <w:rPr>
          <w:lang w:val="sl-SI"/>
        </w:rPr>
      </w:pPr>
    </w:p>
    <w:p w:rsidR="006B3CE7" w:rsidRDefault="006B3CE7" w:rsidP="006B3CE7">
      <w:pPr>
        <w:ind w:firstLine="360"/>
        <w:jc w:val="both"/>
        <w:rPr>
          <w:lang w:val="sl-SI"/>
        </w:rPr>
      </w:pPr>
      <w:r w:rsidRPr="00A0737A">
        <w:rPr>
          <w:lang w:val="sl-SI"/>
        </w:rPr>
        <w:t>(</w:t>
      </w:r>
      <w:r>
        <w:rPr>
          <w:lang w:val="sl-SI"/>
        </w:rPr>
        <w:t>2</w:t>
      </w:r>
      <w:r w:rsidRPr="00A0737A">
        <w:rPr>
          <w:lang w:val="sl-SI"/>
        </w:rPr>
        <w:t>)</w:t>
      </w:r>
      <w:r>
        <w:rPr>
          <w:lang w:val="sl-SI"/>
        </w:rPr>
        <w:t xml:space="preserve"> </w:t>
      </w:r>
      <w:r w:rsidRPr="000F667F">
        <w:rPr>
          <w:lang w:val="sl-SI"/>
        </w:rPr>
        <w:t>Nadzorni svet mora pri presoji</w:t>
      </w:r>
      <w:r>
        <w:rPr>
          <w:lang w:val="sl-SI"/>
        </w:rPr>
        <w:t xml:space="preserve"> glede skladnosti splošnih načel politik prejemkov banke z vrednotami, strategijami in interesi banke iz 2. točke </w:t>
      </w:r>
      <w:r w:rsidRPr="000F667F">
        <w:rPr>
          <w:lang w:val="sl-SI"/>
        </w:rPr>
        <w:t>prvega odstavka tega člena upoštevati zlasti</w:t>
      </w:r>
      <w:r>
        <w:rPr>
          <w:lang w:val="sl-SI"/>
        </w:rPr>
        <w:t xml:space="preserve">, ali je </w:t>
      </w:r>
      <w:r w:rsidRPr="00297668">
        <w:rPr>
          <w:lang w:val="sl-SI"/>
        </w:rPr>
        <w:t xml:space="preserve">politika prejemkov združljiva s preudarnim in učinkovitim upravljanjem tveganj </w:t>
      </w:r>
      <w:r>
        <w:rPr>
          <w:lang w:val="sl-SI"/>
        </w:rPr>
        <w:t>ter</w:t>
      </w:r>
      <w:r w:rsidRPr="00297668">
        <w:rPr>
          <w:lang w:val="sl-SI"/>
        </w:rPr>
        <w:t xml:space="preserve"> tako upravljanje </w:t>
      </w:r>
      <w:r w:rsidRPr="00E91AE4">
        <w:rPr>
          <w:lang w:val="sl-SI"/>
        </w:rPr>
        <w:t>tveganj tudi spodbuja, pri čemer ne spodbuja izpostavljanja tveganjem, ki ni v skladu z nagnjenostjo k tveganjem. To presojo mora nadzorni svet uresničevati tako v primeru previsokih, kot tudi prenizkih</w:t>
      </w:r>
      <w:r>
        <w:rPr>
          <w:lang w:val="sl-SI"/>
        </w:rPr>
        <w:t xml:space="preserve"> prejemkov članov upravljalnega organa in drugih oseb iz drugega odstavka 169. člena ZBan-2, vključno z upoštevanjem ocene pripadajočih tveganj.</w:t>
      </w:r>
    </w:p>
    <w:p w:rsidR="004820BB" w:rsidRDefault="004820BB" w:rsidP="006B3CE7">
      <w:pPr>
        <w:jc w:val="both"/>
        <w:rPr>
          <w:lang w:val="sl-SI"/>
        </w:rPr>
      </w:pPr>
    </w:p>
    <w:p w:rsidR="006B3CE7" w:rsidRPr="00400129" w:rsidRDefault="006B3CE7" w:rsidP="006B3CE7">
      <w:pPr>
        <w:rPr>
          <w:b/>
          <w:lang w:val="sl-SI"/>
        </w:rPr>
      </w:pPr>
      <w:r w:rsidRPr="00400129">
        <w:rPr>
          <w:b/>
          <w:lang w:val="sl-SI"/>
        </w:rPr>
        <w:t>3.6.</w:t>
      </w:r>
      <w:r>
        <w:rPr>
          <w:b/>
          <w:lang w:val="sl-SI"/>
        </w:rPr>
        <w:t>1. Odločanje o drugih zadevah, določenih z ZBan-2</w:t>
      </w:r>
    </w:p>
    <w:p w:rsidR="006B3CE7" w:rsidRDefault="006B3CE7" w:rsidP="006B3CE7">
      <w:pPr>
        <w:jc w:val="both"/>
        <w:rPr>
          <w:lang w:val="sl-SI"/>
        </w:rPr>
      </w:pPr>
    </w:p>
    <w:p w:rsidR="006B3CE7" w:rsidRPr="005C5D19" w:rsidRDefault="006B3CE7" w:rsidP="006B3CE7">
      <w:pPr>
        <w:pStyle w:val="Odstavekseznama"/>
        <w:numPr>
          <w:ilvl w:val="0"/>
          <w:numId w:val="12"/>
        </w:numPr>
        <w:rPr>
          <w:b/>
          <w:lang w:val="sl-SI"/>
        </w:rPr>
      </w:pPr>
      <w:r w:rsidRPr="005C5D19">
        <w:rPr>
          <w:b/>
          <w:lang w:val="sl-SI"/>
        </w:rPr>
        <w:t>člen</w:t>
      </w:r>
    </w:p>
    <w:p w:rsidR="006B3CE7" w:rsidRDefault="003E1C6F" w:rsidP="006B3CE7">
      <w:pPr>
        <w:rPr>
          <w:lang w:val="sl-SI"/>
        </w:rPr>
      </w:pPr>
      <w:r>
        <w:rPr>
          <w:b/>
          <w:lang w:val="sl-SI"/>
        </w:rPr>
        <w:t>(s</w:t>
      </w:r>
      <w:r w:rsidR="006B3CE7" w:rsidRPr="008558F4">
        <w:rPr>
          <w:b/>
          <w:lang w:val="sl-SI"/>
        </w:rPr>
        <w:t xml:space="preserve">oglasje k </w:t>
      </w:r>
      <w:r w:rsidR="006B3CE7">
        <w:rPr>
          <w:b/>
          <w:lang w:val="sl-SI"/>
        </w:rPr>
        <w:t>razrešitvi vodje funkcije upravljanja tveganj</w:t>
      </w:r>
      <w:r w:rsidR="006B3CE7" w:rsidRPr="008558F4">
        <w:rPr>
          <w:b/>
          <w:lang w:val="sl-SI"/>
        </w:rPr>
        <w:t>)</w:t>
      </w:r>
    </w:p>
    <w:p w:rsidR="006B3CE7" w:rsidRDefault="006B3CE7" w:rsidP="006B3CE7">
      <w:pPr>
        <w:jc w:val="both"/>
        <w:rPr>
          <w:lang w:val="sl-SI"/>
        </w:rPr>
      </w:pPr>
    </w:p>
    <w:p w:rsidR="006B3CE7" w:rsidRDefault="006B3CE7" w:rsidP="006B3CE7">
      <w:pPr>
        <w:ind w:firstLine="360"/>
        <w:jc w:val="both"/>
        <w:rPr>
          <w:lang w:val="sl-SI"/>
        </w:rPr>
      </w:pPr>
      <w:r w:rsidRPr="00E71B25">
        <w:rPr>
          <w:lang w:val="sl-SI"/>
        </w:rPr>
        <w:t>(</w:t>
      </w:r>
      <w:r>
        <w:rPr>
          <w:lang w:val="sl-SI"/>
        </w:rPr>
        <w:t>1</w:t>
      </w:r>
      <w:r w:rsidRPr="00E71B25">
        <w:rPr>
          <w:lang w:val="sl-SI"/>
        </w:rPr>
        <w:t>)</w:t>
      </w:r>
      <w:r w:rsidRPr="002F4676">
        <w:rPr>
          <w:lang w:val="sl-SI"/>
        </w:rPr>
        <w:t xml:space="preserve"> Nadzorni svet </w:t>
      </w:r>
      <w:r>
        <w:rPr>
          <w:lang w:val="sl-SI"/>
        </w:rPr>
        <w:t xml:space="preserve">mora dati </w:t>
      </w:r>
      <w:r w:rsidRPr="009D56D2">
        <w:rPr>
          <w:lang w:val="sl-SI"/>
        </w:rPr>
        <w:t>soglasje</w:t>
      </w:r>
      <w:r>
        <w:rPr>
          <w:lang w:val="sl-SI"/>
        </w:rPr>
        <w:t xml:space="preserve"> upravi k </w:t>
      </w:r>
      <w:r w:rsidRPr="002F4676">
        <w:rPr>
          <w:lang w:val="sl-SI"/>
        </w:rPr>
        <w:t>razrešitvi vodje funkcije upravljanja tveganj</w:t>
      </w:r>
      <w:r>
        <w:rPr>
          <w:lang w:val="sl-SI"/>
        </w:rPr>
        <w:t xml:space="preserve"> iz petega odstavka 138. člena ZBan-2 na podlagi</w:t>
      </w:r>
      <w:r w:rsidRPr="002F4676">
        <w:rPr>
          <w:lang w:val="sl-SI"/>
        </w:rPr>
        <w:t xml:space="preserve"> preso</w:t>
      </w:r>
      <w:r>
        <w:rPr>
          <w:lang w:val="sl-SI"/>
        </w:rPr>
        <w:t>je</w:t>
      </w:r>
      <w:r w:rsidRPr="002F4676">
        <w:rPr>
          <w:lang w:val="sl-SI"/>
        </w:rPr>
        <w:t xml:space="preserve"> o upravičenosti razlogov za </w:t>
      </w:r>
      <w:r>
        <w:rPr>
          <w:lang w:val="sl-SI"/>
        </w:rPr>
        <w:t xml:space="preserve">njegovo </w:t>
      </w:r>
      <w:r w:rsidRPr="002F4676">
        <w:rPr>
          <w:lang w:val="sl-SI"/>
        </w:rPr>
        <w:t xml:space="preserve">razrešitev. </w:t>
      </w:r>
    </w:p>
    <w:p w:rsidR="006B3CE7" w:rsidRDefault="006B3CE7" w:rsidP="006B3CE7">
      <w:pPr>
        <w:ind w:firstLine="360"/>
        <w:jc w:val="both"/>
        <w:rPr>
          <w:lang w:val="sl-SI"/>
        </w:rPr>
      </w:pPr>
    </w:p>
    <w:p w:rsidR="006B3CE7" w:rsidRPr="002F4676" w:rsidRDefault="006B3CE7" w:rsidP="006B3CE7">
      <w:pPr>
        <w:ind w:firstLine="360"/>
        <w:jc w:val="both"/>
        <w:rPr>
          <w:lang w:val="sl-SI"/>
        </w:rPr>
      </w:pPr>
      <w:r>
        <w:rPr>
          <w:lang w:val="sl-SI"/>
        </w:rPr>
        <w:t>(2) P</w:t>
      </w:r>
      <w:r w:rsidRPr="002F4676">
        <w:rPr>
          <w:lang w:val="sl-SI"/>
        </w:rPr>
        <w:t xml:space="preserve">ri </w:t>
      </w:r>
      <w:r w:rsidRPr="00182052">
        <w:rPr>
          <w:lang w:val="sl-SI"/>
        </w:rPr>
        <w:t>presoji</w:t>
      </w:r>
      <w:r w:rsidRPr="002F4676">
        <w:rPr>
          <w:lang w:val="sl-SI"/>
        </w:rPr>
        <w:t xml:space="preserve"> </w:t>
      </w:r>
      <w:r>
        <w:rPr>
          <w:lang w:val="sl-SI"/>
        </w:rPr>
        <w:t>o</w:t>
      </w:r>
      <w:r w:rsidRPr="002F4676">
        <w:rPr>
          <w:lang w:val="sl-SI"/>
        </w:rPr>
        <w:t xml:space="preserve"> upravičenosti razlogov za razrešitev vodje funkcije upravljanja tveganj </w:t>
      </w:r>
      <w:r>
        <w:rPr>
          <w:lang w:val="sl-SI"/>
        </w:rPr>
        <w:t>n</w:t>
      </w:r>
      <w:r w:rsidRPr="002F4676">
        <w:rPr>
          <w:lang w:val="sl-SI"/>
        </w:rPr>
        <w:t xml:space="preserve">adzorni svet upošteva </w:t>
      </w:r>
      <w:r>
        <w:rPr>
          <w:lang w:val="sl-SI"/>
        </w:rPr>
        <w:t>predvsem</w:t>
      </w:r>
      <w:r w:rsidRPr="002F4676">
        <w:rPr>
          <w:lang w:val="sl-SI"/>
        </w:rPr>
        <w:t>:</w:t>
      </w:r>
    </w:p>
    <w:p w:rsidR="006B3CE7" w:rsidRPr="003B3F70" w:rsidRDefault="006B3CE7" w:rsidP="006B3CE7">
      <w:pPr>
        <w:ind w:firstLine="360"/>
        <w:jc w:val="both"/>
        <w:rPr>
          <w:lang w:val="sl-SI"/>
        </w:rPr>
      </w:pPr>
      <w:r>
        <w:rPr>
          <w:lang w:val="sl-SI"/>
        </w:rPr>
        <w:t xml:space="preserve">1. </w:t>
      </w:r>
      <w:r w:rsidRPr="003B3F70">
        <w:rPr>
          <w:lang w:val="sl-SI"/>
        </w:rPr>
        <w:t>pisna pojasnila uprave ter pojasnila vodje funkcije upravljanja tveganj glede n</w:t>
      </w:r>
      <w:r>
        <w:rPr>
          <w:lang w:val="sl-SI"/>
        </w:rPr>
        <w:t>avedenih razlogov za razrešitev;</w:t>
      </w:r>
    </w:p>
    <w:p w:rsidR="006B3CE7" w:rsidRPr="003B3F70" w:rsidRDefault="006B3CE7" w:rsidP="006B3CE7">
      <w:pPr>
        <w:ind w:firstLine="360"/>
        <w:jc w:val="both"/>
        <w:rPr>
          <w:lang w:val="sl-SI"/>
        </w:rPr>
      </w:pPr>
      <w:r>
        <w:rPr>
          <w:lang w:val="sl-SI"/>
        </w:rPr>
        <w:t xml:space="preserve">2. </w:t>
      </w:r>
      <w:r w:rsidRPr="003B3F70">
        <w:rPr>
          <w:lang w:val="sl-SI"/>
        </w:rPr>
        <w:t>predložene materialne dokaze, ki so razlog za razrešitev vodje funkcije upravljanja tveganj</w:t>
      </w:r>
      <w:r>
        <w:rPr>
          <w:lang w:val="sl-SI"/>
        </w:rPr>
        <w:t>;</w:t>
      </w:r>
    </w:p>
    <w:p w:rsidR="006B3CE7" w:rsidRPr="003B3F70" w:rsidRDefault="006B3CE7" w:rsidP="006B3CE7">
      <w:pPr>
        <w:ind w:firstLine="360"/>
        <w:jc w:val="both"/>
        <w:rPr>
          <w:lang w:val="sl-SI"/>
        </w:rPr>
      </w:pPr>
      <w:r>
        <w:rPr>
          <w:lang w:val="sl-SI"/>
        </w:rPr>
        <w:t xml:space="preserve">3. </w:t>
      </w:r>
      <w:r w:rsidRPr="003B3F70">
        <w:rPr>
          <w:lang w:val="sl-SI"/>
        </w:rPr>
        <w:t>predp</w:t>
      </w:r>
      <w:r>
        <w:rPr>
          <w:lang w:val="sl-SI"/>
        </w:rPr>
        <w:t>ise in kadrovske politike banke;</w:t>
      </w:r>
    </w:p>
    <w:p w:rsidR="006B3CE7" w:rsidRDefault="006B3CE7" w:rsidP="006B3CE7">
      <w:pPr>
        <w:ind w:firstLine="360"/>
        <w:jc w:val="both"/>
        <w:rPr>
          <w:lang w:val="sl-SI"/>
        </w:rPr>
      </w:pPr>
      <w:r>
        <w:rPr>
          <w:lang w:val="sl-SI"/>
        </w:rPr>
        <w:t>4. druga ustrezna</w:t>
      </w:r>
      <w:r w:rsidRPr="003B3F70">
        <w:rPr>
          <w:lang w:val="sl-SI"/>
        </w:rPr>
        <w:t xml:space="preserve"> dokaz</w:t>
      </w:r>
      <w:r>
        <w:rPr>
          <w:lang w:val="sl-SI"/>
        </w:rPr>
        <w:t>ila</w:t>
      </w:r>
      <w:r w:rsidRPr="003B3F70">
        <w:rPr>
          <w:lang w:val="sl-SI"/>
        </w:rPr>
        <w:t xml:space="preserve"> in pojasnila.</w:t>
      </w:r>
    </w:p>
    <w:p w:rsidR="006B3CE7" w:rsidRPr="003B3F70" w:rsidRDefault="006B3CE7" w:rsidP="006B3CE7">
      <w:pPr>
        <w:ind w:firstLine="360"/>
        <w:jc w:val="both"/>
        <w:rPr>
          <w:lang w:val="sl-SI"/>
        </w:rPr>
      </w:pPr>
    </w:p>
    <w:p w:rsidR="006B3CE7" w:rsidRPr="00E91AE4" w:rsidRDefault="006B3CE7" w:rsidP="006B3CE7">
      <w:pPr>
        <w:pStyle w:val="Odstavekseznama"/>
        <w:numPr>
          <w:ilvl w:val="0"/>
          <w:numId w:val="12"/>
        </w:numPr>
        <w:rPr>
          <w:b/>
          <w:lang w:val="sl-SI"/>
        </w:rPr>
      </w:pPr>
      <w:r w:rsidRPr="00E91AE4">
        <w:rPr>
          <w:b/>
          <w:lang w:val="sl-SI"/>
        </w:rPr>
        <w:t>člen</w:t>
      </w:r>
    </w:p>
    <w:p w:rsidR="006B3CE7" w:rsidRPr="00E91AE4" w:rsidRDefault="003E1C6F" w:rsidP="006B3CE7">
      <w:pPr>
        <w:rPr>
          <w:lang w:val="sl-SI"/>
        </w:rPr>
      </w:pPr>
      <w:r>
        <w:rPr>
          <w:b/>
          <w:lang w:val="sl-SI"/>
        </w:rPr>
        <w:t>(s</w:t>
      </w:r>
      <w:r w:rsidR="006B3CE7" w:rsidRPr="00E91AE4">
        <w:rPr>
          <w:b/>
          <w:lang w:val="sl-SI"/>
        </w:rPr>
        <w:t>oglasje k načrtu aktivnosti za upravljanje tveganj)</w:t>
      </w:r>
    </w:p>
    <w:p w:rsidR="006B3CE7" w:rsidRPr="00E91AE4" w:rsidRDefault="006B3CE7" w:rsidP="006B3CE7">
      <w:pPr>
        <w:jc w:val="both"/>
        <w:rPr>
          <w:lang w:val="sl-SI"/>
        </w:rPr>
      </w:pPr>
    </w:p>
    <w:p w:rsidR="006B3CE7" w:rsidRPr="00E91AE4" w:rsidRDefault="006B3CE7" w:rsidP="006B3CE7">
      <w:pPr>
        <w:ind w:firstLine="360"/>
        <w:jc w:val="both"/>
        <w:rPr>
          <w:lang w:val="sl-SI"/>
        </w:rPr>
      </w:pPr>
      <w:r w:rsidRPr="00E91AE4">
        <w:rPr>
          <w:lang w:val="sl-SI"/>
        </w:rPr>
        <w:t>Nadzorni svet daje soglasje upravi k načrtu ak</w:t>
      </w:r>
      <w:r w:rsidR="005E350B">
        <w:rPr>
          <w:lang w:val="sl-SI"/>
        </w:rPr>
        <w:t>tivnosti za upravljanje tveganj</w:t>
      </w:r>
      <w:r w:rsidRPr="00E91AE4">
        <w:rPr>
          <w:lang w:val="sl-SI"/>
        </w:rPr>
        <w:t xml:space="preserve"> iz tretjega odstavka 148. člena ZBan-2 zlasti na podlagi presoje, ali ta načrt omogoča uresničevanje strategij in politik tveganj iz 5. in 6. člena tega sklepa.</w:t>
      </w:r>
    </w:p>
    <w:p w:rsidR="006B3CE7" w:rsidRDefault="006B3CE7" w:rsidP="006B3CE7">
      <w:pPr>
        <w:jc w:val="both"/>
        <w:rPr>
          <w:lang w:val="sl-SI"/>
        </w:rPr>
      </w:pPr>
    </w:p>
    <w:p w:rsidR="004820BB" w:rsidRDefault="004820BB" w:rsidP="006B3CE7">
      <w:pPr>
        <w:jc w:val="both"/>
        <w:rPr>
          <w:lang w:val="sl-SI"/>
        </w:rPr>
      </w:pPr>
    </w:p>
    <w:p w:rsidR="006B3CE7" w:rsidRPr="00042191" w:rsidRDefault="006B3CE7" w:rsidP="006B3CE7">
      <w:pPr>
        <w:ind w:firstLine="360"/>
        <w:rPr>
          <w:b/>
          <w:lang w:val="sl-SI"/>
        </w:rPr>
      </w:pPr>
      <w:r>
        <w:rPr>
          <w:b/>
          <w:lang w:val="sl-SI"/>
        </w:rPr>
        <w:t>4</w:t>
      </w:r>
      <w:r w:rsidRPr="00042191">
        <w:rPr>
          <w:b/>
          <w:lang w:val="sl-SI"/>
        </w:rPr>
        <w:t xml:space="preserve">. </w:t>
      </w:r>
      <w:r>
        <w:rPr>
          <w:b/>
          <w:lang w:val="sl-SI"/>
        </w:rPr>
        <w:t xml:space="preserve">NOTRANJI </w:t>
      </w:r>
      <w:r w:rsidRPr="00042191">
        <w:rPr>
          <w:b/>
          <w:lang w:val="sl-SI"/>
        </w:rPr>
        <w:t>PROCES OCENJEVANJA USTREZNEGA KAPITALA</w:t>
      </w:r>
    </w:p>
    <w:p w:rsidR="006B3CE7" w:rsidRDefault="006B3CE7"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4A3B5D" w:rsidRDefault="006B3CE7" w:rsidP="006B3CE7">
      <w:pPr>
        <w:rPr>
          <w:b/>
          <w:lang w:val="sl-SI"/>
        </w:rPr>
      </w:pPr>
      <w:r w:rsidRPr="00ED2AE5">
        <w:rPr>
          <w:b/>
          <w:lang w:val="sl-SI"/>
        </w:rPr>
        <w:t>(</w:t>
      </w:r>
      <w:r w:rsidR="003E1C6F">
        <w:rPr>
          <w:b/>
          <w:lang w:val="sl-SI"/>
        </w:rPr>
        <w:t>s</w:t>
      </w:r>
      <w:r>
        <w:rPr>
          <w:b/>
          <w:lang w:val="sl-SI"/>
        </w:rPr>
        <w:t>plošno)</w:t>
      </w:r>
    </w:p>
    <w:p w:rsidR="006B3CE7" w:rsidRDefault="006B3CE7" w:rsidP="006B3CE7">
      <w:pPr>
        <w:jc w:val="both"/>
        <w:rPr>
          <w:lang w:val="sl-SI"/>
        </w:rPr>
      </w:pPr>
    </w:p>
    <w:p w:rsidR="006B3CE7" w:rsidRDefault="006B3CE7" w:rsidP="006B3CE7">
      <w:pPr>
        <w:ind w:firstLine="360"/>
        <w:jc w:val="both"/>
        <w:rPr>
          <w:lang w:val="sl-SI"/>
        </w:rPr>
      </w:pPr>
      <w:r w:rsidRPr="0083657D">
        <w:rPr>
          <w:lang w:val="sl-SI"/>
        </w:rPr>
        <w:t>Banka mora</w:t>
      </w:r>
      <w:r>
        <w:rPr>
          <w:lang w:val="sl-SI"/>
        </w:rPr>
        <w:t xml:space="preserve">, z namenom </w:t>
      </w:r>
      <w:r w:rsidRPr="00A712D9">
        <w:rPr>
          <w:lang w:val="sl-SI"/>
        </w:rPr>
        <w:t>staln</w:t>
      </w:r>
      <w:r>
        <w:rPr>
          <w:lang w:val="sl-SI"/>
        </w:rPr>
        <w:t>ega</w:t>
      </w:r>
      <w:r w:rsidRPr="00A712D9">
        <w:rPr>
          <w:lang w:val="sl-SI"/>
        </w:rPr>
        <w:t xml:space="preserve"> ocenjevanj</w:t>
      </w:r>
      <w:r>
        <w:rPr>
          <w:lang w:val="sl-SI"/>
        </w:rPr>
        <w:t>a</w:t>
      </w:r>
      <w:r w:rsidRPr="00A712D9">
        <w:rPr>
          <w:lang w:val="sl-SI"/>
        </w:rPr>
        <w:t xml:space="preserve"> ter zagotavljanj</w:t>
      </w:r>
      <w:r>
        <w:rPr>
          <w:lang w:val="sl-SI"/>
        </w:rPr>
        <w:t>a</w:t>
      </w:r>
      <w:r w:rsidRPr="00A712D9">
        <w:rPr>
          <w:lang w:val="sl-SI"/>
        </w:rPr>
        <w:t xml:space="preserve"> potrebnih zneskov, vrst in razporeditve </w:t>
      </w:r>
      <w:r>
        <w:rPr>
          <w:lang w:val="sl-SI"/>
        </w:rPr>
        <w:t>ustreznega</w:t>
      </w:r>
      <w:r w:rsidRPr="00A712D9">
        <w:rPr>
          <w:lang w:val="sl-SI"/>
        </w:rPr>
        <w:t xml:space="preserve"> kapitala, ki ga ocenjuje kot potrebno kritje glede na značilnosti in obseg tveganj</w:t>
      </w:r>
      <w:r>
        <w:rPr>
          <w:lang w:val="sl-SI"/>
        </w:rPr>
        <w:t xml:space="preserve"> banke</w:t>
      </w:r>
      <w:r w:rsidRPr="0083657D">
        <w:rPr>
          <w:lang w:val="sl-SI"/>
        </w:rPr>
        <w:t xml:space="preserve"> </w:t>
      </w:r>
      <w:r>
        <w:rPr>
          <w:lang w:val="sl-SI"/>
        </w:rPr>
        <w:t xml:space="preserve">iz </w:t>
      </w:r>
      <w:r w:rsidRPr="0083657D">
        <w:rPr>
          <w:lang w:val="sl-SI"/>
        </w:rPr>
        <w:t>131. člena ZBan-2</w:t>
      </w:r>
      <w:r>
        <w:rPr>
          <w:lang w:val="sl-SI"/>
        </w:rPr>
        <w:t>,</w:t>
      </w:r>
      <w:r w:rsidRPr="0083657D">
        <w:rPr>
          <w:lang w:val="sl-SI"/>
        </w:rPr>
        <w:t xml:space="preserve"> vzpostaviti </w:t>
      </w:r>
      <w:r>
        <w:rPr>
          <w:lang w:val="sl-SI"/>
        </w:rPr>
        <w:t xml:space="preserve">notranji </w:t>
      </w:r>
      <w:r w:rsidRPr="0083657D">
        <w:rPr>
          <w:lang w:val="sl-SI"/>
        </w:rPr>
        <w:t>proces ocenjevanja ustreznega kapitala</w:t>
      </w:r>
      <w:r>
        <w:rPr>
          <w:lang w:val="sl-SI"/>
        </w:rPr>
        <w:t xml:space="preserve"> </w:t>
      </w:r>
      <w:r w:rsidRPr="0083657D">
        <w:rPr>
          <w:lang w:val="sl-SI"/>
        </w:rPr>
        <w:t>(v nadaljevanju proces ICAAP)</w:t>
      </w:r>
      <w:r>
        <w:rPr>
          <w:lang w:val="sl-SI"/>
        </w:rPr>
        <w:t>, ki zagotavlja dosledno uporabo:</w:t>
      </w:r>
    </w:p>
    <w:p w:rsidR="006B3CE7" w:rsidRPr="00092038" w:rsidRDefault="006B3CE7" w:rsidP="006B3CE7">
      <w:pPr>
        <w:ind w:firstLine="360"/>
        <w:jc w:val="both"/>
        <w:rPr>
          <w:lang w:val="sl-SI"/>
        </w:rPr>
      </w:pPr>
      <w:r>
        <w:rPr>
          <w:lang w:val="sl-SI"/>
        </w:rPr>
        <w:t xml:space="preserve">1. procesov </w:t>
      </w:r>
      <w:r w:rsidRPr="00092038">
        <w:rPr>
          <w:lang w:val="sl-SI"/>
        </w:rPr>
        <w:t>upravljanj</w:t>
      </w:r>
      <w:r>
        <w:rPr>
          <w:lang w:val="sl-SI"/>
        </w:rPr>
        <w:t>a</w:t>
      </w:r>
      <w:r w:rsidRPr="00092038">
        <w:rPr>
          <w:lang w:val="sl-SI"/>
        </w:rPr>
        <w:t xml:space="preserve"> tveganj </w:t>
      </w:r>
      <w:r>
        <w:rPr>
          <w:lang w:val="sl-SI"/>
        </w:rPr>
        <w:t>iz prvega odstavka 20. člena tega sklepa;</w:t>
      </w:r>
    </w:p>
    <w:p w:rsidR="006B3CE7" w:rsidRPr="002B4BE2" w:rsidRDefault="006B3CE7" w:rsidP="006B3CE7">
      <w:pPr>
        <w:ind w:firstLine="360"/>
        <w:jc w:val="both"/>
        <w:rPr>
          <w:lang w:val="sl-SI"/>
        </w:rPr>
      </w:pPr>
      <w:r>
        <w:rPr>
          <w:lang w:val="sl-SI"/>
        </w:rPr>
        <w:t>2. rezultatov procesa ICAAP pri določanju strategij tveganj iz 5. člena tega sklepa in načrtovanju kapitala.</w:t>
      </w:r>
    </w:p>
    <w:p w:rsidR="004820BB" w:rsidRDefault="004820BB" w:rsidP="006B3CE7">
      <w:pPr>
        <w:jc w:val="both"/>
        <w:rPr>
          <w:lang w:val="sl-SI"/>
        </w:rPr>
      </w:pPr>
    </w:p>
    <w:p w:rsidR="006B3CE7" w:rsidRPr="00A252A9" w:rsidRDefault="00592EDF" w:rsidP="006B3CE7">
      <w:pPr>
        <w:pStyle w:val="Odstavekseznama"/>
        <w:numPr>
          <w:ilvl w:val="1"/>
          <w:numId w:val="4"/>
        </w:numPr>
        <w:rPr>
          <w:b/>
          <w:lang w:val="sl-SI"/>
        </w:rPr>
      </w:pPr>
      <w:r>
        <w:rPr>
          <w:b/>
          <w:lang w:val="sl-SI"/>
        </w:rPr>
        <w:t>Proces ICAAP kot sestavni del procesov upravljanja tveganj</w:t>
      </w:r>
    </w:p>
    <w:p w:rsidR="006B3CE7" w:rsidRDefault="006B3CE7"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D463F6" w:rsidRDefault="006B3CE7" w:rsidP="006B3CE7">
      <w:pPr>
        <w:rPr>
          <w:b/>
          <w:lang w:val="sl-SI"/>
        </w:rPr>
      </w:pPr>
      <w:r w:rsidRPr="00D463F6">
        <w:rPr>
          <w:b/>
          <w:lang w:val="sl-SI"/>
        </w:rPr>
        <w:t>(</w:t>
      </w:r>
      <w:r w:rsidR="003E1C6F">
        <w:rPr>
          <w:b/>
          <w:lang w:val="sl-SI"/>
        </w:rPr>
        <w:t>s</w:t>
      </w:r>
      <w:r>
        <w:rPr>
          <w:b/>
          <w:lang w:val="sl-SI"/>
        </w:rPr>
        <w:t>plošno</w:t>
      </w:r>
      <w:r w:rsidRPr="00D463F6">
        <w:rPr>
          <w:b/>
          <w:lang w:val="sl-SI"/>
        </w:rPr>
        <w:t>)</w:t>
      </w:r>
    </w:p>
    <w:p w:rsidR="006B3CE7" w:rsidRDefault="006B3CE7" w:rsidP="006B3CE7">
      <w:pPr>
        <w:jc w:val="both"/>
        <w:rPr>
          <w:lang w:val="sl-SI"/>
        </w:rPr>
      </w:pPr>
    </w:p>
    <w:p w:rsidR="006B3CE7" w:rsidRDefault="00A75B43" w:rsidP="006B3CE7">
      <w:pPr>
        <w:ind w:firstLine="360"/>
        <w:jc w:val="both"/>
        <w:rPr>
          <w:lang w:val="sl-SI"/>
        </w:rPr>
      </w:pPr>
      <w:r>
        <w:rPr>
          <w:lang w:val="sl-SI"/>
        </w:rPr>
        <w:t>(1) Banka mora</w:t>
      </w:r>
      <w:r w:rsidR="006B3CE7">
        <w:rPr>
          <w:lang w:val="sl-SI"/>
        </w:rPr>
        <w:t xml:space="preserve"> zagotoviti, da je p</w:t>
      </w:r>
      <w:r w:rsidR="006B3CE7" w:rsidRPr="002D2C49">
        <w:rPr>
          <w:lang w:val="sl-SI"/>
        </w:rPr>
        <w:t>roces ICAAP</w:t>
      </w:r>
      <w:r w:rsidR="006B3CE7">
        <w:rPr>
          <w:lang w:val="sl-SI"/>
        </w:rPr>
        <w:t xml:space="preserve"> sestavni del procesov upravljanja tveganj z prvega odstavka 20. člena tega sklepa. Banka mora v ta namen pri uresničevanju procesa ICAAP ter pripadajočih izračunov interne ocene kapitalskih potreb oziroma interne ocene kapitala uporabljati enake sisteme, procese, metodologije ter </w:t>
      </w:r>
      <w:r w:rsidR="006B3CE7" w:rsidRPr="002D2C49">
        <w:rPr>
          <w:lang w:val="sl-SI"/>
        </w:rPr>
        <w:t>podatk</w:t>
      </w:r>
      <w:r w:rsidR="006B3CE7">
        <w:rPr>
          <w:lang w:val="sl-SI"/>
        </w:rPr>
        <w:t>e</w:t>
      </w:r>
      <w:r w:rsidR="006B3CE7" w:rsidRPr="002D2C49">
        <w:rPr>
          <w:lang w:val="sl-SI"/>
        </w:rPr>
        <w:t xml:space="preserve"> in opredelitv</w:t>
      </w:r>
      <w:r w:rsidR="006B3CE7">
        <w:rPr>
          <w:lang w:val="sl-SI"/>
        </w:rPr>
        <w:t>e tveganj, kot jih</w:t>
      </w:r>
      <w:r w:rsidR="006B3CE7" w:rsidRPr="002D2C49">
        <w:rPr>
          <w:lang w:val="sl-SI"/>
        </w:rPr>
        <w:t xml:space="preserve"> uporablja </w:t>
      </w:r>
      <w:r w:rsidR="006B3CE7">
        <w:rPr>
          <w:lang w:val="sl-SI"/>
        </w:rPr>
        <w:t>pri ugotavljanju, ocenjevanju oziroma merjenju, obvladovanju, spremljanju in kontroliranju tveganj</w:t>
      </w:r>
      <w:r w:rsidR="006B3CE7" w:rsidRPr="002D2C49">
        <w:rPr>
          <w:lang w:val="sl-SI"/>
        </w:rPr>
        <w:t>.</w:t>
      </w:r>
    </w:p>
    <w:p w:rsidR="006B3CE7" w:rsidRDefault="006B3CE7" w:rsidP="006B3CE7">
      <w:pPr>
        <w:ind w:firstLine="360"/>
        <w:jc w:val="both"/>
        <w:rPr>
          <w:lang w:val="sl-SI"/>
        </w:rPr>
      </w:pPr>
    </w:p>
    <w:p w:rsidR="006B3CE7" w:rsidRDefault="006B3CE7" w:rsidP="006B3CE7">
      <w:pPr>
        <w:ind w:firstLine="360"/>
        <w:jc w:val="both"/>
        <w:rPr>
          <w:lang w:val="sl-SI"/>
        </w:rPr>
      </w:pPr>
      <w:r>
        <w:rPr>
          <w:lang w:val="sl-SI"/>
        </w:rPr>
        <w:t>(2) Uprava mora zagotoviti upoštevanje rezultatov p</w:t>
      </w:r>
      <w:r w:rsidRPr="00554ECA">
        <w:rPr>
          <w:lang w:val="sl-SI"/>
        </w:rPr>
        <w:t>roces</w:t>
      </w:r>
      <w:r>
        <w:rPr>
          <w:lang w:val="sl-SI"/>
        </w:rPr>
        <w:t>a</w:t>
      </w:r>
      <w:r w:rsidRPr="00554ECA">
        <w:rPr>
          <w:lang w:val="sl-SI"/>
        </w:rPr>
        <w:t xml:space="preserve"> ICAAP</w:t>
      </w:r>
      <w:r>
        <w:rPr>
          <w:lang w:val="sl-SI"/>
        </w:rPr>
        <w:t>, vključno z interno oceno kapitalskih potreb in interno oceno kapitala, pri:</w:t>
      </w:r>
    </w:p>
    <w:p w:rsidR="006B3CE7" w:rsidRDefault="006B3CE7" w:rsidP="006B3CE7">
      <w:pPr>
        <w:ind w:firstLine="360"/>
        <w:jc w:val="both"/>
        <w:rPr>
          <w:lang w:val="sl-SI"/>
        </w:rPr>
      </w:pPr>
      <w:r>
        <w:rPr>
          <w:lang w:val="sl-SI"/>
        </w:rPr>
        <w:t>1. sprejemanju poslovnih odločitev banke;</w:t>
      </w:r>
    </w:p>
    <w:p w:rsidR="006B3CE7" w:rsidRDefault="006B3CE7" w:rsidP="006B3CE7">
      <w:pPr>
        <w:ind w:firstLine="360"/>
        <w:jc w:val="both"/>
        <w:rPr>
          <w:lang w:val="sl-SI"/>
        </w:rPr>
      </w:pPr>
      <w:r>
        <w:rPr>
          <w:lang w:val="sl-SI"/>
        </w:rPr>
        <w:t xml:space="preserve">2. opredelitvi in sprejemanju strategij tveganja, nagnjenosti k tveganjem, sposobnosti prevzemanja tveganj ter dolgoročnemu načrtovanju kapitala banke. </w:t>
      </w:r>
    </w:p>
    <w:p w:rsidR="004820BB" w:rsidRDefault="004820BB" w:rsidP="006B3CE7">
      <w:pPr>
        <w:jc w:val="both"/>
        <w:rPr>
          <w:lang w:val="sl-SI"/>
        </w:rPr>
      </w:pPr>
    </w:p>
    <w:p w:rsidR="006B3CE7" w:rsidRPr="00A252A9" w:rsidRDefault="006B3CE7" w:rsidP="006B3CE7">
      <w:pPr>
        <w:pStyle w:val="Odstavekseznama"/>
        <w:numPr>
          <w:ilvl w:val="2"/>
          <w:numId w:val="4"/>
        </w:numPr>
        <w:rPr>
          <w:b/>
          <w:lang w:val="sl-SI"/>
        </w:rPr>
      </w:pPr>
      <w:r w:rsidRPr="00A252A9">
        <w:rPr>
          <w:b/>
          <w:lang w:val="sl-SI"/>
        </w:rPr>
        <w:t xml:space="preserve">Operativna in organizacijska struktura </w:t>
      </w:r>
      <w:r>
        <w:rPr>
          <w:b/>
          <w:lang w:val="sl-SI"/>
        </w:rPr>
        <w:t>uresničevanja</w:t>
      </w:r>
      <w:r w:rsidRPr="00A252A9">
        <w:rPr>
          <w:b/>
          <w:lang w:val="sl-SI"/>
        </w:rPr>
        <w:t xml:space="preserve"> procesa ICAAP</w:t>
      </w:r>
    </w:p>
    <w:p w:rsidR="006B3CE7" w:rsidRDefault="006B3CE7"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4A3B5D" w:rsidRDefault="006B3CE7" w:rsidP="006B3CE7">
      <w:pPr>
        <w:rPr>
          <w:b/>
          <w:lang w:val="sl-SI"/>
        </w:rPr>
      </w:pPr>
      <w:r w:rsidRPr="00ED2AE5">
        <w:rPr>
          <w:b/>
          <w:lang w:val="sl-SI"/>
        </w:rPr>
        <w:t>(</w:t>
      </w:r>
      <w:r w:rsidR="003E1C6F">
        <w:rPr>
          <w:b/>
          <w:lang w:val="sl-SI"/>
        </w:rPr>
        <w:t>o</w:t>
      </w:r>
      <w:r>
        <w:rPr>
          <w:b/>
          <w:lang w:val="sl-SI"/>
        </w:rPr>
        <w:t>dgovornost upravljalnega organa za odobritev procesa ICAAP)</w:t>
      </w:r>
    </w:p>
    <w:p w:rsidR="006B3CE7" w:rsidRDefault="006B3CE7" w:rsidP="006B3CE7">
      <w:pPr>
        <w:jc w:val="both"/>
        <w:rPr>
          <w:lang w:val="sl-SI"/>
        </w:rPr>
      </w:pPr>
    </w:p>
    <w:p w:rsidR="006B3CE7" w:rsidRDefault="006B3CE7" w:rsidP="006B3CE7">
      <w:pPr>
        <w:ind w:firstLine="360"/>
        <w:jc w:val="both"/>
        <w:rPr>
          <w:lang w:val="sl-SI"/>
        </w:rPr>
      </w:pPr>
      <w:r>
        <w:rPr>
          <w:lang w:val="sl-SI"/>
        </w:rPr>
        <w:t>(1) Upravljalni organ mora z namenom ustrezne uporabe in rezultatov procesa ICAAP pri sprejemanju oziroma nadzoru nad poslovnimi odločitvami in strategijami tveganj najmanj enkrat letno odobriti ustreznost procesa ICAAP, vključno z vsakokratno interno oceno kapitalskih potreb ter interno oceno kapitala in pripadajočih ukrepov (v nadaljevanju rezultati procesa ICAAP). Pri tem mora:</w:t>
      </w:r>
    </w:p>
    <w:p w:rsidR="006B3CE7" w:rsidRDefault="006B3CE7" w:rsidP="006B3CE7">
      <w:pPr>
        <w:ind w:firstLine="360"/>
        <w:jc w:val="both"/>
        <w:rPr>
          <w:lang w:val="sl-SI"/>
        </w:rPr>
      </w:pPr>
      <w:r>
        <w:rPr>
          <w:lang w:val="sl-SI"/>
        </w:rPr>
        <w:t>1. uprava odobriti ustreznost procesa ICAAP ter njegove rezultate na podlagi podrobnega poznavanja ciljev, procesov, postopkov in metodologij procesa ICAAP;</w:t>
      </w:r>
    </w:p>
    <w:p w:rsidR="006B3CE7" w:rsidRDefault="006B3CE7" w:rsidP="006B3CE7">
      <w:pPr>
        <w:ind w:firstLine="360"/>
        <w:jc w:val="both"/>
        <w:rPr>
          <w:lang w:val="sl-SI"/>
        </w:rPr>
      </w:pPr>
      <w:r>
        <w:rPr>
          <w:lang w:val="sl-SI"/>
        </w:rPr>
        <w:t>2. nadzorni svet odobriti ustreznost procesa ICAAP ter njegove rezultate na podlagi zagotavljanja splošnega poznavanja zasnove in ciljev procesa ICAAP, vključno z razumevanjem pomena njegovih rezultatov ter pripadajočih ukrepov.</w:t>
      </w:r>
    </w:p>
    <w:p w:rsidR="006B3CE7" w:rsidRDefault="006B3CE7" w:rsidP="006B3CE7">
      <w:pPr>
        <w:jc w:val="both"/>
        <w:rPr>
          <w:lang w:val="sl-SI"/>
        </w:rPr>
      </w:pPr>
    </w:p>
    <w:p w:rsidR="006B3CE7" w:rsidRDefault="006B3CE7" w:rsidP="006B3CE7">
      <w:pPr>
        <w:ind w:firstLine="360"/>
        <w:jc w:val="both"/>
        <w:rPr>
          <w:lang w:val="sl-SI"/>
        </w:rPr>
      </w:pPr>
      <w:r>
        <w:rPr>
          <w:lang w:val="sl-SI"/>
        </w:rPr>
        <w:t xml:space="preserve">Z vsakokratno odobritvijo ustreznosti procesa ICAAP upravljalni organ potrdi, da proces ICAAP upošteva strategije tveganj. </w:t>
      </w:r>
    </w:p>
    <w:p w:rsidR="006B3CE7" w:rsidRDefault="006B3CE7" w:rsidP="006B3CE7">
      <w:pPr>
        <w:jc w:val="both"/>
        <w:rPr>
          <w:lang w:val="sl-SI"/>
        </w:rPr>
      </w:pPr>
    </w:p>
    <w:p w:rsidR="006B3CE7" w:rsidRDefault="006B3CE7" w:rsidP="006B3CE7">
      <w:pPr>
        <w:ind w:firstLine="360"/>
        <w:jc w:val="both"/>
        <w:rPr>
          <w:lang w:val="sl-SI"/>
        </w:rPr>
      </w:pPr>
      <w:r>
        <w:rPr>
          <w:lang w:val="sl-SI"/>
        </w:rPr>
        <w:t>(2) Banka mora zagotoviti, da je upravljalni organ, za namen učinkovitega sprejemanja oziroma nadzora nad uresničevanjem poslovnih odločitev in strategij tveganj iz prvega odstavka tega člena, redno seznanjen, katera tveganja banke so obravnavana v procesu ICAAP, vključno s pripadajočimi internimi ocenami kapitalskih potreb.</w:t>
      </w:r>
    </w:p>
    <w:p w:rsidR="006B3CE7" w:rsidRDefault="006B3CE7"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595040" w:rsidRDefault="006B3CE7" w:rsidP="006B3CE7">
      <w:pPr>
        <w:rPr>
          <w:b/>
          <w:lang w:val="sl-SI"/>
        </w:rPr>
      </w:pPr>
      <w:r w:rsidRPr="00595040">
        <w:rPr>
          <w:b/>
          <w:lang w:val="sl-SI"/>
        </w:rPr>
        <w:t>(</w:t>
      </w:r>
      <w:r w:rsidR="003E1C6F">
        <w:rPr>
          <w:b/>
          <w:lang w:val="sl-SI"/>
        </w:rPr>
        <w:t>n</w:t>
      </w:r>
      <w:r>
        <w:rPr>
          <w:b/>
          <w:lang w:val="sl-SI"/>
        </w:rPr>
        <w:t>ačrtovanje in uresničevanje</w:t>
      </w:r>
      <w:r w:rsidRPr="00595040">
        <w:rPr>
          <w:b/>
          <w:lang w:val="sl-SI"/>
        </w:rPr>
        <w:t xml:space="preserve"> procesa ICAAP)</w:t>
      </w:r>
    </w:p>
    <w:p w:rsidR="006B3CE7" w:rsidRDefault="006B3CE7" w:rsidP="006B3CE7">
      <w:pPr>
        <w:jc w:val="both"/>
        <w:rPr>
          <w:lang w:val="sl-SI"/>
        </w:rPr>
      </w:pPr>
    </w:p>
    <w:p w:rsidR="006B3CE7" w:rsidRDefault="006B3CE7" w:rsidP="006B3CE7">
      <w:pPr>
        <w:ind w:firstLine="360"/>
        <w:jc w:val="both"/>
        <w:rPr>
          <w:lang w:val="sl-SI"/>
        </w:rPr>
      </w:pPr>
      <w:r w:rsidRPr="00E91AE4">
        <w:rPr>
          <w:lang w:val="sl-SI"/>
        </w:rPr>
        <w:t>(1) Banka mora zagotoviti vključitev procesa ICAAP v procese načrtovanja poslovanja banke za naslednje plansko obdobje.</w:t>
      </w:r>
    </w:p>
    <w:p w:rsidR="006B3CE7" w:rsidRDefault="006B3CE7" w:rsidP="006B3CE7">
      <w:pPr>
        <w:jc w:val="both"/>
        <w:rPr>
          <w:lang w:val="sl-SI"/>
        </w:rPr>
      </w:pPr>
    </w:p>
    <w:p w:rsidR="006B3CE7" w:rsidRDefault="006B3CE7" w:rsidP="006B3CE7">
      <w:pPr>
        <w:ind w:firstLine="360"/>
        <w:jc w:val="both"/>
        <w:rPr>
          <w:lang w:val="sl-SI"/>
        </w:rPr>
      </w:pPr>
      <w:r>
        <w:rPr>
          <w:lang w:val="sl-SI"/>
        </w:rPr>
        <w:t xml:space="preserve">(2) </w:t>
      </w:r>
      <w:r w:rsidRPr="00F76110">
        <w:rPr>
          <w:lang w:val="sl-SI"/>
        </w:rPr>
        <w:t xml:space="preserve">Banka mora zagotoviti </w:t>
      </w:r>
      <w:r>
        <w:rPr>
          <w:lang w:val="sl-SI"/>
        </w:rPr>
        <w:t>ustrezne pristojnosti in odgovornosti</w:t>
      </w:r>
      <w:r w:rsidRPr="00F76110">
        <w:rPr>
          <w:lang w:val="sl-SI"/>
        </w:rPr>
        <w:t xml:space="preserve"> organizacijskih enot</w:t>
      </w:r>
      <w:r>
        <w:rPr>
          <w:lang w:val="sl-SI"/>
        </w:rPr>
        <w:t xml:space="preserve"> in funkcij</w:t>
      </w:r>
      <w:r w:rsidRPr="00F76110">
        <w:rPr>
          <w:lang w:val="sl-SI"/>
        </w:rPr>
        <w:t xml:space="preserve"> banke </w:t>
      </w:r>
      <w:r>
        <w:rPr>
          <w:lang w:val="sl-SI"/>
        </w:rPr>
        <w:t>za</w:t>
      </w:r>
      <w:r w:rsidRPr="00F76110">
        <w:rPr>
          <w:lang w:val="sl-SI"/>
        </w:rPr>
        <w:t xml:space="preserve"> </w:t>
      </w:r>
      <w:r>
        <w:rPr>
          <w:lang w:val="sl-SI"/>
        </w:rPr>
        <w:t>izvajanje</w:t>
      </w:r>
      <w:r w:rsidRPr="00F76110">
        <w:rPr>
          <w:lang w:val="sl-SI"/>
        </w:rPr>
        <w:t>, spremljanje</w:t>
      </w:r>
      <w:r>
        <w:rPr>
          <w:lang w:val="sl-SI"/>
        </w:rPr>
        <w:t>,</w:t>
      </w:r>
      <w:r w:rsidRPr="00F76110">
        <w:rPr>
          <w:lang w:val="sl-SI"/>
        </w:rPr>
        <w:t xml:space="preserve"> pregledovanje</w:t>
      </w:r>
      <w:r>
        <w:rPr>
          <w:lang w:val="sl-SI"/>
        </w:rPr>
        <w:t xml:space="preserve"> ter sprejemanje operativnih odločitev za namen uresničevanja procesa ICAAP, vključno z izračunavanjem interne ocene kapitalskih potreb ter interne ocene kapitala banke</w:t>
      </w:r>
      <w:r w:rsidRPr="00F76110">
        <w:rPr>
          <w:lang w:val="sl-SI"/>
        </w:rPr>
        <w:t>.</w:t>
      </w:r>
      <w:r>
        <w:rPr>
          <w:lang w:val="sl-SI"/>
        </w:rPr>
        <w:t xml:space="preserve"> Te pristojnosti in odgovornosti so ustrezne, če so določene v skladu z naslednjima zahtevama:</w:t>
      </w:r>
    </w:p>
    <w:p w:rsidR="006B3CE7" w:rsidRDefault="006B3CE7" w:rsidP="006B3CE7">
      <w:pPr>
        <w:ind w:firstLine="360"/>
        <w:jc w:val="both"/>
        <w:rPr>
          <w:lang w:val="sl-SI"/>
        </w:rPr>
      </w:pPr>
      <w:r>
        <w:rPr>
          <w:lang w:val="sl-SI"/>
        </w:rPr>
        <w:t>1.</w:t>
      </w:r>
      <w:r w:rsidRPr="007D0743">
        <w:rPr>
          <w:lang w:val="sl-SI"/>
        </w:rPr>
        <w:t xml:space="preserve"> </w:t>
      </w:r>
      <w:r>
        <w:rPr>
          <w:lang w:val="sl-SI"/>
        </w:rPr>
        <w:t>funkcije banke, ki razvijajo metodologije v zvezi z upravljanjem tveganj ter izračunavajo interno oceno kapitalskih potreb</w:t>
      </w:r>
      <w:r w:rsidR="00A8351B">
        <w:rPr>
          <w:lang w:val="sl-SI"/>
        </w:rPr>
        <w:t>,</w:t>
      </w:r>
      <w:r>
        <w:rPr>
          <w:lang w:val="sl-SI"/>
        </w:rPr>
        <w:t xml:space="preserve"> morajo biti funkcionalno in organizacijsko ločene od poslovnih enot in drugih organizacijskih enot, ki prevzemajo tveganja, vključno z upravo;</w:t>
      </w:r>
    </w:p>
    <w:p w:rsidR="006B3CE7" w:rsidRDefault="006B3CE7" w:rsidP="006B3CE7">
      <w:pPr>
        <w:ind w:firstLine="360"/>
        <w:jc w:val="both"/>
        <w:rPr>
          <w:lang w:val="sl-SI"/>
        </w:rPr>
      </w:pPr>
      <w:r>
        <w:rPr>
          <w:lang w:val="sl-SI"/>
        </w:rPr>
        <w:t>2. poslovne enote in druge organizacijske enote, ki prevzemajo tveganja v procesu ICAAP</w:t>
      </w:r>
      <w:r w:rsidR="00A8351B">
        <w:rPr>
          <w:lang w:val="sl-SI"/>
        </w:rPr>
        <w:t>,</w:t>
      </w:r>
      <w:r>
        <w:rPr>
          <w:lang w:val="sl-SI"/>
        </w:rPr>
        <w:t xml:space="preserve"> sodelujejo v procesu ICAAP pod vodstvom funkcije upravljanja tveganj, ki zagotavlja ustrezno uravnoteženost interesov med prevzemanjem tveganj in upravljanjem tveganj banke.</w:t>
      </w:r>
    </w:p>
    <w:p w:rsidR="006B3CE7" w:rsidRDefault="006B3CE7" w:rsidP="006B3CE7">
      <w:pPr>
        <w:ind w:firstLine="360"/>
        <w:jc w:val="both"/>
        <w:rPr>
          <w:lang w:val="sl-SI"/>
        </w:rPr>
      </w:pPr>
    </w:p>
    <w:p w:rsidR="006B3CE7" w:rsidRDefault="006B3CE7" w:rsidP="006B3CE7">
      <w:pPr>
        <w:ind w:firstLine="360"/>
        <w:jc w:val="both"/>
        <w:rPr>
          <w:lang w:val="sl-SI"/>
        </w:rPr>
      </w:pPr>
      <w:r>
        <w:rPr>
          <w:lang w:val="sl-SI"/>
        </w:rPr>
        <w:t>(3) Banka mora za namen uresničevanja procesa ICAAP zagotoviti zadostne kadrovske in finančne pogoje, vključno z uporabo ustrezne informacijske tehnologije.</w:t>
      </w:r>
    </w:p>
    <w:p w:rsidR="006B3CE7" w:rsidRDefault="006B3CE7" w:rsidP="006B3CE7">
      <w:pPr>
        <w:jc w:val="both"/>
        <w:rPr>
          <w:lang w:val="sl-SI"/>
        </w:rPr>
      </w:pPr>
    </w:p>
    <w:p w:rsidR="006B3CE7" w:rsidRDefault="006B3CE7" w:rsidP="00363F1D">
      <w:pPr>
        <w:ind w:firstLine="360"/>
        <w:jc w:val="both"/>
        <w:rPr>
          <w:lang w:val="sl-SI"/>
        </w:rPr>
      </w:pPr>
      <w:r>
        <w:rPr>
          <w:lang w:val="sl-SI"/>
        </w:rPr>
        <w:t>(4) Banka mora zagotoviti redno posodabljanje procesa ICAAP glede na spremembe v notranjem in zunanjem okolju banke ali spremembe ciljev, strategij in politik iz prvega odstavka 4. člena tega sklepa.</w:t>
      </w:r>
    </w:p>
    <w:p w:rsidR="004820BB" w:rsidRDefault="004820BB" w:rsidP="006B3CE7">
      <w:pPr>
        <w:jc w:val="both"/>
        <w:rPr>
          <w:lang w:val="sl-SI"/>
        </w:rPr>
      </w:pPr>
    </w:p>
    <w:p w:rsidR="006B3CE7" w:rsidRPr="0057471B" w:rsidRDefault="006B3CE7" w:rsidP="006B3CE7">
      <w:pPr>
        <w:pStyle w:val="Odstavekseznama"/>
        <w:numPr>
          <w:ilvl w:val="1"/>
          <w:numId w:val="4"/>
        </w:numPr>
        <w:rPr>
          <w:b/>
          <w:lang w:val="sl-SI"/>
        </w:rPr>
      </w:pPr>
      <w:r>
        <w:rPr>
          <w:b/>
          <w:lang w:val="sl-SI"/>
        </w:rPr>
        <w:t>Uporaba rezultatov procesa ICAAP pri določanju strategij tveganj in načrtovanja kapitala</w:t>
      </w:r>
    </w:p>
    <w:p w:rsidR="006B3CE7" w:rsidRDefault="006B3CE7"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4A3B5D" w:rsidRDefault="006B3CE7" w:rsidP="006B3CE7">
      <w:pPr>
        <w:rPr>
          <w:b/>
          <w:lang w:val="sl-SI"/>
        </w:rPr>
      </w:pPr>
      <w:r w:rsidRPr="00ED2AE5">
        <w:rPr>
          <w:b/>
          <w:lang w:val="sl-SI"/>
        </w:rPr>
        <w:t>(</w:t>
      </w:r>
      <w:r w:rsidR="003E1C6F">
        <w:rPr>
          <w:b/>
          <w:lang w:val="sl-SI"/>
        </w:rPr>
        <w:t>v</w:t>
      </w:r>
      <w:r>
        <w:rPr>
          <w:b/>
          <w:lang w:val="sl-SI"/>
        </w:rPr>
        <w:t>ključevanje ugotovljenih tveganj v proces ICAAP)</w:t>
      </w:r>
    </w:p>
    <w:p w:rsidR="006B3CE7" w:rsidRDefault="006B3CE7" w:rsidP="006B3CE7">
      <w:pPr>
        <w:jc w:val="both"/>
        <w:rPr>
          <w:lang w:val="sl-SI"/>
        </w:rPr>
      </w:pPr>
    </w:p>
    <w:p w:rsidR="006B3CE7" w:rsidRPr="00F25468" w:rsidRDefault="006B3CE7" w:rsidP="006B3CE7">
      <w:pPr>
        <w:ind w:firstLine="360"/>
        <w:jc w:val="both"/>
        <w:rPr>
          <w:lang w:val="sl-SI"/>
        </w:rPr>
      </w:pPr>
      <w:r w:rsidRPr="00E91AE4">
        <w:rPr>
          <w:lang w:val="sl-SI"/>
        </w:rPr>
        <w:t>(1) Banka mora zagotoviti, da proces ICAAP pokriva vsa ugotovljena pomembna tveganja banke</w:t>
      </w:r>
      <w:r>
        <w:rPr>
          <w:lang w:val="sl-SI"/>
        </w:rPr>
        <w:t>, vključno s tveganji iz naslova novih produktov ter uporabe zunanjih izvajalcev, na konsolidirani, subkonsolidirani in posamični podlagi.</w:t>
      </w:r>
    </w:p>
    <w:p w:rsidR="006B3CE7" w:rsidRDefault="006B3CE7" w:rsidP="006B3CE7">
      <w:pPr>
        <w:jc w:val="both"/>
        <w:rPr>
          <w:lang w:val="sl-SI"/>
        </w:rPr>
      </w:pPr>
    </w:p>
    <w:p w:rsidR="006B3CE7" w:rsidRDefault="006B3CE7" w:rsidP="006B3CE7">
      <w:pPr>
        <w:ind w:firstLine="360"/>
        <w:jc w:val="both"/>
        <w:rPr>
          <w:lang w:val="sl-SI"/>
        </w:rPr>
      </w:pPr>
      <w:r>
        <w:rPr>
          <w:lang w:val="sl-SI"/>
        </w:rPr>
        <w:t>(2) Ne glede na prvi odstavek tega člena lahko banka za namen vključevanja določenih tveganj iz prvega odstavka tega člena v proces ICAAP, namesto uporabe kvantitativnih metodologij za izračun interne ocene kapitalskih potreb za ta tveganja, uporablja ukrepe njihovega obvladovanja iz prvega odstavka 23. člena tega sklepa ali mehanizme notranjih kontrol iz prvega odstavka 31. člena tega sklepa. Banka mora v tem primeru zagotoviti visoko kakovost uporabe navedenih ukrepov ter jih utemeljiti.</w:t>
      </w:r>
      <w:r w:rsidRPr="001D1551">
        <w:rPr>
          <w:lang w:val="sl-SI"/>
        </w:rPr>
        <w:t xml:space="preserve"> </w:t>
      </w:r>
    </w:p>
    <w:p w:rsidR="006B3CE7" w:rsidRDefault="006B3CE7" w:rsidP="006B3CE7">
      <w:pPr>
        <w:jc w:val="both"/>
        <w:rPr>
          <w:lang w:val="sl-SI"/>
        </w:rPr>
      </w:pPr>
    </w:p>
    <w:p w:rsidR="006B3CE7" w:rsidRDefault="006B3CE7" w:rsidP="006B3CE7">
      <w:pPr>
        <w:ind w:firstLine="360"/>
        <w:jc w:val="both"/>
        <w:rPr>
          <w:lang w:val="sl-SI"/>
        </w:rPr>
      </w:pPr>
      <w:r>
        <w:rPr>
          <w:lang w:val="sl-SI"/>
        </w:rPr>
        <w:t xml:space="preserve">(3) Banka mora vsaj enkrat letno ter ob vsaki pomembni spremembi izpostavljenosti tveganjem zagotoviti pregled ustreznosti in celovitosti vključevanja ugotovljenih tveganj v proces ICAAP. </w:t>
      </w:r>
    </w:p>
    <w:p w:rsidR="006B3CE7" w:rsidRDefault="006B3CE7" w:rsidP="006B3CE7">
      <w:pPr>
        <w:ind w:firstLine="360"/>
        <w:jc w:val="both"/>
        <w:rPr>
          <w:lang w:val="sl-SI"/>
        </w:rPr>
      </w:pPr>
      <w:r>
        <w:rPr>
          <w:lang w:val="sl-SI"/>
        </w:rPr>
        <w:t xml:space="preserve"> </w:t>
      </w:r>
    </w:p>
    <w:p w:rsidR="006B3CE7" w:rsidRPr="00A5113E" w:rsidRDefault="006B3CE7" w:rsidP="006B3CE7">
      <w:pPr>
        <w:pStyle w:val="Odstavekseznama"/>
        <w:numPr>
          <w:ilvl w:val="0"/>
          <w:numId w:val="12"/>
        </w:numPr>
        <w:rPr>
          <w:b/>
          <w:lang w:val="sl-SI"/>
        </w:rPr>
      </w:pPr>
      <w:r w:rsidRPr="00A5113E">
        <w:rPr>
          <w:b/>
          <w:lang w:val="sl-SI"/>
        </w:rPr>
        <w:t>člen</w:t>
      </w:r>
    </w:p>
    <w:p w:rsidR="006B3CE7" w:rsidRPr="004A3B5D" w:rsidRDefault="006B3CE7" w:rsidP="006B3CE7">
      <w:pPr>
        <w:rPr>
          <w:b/>
          <w:lang w:val="sl-SI"/>
        </w:rPr>
      </w:pPr>
      <w:r w:rsidRPr="00ED2AE5">
        <w:rPr>
          <w:b/>
          <w:lang w:val="sl-SI"/>
        </w:rPr>
        <w:t>(</w:t>
      </w:r>
      <w:r w:rsidR="003E1C6F">
        <w:rPr>
          <w:b/>
          <w:lang w:val="sl-SI"/>
        </w:rPr>
        <w:t>m</w:t>
      </w:r>
      <w:r>
        <w:rPr>
          <w:b/>
          <w:lang w:val="sl-SI"/>
        </w:rPr>
        <w:t>erjenje tveganj in uporaba modelov ekonomskega kapitala)</w:t>
      </w:r>
    </w:p>
    <w:p w:rsidR="006B3CE7" w:rsidRDefault="006B3CE7" w:rsidP="006B3CE7">
      <w:pPr>
        <w:jc w:val="both"/>
        <w:rPr>
          <w:lang w:val="sl-SI"/>
        </w:rPr>
      </w:pPr>
    </w:p>
    <w:p w:rsidR="006B3CE7" w:rsidRDefault="006B3CE7" w:rsidP="006B3CE7">
      <w:pPr>
        <w:ind w:firstLine="360"/>
        <w:jc w:val="both"/>
        <w:rPr>
          <w:lang w:val="sl-SI"/>
        </w:rPr>
      </w:pPr>
      <w:r>
        <w:rPr>
          <w:lang w:val="sl-SI"/>
        </w:rPr>
        <w:t>(1) Banka mora</w:t>
      </w:r>
      <w:r w:rsidRPr="003E11F6">
        <w:rPr>
          <w:lang w:val="sl-SI"/>
        </w:rPr>
        <w:t xml:space="preserve"> </w:t>
      </w:r>
      <w:r>
        <w:rPr>
          <w:lang w:val="sl-SI"/>
        </w:rPr>
        <w:t xml:space="preserve">pri merjenju tveganj, za namen izračuna interne ocene kapitalskih potreb, zagotoviti uporabo celovitih podatkov. Podatki so celoviti, če </w:t>
      </w:r>
      <w:r w:rsidR="00200EF1">
        <w:rPr>
          <w:lang w:val="sl-SI"/>
        </w:rPr>
        <w:t>pokrivajo</w:t>
      </w:r>
      <w:r>
        <w:rPr>
          <w:lang w:val="sl-SI"/>
        </w:rPr>
        <w:t xml:space="preserve"> vsa tveganja, ki izhajajo iz poslovnega modela, dejavnosti in produktov banke na konsolidirani, subkonsolidirani in posamični podlagi. Banka mora zagotavljati redno preverjanje celovitosti teh podatkov ter usklajevanje uporabljenih podatkov s podatki iz bilance stanja in drugimi ustreznimi podatki, ki izhajajo iz finančnih poročil banke.</w:t>
      </w:r>
    </w:p>
    <w:p w:rsidR="006B3CE7" w:rsidRDefault="006B3CE7" w:rsidP="006B3CE7">
      <w:pPr>
        <w:jc w:val="both"/>
        <w:rPr>
          <w:lang w:val="sl-SI"/>
        </w:rPr>
      </w:pPr>
    </w:p>
    <w:p w:rsidR="006B3CE7" w:rsidRDefault="006B3CE7" w:rsidP="006B3CE7">
      <w:pPr>
        <w:ind w:firstLine="360"/>
        <w:jc w:val="both"/>
        <w:rPr>
          <w:lang w:val="sl-SI"/>
        </w:rPr>
      </w:pPr>
      <w:r>
        <w:rPr>
          <w:lang w:val="sl-SI"/>
        </w:rPr>
        <w:t xml:space="preserve">(2) Banka, ki za merjenje tveganj uporablja napredne tehnike merjenja tveganj (v nadaljevanju model ekonomskega kapitala), mora v ta namen zagotoviti, da je model ekonomskega kapitala, vključno z uporabljenimi podatki, prilagojen poslovnemu modelu, dejavnostim, produktom ter drugim notranjim in zunanjim okoliščinam poslovanja banke. Validacijo (potrditev ustreznosti) modela ekonomskega kapitala mora zagotoviti neodvisna organizacijska enota. </w:t>
      </w:r>
    </w:p>
    <w:p w:rsidR="006B3CE7" w:rsidRDefault="006B3CE7" w:rsidP="006B3CE7">
      <w:pPr>
        <w:jc w:val="both"/>
        <w:rPr>
          <w:lang w:val="sl-SI"/>
        </w:rPr>
      </w:pPr>
    </w:p>
    <w:p w:rsidR="006B3CE7" w:rsidRDefault="006B3CE7" w:rsidP="006B3CE7">
      <w:pPr>
        <w:ind w:firstLine="360"/>
        <w:jc w:val="both"/>
        <w:rPr>
          <w:lang w:val="sl-SI"/>
        </w:rPr>
      </w:pPr>
      <w:r>
        <w:rPr>
          <w:lang w:val="sl-SI"/>
        </w:rPr>
        <w:t xml:space="preserve">(3) Banka mora pri merjenju tveganj iz prvega odstavka tega člena zagotoviti, da morebitno upoštevanje učinkov ukrepov obvladovanja tveganj pri izračunu interne ocene kapitalskih potreb ne vpliva na zmanjšanje interne ocene kapitalskih potreb na način, ki bi lahko pomenil nesorazmerno zmanjšanje ocene internih kapitalskih potreb glede na dejanski učinek ukrepov obvladovanja tveganj. </w:t>
      </w:r>
    </w:p>
    <w:p w:rsidR="006B3CE7" w:rsidRDefault="006B3CE7" w:rsidP="006B3CE7">
      <w:pPr>
        <w:jc w:val="both"/>
        <w:rPr>
          <w:lang w:val="sl-SI"/>
        </w:rPr>
      </w:pPr>
    </w:p>
    <w:p w:rsidR="00363F1D" w:rsidRDefault="00363F1D"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4A3B5D" w:rsidRDefault="006B3CE7" w:rsidP="006B3CE7">
      <w:pPr>
        <w:rPr>
          <w:b/>
          <w:lang w:val="sl-SI"/>
        </w:rPr>
      </w:pPr>
      <w:r w:rsidRPr="00ED2AE5">
        <w:rPr>
          <w:b/>
          <w:lang w:val="sl-SI"/>
        </w:rPr>
        <w:t>(</w:t>
      </w:r>
      <w:r w:rsidR="003E1C6F">
        <w:rPr>
          <w:b/>
          <w:lang w:val="sl-SI"/>
        </w:rPr>
        <w:t>i</w:t>
      </w:r>
      <w:r>
        <w:rPr>
          <w:b/>
          <w:lang w:val="sl-SI"/>
        </w:rPr>
        <w:t>nterna ocena kapitalskih potreb)</w:t>
      </w:r>
    </w:p>
    <w:p w:rsidR="006B3CE7" w:rsidRDefault="006B3CE7" w:rsidP="006B3CE7">
      <w:pPr>
        <w:jc w:val="both"/>
        <w:rPr>
          <w:lang w:val="sl-SI"/>
        </w:rPr>
      </w:pPr>
    </w:p>
    <w:p w:rsidR="006B3CE7" w:rsidRDefault="006B3CE7" w:rsidP="00363F1D">
      <w:pPr>
        <w:ind w:firstLine="360"/>
        <w:jc w:val="both"/>
        <w:rPr>
          <w:lang w:val="sl-SI"/>
        </w:rPr>
      </w:pPr>
      <w:r w:rsidRPr="00BC5B45">
        <w:rPr>
          <w:lang w:val="sl-SI"/>
        </w:rPr>
        <w:t>Banka mora iz</w:t>
      </w:r>
      <w:r>
        <w:rPr>
          <w:lang w:val="sl-SI"/>
        </w:rPr>
        <w:t>računati</w:t>
      </w:r>
      <w:r w:rsidRPr="00BC5B45">
        <w:rPr>
          <w:lang w:val="sl-SI"/>
        </w:rPr>
        <w:t xml:space="preserve"> interno oceno kapitalskih p</w:t>
      </w:r>
      <w:r>
        <w:rPr>
          <w:lang w:val="sl-SI"/>
        </w:rPr>
        <w:t>otreb</w:t>
      </w:r>
      <w:r w:rsidRPr="00BC5B45">
        <w:rPr>
          <w:lang w:val="sl-SI"/>
        </w:rPr>
        <w:t xml:space="preserve"> na podlagi </w:t>
      </w:r>
      <w:r>
        <w:rPr>
          <w:lang w:val="sl-SI"/>
        </w:rPr>
        <w:t xml:space="preserve">lastne metodologije, ki vključuje </w:t>
      </w:r>
      <w:r w:rsidRPr="00BC5B45">
        <w:rPr>
          <w:lang w:val="sl-SI"/>
        </w:rPr>
        <w:t>združevanj</w:t>
      </w:r>
      <w:r>
        <w:rPr>
          <w:lang w:val="sl-SI"/>
        </w:rPr>
        <w:t>e</w:t>
      </w:r>
      <w:r w:rsidRPr="00BC5B45">
        <w:rPr>
          <w:lang w:val="sl-SI"/>
        </w:rPr>
        <w:t xml:space="preserve"> </w:t>
      </w:r>
      <w:r w:rsidRPr="00D50944">
        <w:rPr>
          <w:lang w:val="sl-SI"/>
        </w:rPr>
        <w:t>internih ocen kapitalskih potreb za posamezna tveganja</w:t>
      </w:r>
      <w:r w:rsidR="00E60C30">
        <w:rPr>
          <w:lang w:val="sl-SI"/>
        </w:rPr>
        <w:t>,</w:t>
      </w:r>
      <w:r>
        <w:rPr>
          <w:lang w:val="sl-SI"/>
        </w:rPr>
        <w:t xml:space="preserve"> ali drugo ustrezno metodologijo</w:t>
      </w:r>
      <w:r w:rsidRPr="003556F1">
        <w:rPr>
          <w:lang w:val="sl-SI"/>
        </w:rPr>
        <w:t>.</w:t>
      </w:r>
      <w:r>
        <w:rPr>
          <w:lang w:val="sl-SI"/>
        </w:rPr>
        <w:t xml:space="preserve"> </w:t>
      </w:r>
    </w:p>
    <w:p w:rsidR="004820BB" w:rsidRDefault="004820BB" w:rsidP="006B3CE7">
      <w:pPr>
        <w:jc w:val="both"/>
        <w:rPr>
          <w:lang w:val="sl-SI"/>
        </w:rPr>
      </w:pPr>
    </w:p>
    <w:p w:rsidR="006B3CE7" w:rsidRPr="00690144" w:rsidRDefault="006B3CE7" w:rsidP="006B3CE7">
      <w:pPr>
        <w:pStyle w:val="Odstavekseznama"/>
        <w:numPr>
          <w:ilvl w:val="1"/>
          <w:numId w:val="4"/>
        </w:numPr>
        <w:rPr>
          <w:b/>
          <w:lang w:val="sl-SI"/>
        </w:rPr>
      </w:pPr>
      <w:r>
        <w:rPr>
          <w:b/>
          <w:lang w:val="sl-SI"/>
        </w:rPr>
        <w:t>Interna ocena</w:t>
      </w:r>
      <w:r w:rsidRPr="00690144">
        <w:rPr>
          <w:b/>
          <w:lang w:val="sl-SI"/>
        </w:rPr>
        <w:t xml:space="preserve"> kapital</w:t>
      </w:r>
      <w:r>
        <w:rPr>
          <w:b/>
          <w:lang w:val="sl-SI"/>
        </w:rPr>
        <w:t>a</w:t>
      </w:r>
    </w:p>
    <w:p w:rsidR="006B3CE7" w:rsidRDefault="006B3CE7"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595040" w:rsidRDefault="006B3CE7" w:rsidP="006B3CE7">
      <w:pPr>
        <w:rPr>
          <w:b/>
          <w:lang w:val="sl-SI"/>
        </w:rPr>
      </w:pPr>
      <w:r w:rsidRPr="00595040">
        <w:rPr>
          <w:b/>
          <w:lang w:val="sl-SI"/>
        </w:rPr>
        <w:t>(</w:t>
      </w:r>
      <w:r w:rsidR="003E1C6F">
        <w:rPr>
          <w:b/>
          <w:lang w:val="sl-SI"/>
        </w:rPr>
        <w:t>c</w:t>
      </w:r>
      <w:r>
        <w:rPr>
          <w:b/>
          <w:lang w:val="sl-SI"/>
        </w:rPr>
        <w:t>ilji za ohranjanje sposobnosti za prevzemanje tveganj</w:t>
      </w:r>
      <w:r w:rsidRPr="00595040">
        <w:rPr>
          <w:b/>
          <w:lang w:val="sl-SI"/>
        </w:rPr>
        <w:t>)</w:t>
      </w:r>
    </w:p>
    <w:p w:rsidR="006B3CE7" w:rsidRDefault="006B3CE7" w:rsidP="006B3CE7">
      <w:pPr>
        <w:jc w:val="both"/>
        <w:rPr>
          <w:lang w:val="sl-SI"/>
        </w:rPr>
      </w:pPr>
    </w:p>
    <w:p w:rsidR="006B3CE7" w:rsidRPr="00E91AE4" w:rsidRDefault="006B3CE7" w:rsidP="006B3CE7">
      <w:pPr>
        <w:ind w:firstLine="360"/>
        <w:jc w:val="both"/>
        <w:rPr>
          <w:lang w:val="sl-SI"/>
        </w:rPr>
      </w:pPr>
      <w:r>
        <w:rPr>
          <w:lang w:val="sl-SI"/>
        </w:rPr>
        <w:t xml:space="preserve">(1) Banka mora, na podlagi ustreznih ciljev za ohranjanje sposobnosti za prevzemanje tveganj, zagotoviti opredelitev ustreznih postavk kapitala, </w:t>
      </w:r>
      <w:r w:rsidRPr="000B3F50">
        <w:rPr>
          <w:lang w:val="sl-SI"/>
        </w:rPr>
        <w:t xml:space="preserve">ki jih za namen procesa ICAAP vključuje v interno </w:t>
      </w:r>
      <w:r w:rsidRPr="00E91AE4">
        <w:rPr>
          <w:lang w:val="sl-SI"/>
        </w:rPr>
        <w:t xml:space="preserve">oceno kapitala. Cilji </w:t>
      </w:r>
      <w:r>
        <w:rPr>
          <w:lang w:val="sl-SI"/>
        </w:rPr>
        <w:t xml:space="preserve">za ohranjanje sposobnosti za prevzemanje tveganj </w:t>
      </w:r>
      <w:r w:rsidRPr="00E91AE4">
        <w:rPr>
          <w:lang w:val="sl-SI"/>
        </w:rPr>
        <w:t>so ustrezni, če vključujejo pristop banke</w:t>
      </w:r>
      <w:r>
        <w:rPr>
          <w:lang w:val="sl-SI"/>
        </w:rPr>
        <w:t xml:space="preserve"> k zagotavljanju</w:t>
      </w:r>
      <w:r w:rsidRPr="00E91AE4">
        <w:rPr>
          <w:lang w:val="sl-SI"/>
        </w:rPr>
        <w:t xml:space="preserve"> </w:t>
      </w:r>
      <w:r>
        <w:rPr>
          <w:lang w:val="sl-SI"/>
        </w:rPr>
        <w:t xml:space="preserve">ustreznega </w:t>
      </w:r>
      <w:r w:rsidRPr="00E91AE4">
        <w:rPr>
          <w:lang w:val="sl-SI"/>
        </w:rPr>
        <w:t>kapitala najmanj po scenariju</w:t>
      </w:r>
      <w:r>
        <w:rPr>
          <w:lang w:val="sl-SI"/>
        </w:rPr>
        <w:t>, ki upošteva pogoje</w:t>
      </w:r>
      <w:r w:rsidRPr="00E91AE4">
        <w:rPr>
          <w:lang w:val="sl-SI"/>
        </w:rPr>
        <w:t xml:space="preserve">: </w:t>
      </w:r>
    </w:p>
    <w:p w:rsidR="006B3CE7" w:rsidRPr="00E91AE4" w:rsidRDefault="006B3CE7" w:rsidP="006B3CE7">
      <w:pPr>
        <w:ind w:firstLine="360"/>
        <w:jc w:val="both"/>
        <w:rPr>
          <w:lang w:val="sl-SI"/>
        </w:rPr>
      </w:pPr>
      <w:r w:rsidRPr="00E91AE4">
        <w:rPr>
          <w:lang w:val="sl-SI"/>
        </w:rPr>
        <w:t>1. rednega poslovanja banke;</w:t>
      </w:r>
    </w:p>
    <w:p w:rsidR="006B3CE7" w:rsidRPr="007E1D74" w:rsidRDefault="006B3CE7" w:rsidP="006B3CE7">
      <w:pPr>
        <w:ind w:firstLine="360"/>
        <w:jc w:val="both"/>
        <w:rPr>
          <w:lang w:val="sl-SI"/>
        </w:rPr>
      </w:pPr>
      <w:r w:rsidRPr="00E91AE4">
        <w:rPr>
          <w:lang w:val="sl-SI"/>
        </w:rPr>
        <w:t>2. izredn</w:t>
      </w:r>
      <w:r w:rsidR="00E24E45">
        <w:rPr>
          <w:lang w:val="sl-SI"/>
        </w:rPr>
        <w:t>ih</w:t>
      </w:r>
      <w:r>
        <w:rPr>
          <w:lang w:val="sl-SI"/>
        </w:rPr>
        <w:t xml:space="preserve"> </w:t>
      </w:r>
      <w:r w:rsidR="00295AF9">
        <w:rPr>
          <w:lang w:val="sl-SI"/>
        </w:rPr>
        <w:t>(</w:t>
      </w:r>
      <w:r w:rsidR="00295AF9" w:rsidRPr="00E91AE4">
        <w:rPr>
          <w:lang w:val="sl-SI"/>
        </w:rPr>
        <w:t>vendar verjetn</w:t>
      </w:r>
      <w:r w:rsidR="00295AF9">
        <w:rPr>
          <w:lang w:val="sl-SI"/>
        </w:rPr>
        <w:t xml:space="preserve">ih) </w:t>
      </w:r>
      <w:r w:rsidRPr="00E91AE4">
        <w:rPr>
          <w:lang w:val="sl-SI"/>
        </w:rPr>
        <w:t>razmer poslovanja banke.</w:t>
      </w:r>
      <w:r>
        <w:rPr>
          <w:lang w:val="sl-SI"/>
        </w:rPr>
        <w:t xml:space="preserve"> </w:t>
      </w:r>
    </w:p>
    <w:p w:rsidR="006B3CE7" w:rsidRDefault="006B3CE7" w:rsidP="006B3CE7">
      <w:pPr>
        <w:jc w:val="both"/>
        <w:rPr>
          <w:lang w:val="sl-SI"/>
        </w:rPr>
      </w:pPr>
    </w:p>
    <w:p w:rsidR="006B3CE7" w:rsidRDefault="006B3CE7" w:rsidP="00363F1D">
      <w:pPr>
        <w:ind w:firstLine="360"/>
        <w:jc w:val="both"/>
        <w:rPr>
          <w:lang w:val="sl-SI"/>
        </w:rPr>
      </w:pPr>
      <w:r>
        <w:rPr>
          <w:lang w:val="sl-SI"/>
        </w:rPr>
        <w:t>(2) Banka mora zagotoviti redno</w:t>
      </w:r>
      <w:r w:rsidR="00F1060F">
        <w:rPr>
          <w:lang w:val="sl-SI"/>
        </w:rPr>
        <w:t xml:space="preserve"> </w:t>
      </w:r>
      <w:r w:rsidR="00F83C9D">
        <w:rPr>
          <w:lang w:val="sl-SI"/>
        </w:rPr>
        <w:t>(</w:t>
      </w:r>
      <w:r w:rsidR="00F1060F">
        <w:rPr>
          <w:lang w:val="sl-SI"/>
        </w:rPr>
        <w:t>najmanj enkrat letno</w:t>
      </w:r>
      <w:r w:rsidR="00F83C9D">
        <w:rPr>
          <w:lang w:val="sl-SI"/>
        </w:rPr>
        <w:t>)</w:t>
      </w:r>
      <w:r>
        <w:rPr>
          <w:lang w:val="sl-SI"/>
        </w:rPr>
        <w:t xml:space="preserve"> ocenjevanje ustreznosti postavk kapitala iz prvega odstavka tega člena, vključno z upoštevanjem morebitnih načrtovanih sprememb glede teh sestavin.</w:t>
      </w:r>
    </w:p>
    <w:p w:rsidR="006B3CE7" w:rsidRPr="00A5113E" w:rsidRDefault="006B3CE7" w:rsidP="006B3CE7">
      <w:pPr>
        <w:pStyle w:val="Odstavekseznama"/>
        <w:numPr>
          <w:ilvl w:val="0"/>
          <w:numId w:val="12"/>
        </w:numPr>
        <w:rPr>
          <w:b/>
          <w:lang w:val="sl-SI"/>
        </w:rPr>
      </w:pPr>
      <w:r w:rsidRPr="00A5113E">
        <w:rPr>
          <w:b/>
          <w:lang w:val="sl-SI"/>
        </w:rPr>
        <w:t>člen</w:t>
      </w:r>
    </w:p>
    <w:p w:rsidR="006B3CE7" w:rsidRPr="00595040" w:rsidRDefault="006B3CE7" w:rsidP="006B3CE7">
      <w:pPr>
        <w:rPr>
          <w:b/>
          <w:lang w:val="sl-SI"/>
        </w:rPr>
      </w:pPr>
      <w:r w:rsidRPr="00595040">
        <w:rPr>
          <w:b/>
          <w:lang w:val="sl-SI"/>
        </w:rPr>
        <w:t>(</w:t>
      </w:r>
      <w:r w:rsidR="003E1C6F">
        <w:rPr>
          <w:b/>
          <w:lang w:val="sl-SI"/>
        </w:rPr>
        <w:t>n</w:t>
      </w:r>
      <w:r>
        <w:rPr>
          <w:b/>
          <w:lang w:val="sl-SI"/>
        </w:rPr>
        <w:t>ačrtovanje kapitala</w:t>
      </w:r>
      <w:r w:rsidRPr="00595040">
        <w:rPr>
          <w:b/>
          <w:lang w:val="sl-SI"/>
        </w:rPr>
        <w:t>)</w:t>
      </w:r>
    </w:p>
    <w:p w:rsidR="006B3CE7" w:rsidRDefault="006B3CE7" w:rsidP="006B3CE7">
      <w:pPr>
        <w:jc w:val="both"/>
        <w:rPr>
          <w:lang w:val="sl-SI"/>
        </w:rPr>
      </w:pPr>
    </w:p>
    <w:p w:rsidR="006B3CE7" w:rsidRDefault="006B3CE7" w:rsidP="006B3CE7">
      <w:pPr>
        <w:ind w:firstLine="360"/>
        <w:jc w:val="both"/>
        <w:rPr>
          <w:lang w:val="sl-SI"/>
        </w:rPr>
      </w:pPr>
      <w:r>
        <w:rPr>
          <w:lang w:val="sl-SI"/>
        </w:rPr>
        <w:t xml:space="preserve">Banka mora, z namenom stabilnega zagotavljanja ustreznega kapitala, zagotoviti ustrezno načrtovanje kapitala najmanj </w:t>
      </w:r>
      <w:r w:rsidRPr="00751B97">
        <w:rPr>
          <w:lang w:val="sl-SI"/>
        </w:rPr>
        <w:t xml:space="preserve">za </w:t>
      </w:r>
      <w:r>
        <w:rPr>
          <w:lang w:val="sl-SI"/>
        </w:rPr>
        <w:t xml:space="preserve">triletno </w:t>
      </w:r>
      <w:r w:rsidRPr="00751B97">
        <w:rPr>
          <w:lang w:val="sl-SI"/>
        </w:rPr>
        <w:t xml:space="preserve">obdobje, </w:t>
      </w:r>
      <w:r>
        <w:rPr>
          <w:lang w:val="sl-SI"/>
        </w:rPr>
        <w:t>ki upošteva</w:t>
      </w:r>
      <w:r w:rsidRPr="00751B97">
        <w:rPr>
          <w:lang w:val="sl-SI"/>
        </w:rPr>
        <w:t xml:space="preserve"> pristop</w:t>
      </w:r>
      <w:r>
        <w:rPr>
          <w:lang w:val="sl-SI"/>
        </w:rPr>
        <w:t xml:space="preserve"> banke</w:t>
      </w:r>
      <w:r w:rsidRPr="00751B97">
        <w:rPr>
          <w:lang w:val="sl-SI"/>
        </w:rPr>
        <w:t xml:space="preserve"> do razdelitve morebitnih dividend </w:t>
      </w:r>
      <w:r>
        <w:rPr>
          <w:lang w:val="sl-SI"/>
        </w:rPr>
        <w:t>in</w:t>
      </w:r>
      <w:r w:rsidRPr="00751B97">
        <w:rPr>
          <w:lang w:val="sl-SI"/>
        </w:rPr>
        <w:t xml:space="preserve"> </w:t>
      </w:r>
      <w:r>
        <w:rPr>
          <w:lang w:val="sl-SI"/>
        </w:rPr>
        <w:t xml:space="preserve">možnost </w:t>
      </w:r>
      <w:r w:rsidRPr="00751B97">
        <w:rPr>
          <w:lang w:val="sl-SI"/>
        </w:rPr>
        <w:t>dokapitalizacije</w:t>
      </w:r>
      <w:r>
        <w:rPr>
          <w:lang w:val="sl-SI"/>
        </w:rPr>
        <w:t>. Načrtovanje kapitala mora temeljiti na realnih predpostavkah, ob upoštevanju poslovne strategije in strategije tveganj iz prvega odstavka 4. člena tega sklepa ter morebitnih omejitev, ki izhajajo iz predpisov ali standardov ter zahtev Banke Slovenije in drugih pristojnih nadzornih organov.</w:t>
      </w:r>
    </w:p>
    <w:p w:rsidR="006B3CE7" w:rsidRDefault="006B3CE7" w:rsidP="006B3CE7">
      <w:pPr>
        <w:ind w:firstLine="360"/>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595040" w:rsidRDefault="006B3CE7" w:rsidP="006B3CE7">
      <w:pPr>
        <w:rPr>
          <w:b/>
          <w:lang w:val="sl-SI"/>
        </w:rPr>
      </w:pPr>
      <w:r w:rsidRPr="00595040">
        <w:rPr>
          <w:b/>
          <w:lang w:val="sl-SI"/>
        </w:rPr>
        <w:t>(</w:t>
      </w:r>
      <w:r w:rsidR="003E1C6F">
        <w:rPr>
          <w:b/>
          <w:lang w:val="sl-SI"/>
        </w:rPr>
        <w:t>a</w:t>
      </w:r>
      <w:r>
        <w:rPr>
          <w:b/>
          <w:lang w:val="sl-SI"/>
        </w:rPr>
        <w:t>naliza sposobnosti prevzemanja tveganj</w:t>
      </w:r>
      <w:r w:rsidRPr="00595040">
        <w:rPr>
          <w:b/>
          <w:lang w:val="sl-SI"/>
        </w:rPr>
        <w:t>)</w:t>
      </w:r>
    </w:p>
    <w:p w:rsidR="006B3CE7" w:rsidRDefault="006B3CE7" w:rsidP="006B3CE7">
      <w:pPr>
        <w:jc w:val="both"/>
        <w:rPr>
          <w:lang w:val="sl-SI"/>
        </w:rPr>
      </w:pPr>
    </w:p>
    <w:p w:rsidR="006B3CE7" w:rsidRPr="00F66AED" w:rsidRDefault="006B3CE7" w:rsidP="006B3CE7">
      <w:pPr>
        <w:ind w:firstLine="360"/>
        <w:jc w:val="both"/>
        <w:rPr>
          <w:lang w:val="sl-SI"/>
        </w:rPr>
      </w:pPr>
      <w:r>
        <w:rPr>
          <w:lang w:val="sl-SI"/>
        </w:rPr>
        <w:t xml:space="preserve">(1) </w:t>
      </w:r>
      <w:r w:rsidRPr="00551353">
        <w:rPr>
          <w:lang w:val="sl-SI"/>
        </w:rPr>
        <w:t xml:space="preserve">Banka mora zagotoviti, da je </w:t>
      </w:r>
      <w:r>
        <w:rPr>
          <w:lang w:val="sl-SI"/>
        </w:rPr>
        <w:t xml:space="preserve">interna ocena </w:t>
      </w:r>
      <w:r w:rsidRPr="00551353">
        <w:rPr>
          <w:lang w:val="sl-SI"/>
        </w:rPr>
        <w:t>kapital</w:t>
      </w:r>
      <w:r>
        <w:rPr>
          <w:lang w:val="sl-SI"/>
        </w:rPr>
        <w:t>a</w:t>
      </w:r>
      <w:r w:rsidRPr="00551353">
        <w:rPr>
          <w:lang w:val="sl-SI"/>
        </w:rPr>
        <w:t xml:space="preserve"> vedno usklajen</w:t>
      </w:r>
      <w:r>
        <w:rPr>
          <w:lang w:val="sl-SI"/>
        </w:rPr>
        <w:t>a</w:t>
      </w:r>
      <w:r w:rsidRPr="00551353">
        <w:rPr>
          <w:lang w:val="sl-SI"/>
        </w:rPr>
        <w:t xml:space="preserve"> z njeno sposobnostjo prevzemanja tveganj.</w:t>
      </w:r>
      <w:r>
        <w:rPr>
          <w:lang w:val="sl-SI"/>
        </w:rPr>
        <w:t xml:space="preserve"> V ta namen mora b</w:t>
      </w:r>
      <w:r w:rsidRPr="00F66AED">
        <w:rPr>
          <w:lang w:val="sl-SI"/>
        </w:rPr>
        <w:t>anka zagotoviti analizo sposobnosti prevzemanja tveganj</w:t>
      </w:r>
      <w:r>
        <w:rPr>
          <w:lang w:val="sl-SI"/>
        </w:rPr>
        <w:t xml:space="preserve"> banke, vključno na podlagi scenarijev ohranjanja sposobnosti prevzemanja tveganj iz prvega odstavka 85. člena tega sklepa. </w:t>
      </w:r>
    </w:p>
    <w:p w:rsidR="006B3CE7" w:rsidRDefault="006B3CE7" w:rsidP="006B3CE7">
      <w:pPr>
        <w:jc w:val="both"/>
        <w:rPr>
          <w:lang w:val="sl-SI"/>
        </w:rPr>
      </w:pPr>
    </w:p>
    <w:p w:rsidR="006B3CE7" w:rsidRPr="00947746" w:rsidRDefault="006B3CE7" w:rsidP="006B3CE7">
      <w:pPr>
        <w:ind w:firstLine="360"/>
        <w:jc w:val="both"/>
        <w:rPr>
          <w:lang w:val="sl-SI"/>
        </w:rPr>
      </w:pPr>
      <w:r w:rsidRPr="003B0D87">
        <w:rPr>
          <w:lang w:val="sl-SI"/>
        </w:rPr>
        <w:t>(</w:t>
      </w:r>
      <w:r>
        <w:rPr>
          <w:lang w:val="sl-SI"/>
        </w:rPr>
        <w:t>2</w:t>
      </w:r>
      <w:r w:rsidRPr="003B0D87">
        <w:rPr>
          <w:lang w:val="sl-SI"/>
        </w:rPr>
        <w:t xml:space="preserve">) Scenarij ohranjanja sposobnosti za prevzemanje tveganj v </w:t>
      </w:r>
      <w:r>
        <w:rPr>
          <w:lang w:val="sl-SI"/>
        </w:rPr>
        <w:t>pogojih</w:t>
      </w:r>
      <w:r w:rsidRPr="003B0D87">
        <w:rPr>
          <w:lang w:val="sl-SI"/>
        </w:rPr>
        <w:t xml:space="preserve"> rednega poslovanja banke</w:t>
      </w:r>
      <w:r w:rsidRPr="007E1D74">
        <w:rPr>
          <w:lang w:val="sl-SI"/>
        </w:rPr>
        <w:t xml:space="preserve"> iz </w:t>
      </w:r>
      <w:r>
        <w:rPr>
          <w:lang w:val="sl-SI"/>
        </w:rPr>
        <w:t xml:space="preserve">1. </w:t>
      </w:r>
      <w:r w:rsidRPr="007E1D74">
        <w:rPr>
          <w:lang w:val="sl-SI"/>
        </w:rPr>
        <w:t xml:space="preserve">točke prvega </w:t>
      </w:r>
      <w:r>
        <w:rPr>
          <w:lang w:val="sl-SI"/>
        </w:rPr>
        <w:t>o</w:t>
      </w:r>
      <w:r w:rsidRPr="007E1D74">
        <w:rPr>
          <w:lang w:val="sl-SI"/>
        </w:rPr>
        <w:t>dstavka</w:t>
      </w:r>
      <w:r>
        <w:rPr>
          <w:lang w:val="sl-SI"/>
        </w:rPr>
        <w:t xml:space="preserve"> 85. </w:t>
      </w:r>
      <w:r w:rsidRPr="007E1D74">
        <w:rPr>
          <w:lang w:val="sl-SI"/>
        </w:rPr>
        <w:t>člena</w:t>
      </w:r>
      <w:r>
        <w:rPr>
          <w:lang w:val="sl-SI"/>
        </w:rPr>
        <w:t xml:space="preserve"> tega sklepa</w:t>
      </w:r>
      <w:r w:rsidRPr="007E1D74">
        <w:rPr>
          <w:lang w:val="sl-SI"/>
        </w:rPr>
        <w:t xml:space="preserve"> mora upoštevati ustrezno </w:t>
      </w:r>
      <w:r>
        <w:rPr>
          <w:lang w:val="sl-SI"/>
        </w:rPr>
        <w:t>zaščito</w:t>
      </w:r>
      <w:r w:rsidRPr="007E1D74">
        <w:rPr>
          <w:lang w:val="sl-SI"/>
        </w:rPr>
        <w:t xml:space="preserve"> interesov delničarjev, upravljalnega organa ter drugih zaposlenih bank</w:t>
      </w:r>
      <w:r>
        <w:rPr>
          <w:lang w:val="sl-SI"/>
        </w:rPr>
        <w:t>e</w:t>
      </w:r>
      <w:r w:rsidRPr="007E1D74">
        <w:rPr>
          <w:lang w:val="sl-SI"/>
        </w:rPr>
        <w:t xml:space="preserve">. </w:t>
      </w:r>
      <w:r>
        <w:rPr>
          <w:lang w:val="sl-SI"/>
        </w:rPr>
        <w:t>Zaščita</w:t>
      </w:r>
      <w:r w:rsidRPr="007E1D74">
        <w:rPr>
          <w:lang w:val="sl-SI"/>
        </w:rPr>
        <w:t xml:space="preserve"> teh interesov je ustrezn</w:t>
      </w:r>
      <w:r>
        <w:rPr>
          <w:lang w:val="sl-SI"/>
        </w:rPr>
        <w:t>a</w:t>
      </w:r>
      <w:r w:rsidRPr="007E1D74">
        <w:rPr>
          <w:lang w:val="sl-SI"/>
        </w:rPr>
        <w:t xml:space="preserve">, če dostopnost do kapitala omogoča zaščito pred dogodki, ki bi lahko ogrozili redno poslovanje banke. Banka mora za namen </w:t>
      </w:r>
      <w:r>
        <w:rPr>
          <w:lang w:val="sl-SI"/>
        </w:rPr>
        <w:t xml:space="preserve">tega </w:t>
      </w:r>
      <w:r w:rsidRPr="007E1D74">
        <w:rPr>
          <w:lang w:val="sl-SI"/>
        </w:rPr>
        <w:t xml:space="preserve">scenarija </w:t>
      </w:r>
      <w:r>
        <w:rPr>
          <w:lang w:val="sl-SI"/>
        </w:rPr>
        <w:t xml:space="preserve">ves čas </w:t>
      </w:r>
      <w:r w:rsidRPr="007E1D74">
        <w:rPr>
          <w:lang w:val="sl-SI"/>
        </w:rPr>
        <w:t xml:space="preserve">zagotavljati </w:t>
      </w:r>
      <w:r>
        <w:rPr>
          <w:lang w:val="sl-SI"/>
        </w:rPr>
        <w:t xml:space="preserve">najmanj </w:t>
      </w:r>
      <w:r w:rsidRPr="007E1D74">
        <w:rPr>
          <w:lang w:val="sl-SI"/>
        </w:rPr>
        <w:t>intern</w:t>
      </w:r>
      <w:r>
        <w:rPr>
          <w:lang w:val="sl-SI"/>
        </w:rPr>
        <w:t>o oceno</w:t>
      </w:r>
      <w:r w:rsidRPr="007E1D74">
        <w:rPr>
          <w:lang w:val="sl-SI"/>
        </w:rPr>
        <w:t xml:space="preserve"> kapitalsk</w:t>
      </w:r>
      <w:r>
        <w:rPr>
          <w:lang w:val="sl-SI"/>
        </w:rPr>
        <w:t>ih</w:t>
      </w:r>
      <w:r w:rsidRPr="007E1D74">
        <w:rPr>
          <w:lang w:val="sl-SI"/>
        </w:rPr>
        <w:t xml:space="preserve"> potreb</w:t>
      </w:r>
      <w:r>
        <w:rPr>
          <w:lang w:val="sl-SI"/>
        </w:rPr>
        <w:t>, ki je</w:t>
      </w:r>
      <w:r w:rsidRPr="007E1D74">
        <w:rPr>
          <w:lang w:val="sl-SI"/>
        </w:rPr>
        <w:t xml:space="preserve"> na ravni kapitalskih zahtev, izračunanih v skladu s pravili Uredb</w:t>
      </w:r>
      <w:r w:rsidR="00444004">
        <w:rPr>
          <w:lang w:val="sl-SI"/>
        </w:rPr>
        <w:t>e</w:t>
      </w:r>
      <w:r w:rsidRPr="007E1D74">
        <w:rPr>
          <w:lang w:val="sl-SI"/>
        </w:rPr>
        <w:t xml:space="preserve"> (EU) št. 575/2013. </w:t>
      </w:r>
    </w:p>
    <w:p w:rsidR="006B3CE7" w:rsidRDefault="006B3CE7" w:rsidP="006B3CE7">
      <w:pPr>
        <w:jc w:val="both"/>
        <w:rPr>
          <w:lang w:val="sl-SI"/>
        </w:rPr>
      </w:pPr>
    </w:p>
    <w:p w:rsidR="006B3CE7" w:rsidRPr="007E1D74" w:rsidRDefault="006B3CE7" w:rsidP="006B3CE7">
      <w:pPr>
        <w:ind w:firstLine="360"/>
        <w:jc w:val="both"/>
        <w:rPr>
          <w:lang w:val="sl-SI"/>
        </w:rPr>
      </w:pPr>
      <w:r w:rsidRPr="00E91AE4">
        <w:rPr>
          <w:lang w:val="sl-SI"/>
        </w:rPr>
        <w:t>(3) Scenarij ohranjanja sposobnosti za prevzemanje tveganj ob izrednih, vendar verjetnih razmerah</w:t>
      </w:r>
      <w:r w:rsidRPr="003B0D87">
        <w:rPr>
          <w:lang w:val="sl-SI"/>
        </w:rPr>
        <w:t xml:space="preserve"> poslovanja banke</w:t>
      </w:r>
      <w:r w:rsidRPr="007E1D74">
        <w:rPr>
          <w:lang w:val="sl-SI"/>
        </w:rPr>
        <w:t xml:space="preserve"> iz </w:t>
      </w:r>
      <w:r>
        <w:rPr>
          <w:lang w:val="sl-SI"/>
        </w:rPr>
        <w:t xml:space="preserve">2. </w:t>
      </w:r>
      <w:r w:rsidRPr="007E1D74">
        <w:rPr>
          <w:lang w:val="sl-SI"/>
        </w:rPr>
        <w:t xml:space="preserve">točke prvega odstavka </w:t>
      </w:r>
      <w:r>
        <w:rPr>
          <w:lang w:val="sl-SI"/>
        </w:rPr>
        <w:t>85.</w:t>
      </w:r>
      <w:r w:rsidRPr="007E1D74">
        <w:rPr>
          <w:lang w:val="sl-SI"/>
        </w:rPr>
        <w:t xml:space="preserve"> člena</w:t>
      </w:r>
      <w:r>
        <w:rPr>
          <w:lang w:val="sl-SI"/>
        </w:rPr>
        <w:t xml:space="preserve"> tega sklepa</w:t>
      </w:r>
      <w:r w:rsidRPr="007E1D74">
        <w:rPr>
          <w:lang w:val="sl-SI"/>
        </w:rPr>
        <w:t xml:space="preserve"> mora upoštevati ustrezno </w:t>
      </w:r>
      <w:r>
        <w:rPr>
          <w:lang w:val="sl-SI"/>
        </w:rPr>
        <w:t>zaščito</w:t>
      </w:r>
      <w:r w:rsidRPr="007E1D74">
        <w:rPr>
          <w:lang w:val="sl-SI"/>
        </w:rPr>
        <w:t xml:space="preserve"> interesov vlagateljev banke. </w:t>
      </w:r>
      <w:r>
        <w:rPr>
          <w:lang w:val="sl-SI"/>
        </w:rPr>
        <w:t>Zaščita teh interesov je ustrezna</w:t>
      </w:r>
      <w:r w:rsidRPr="007E1D74">
        <w:rPr>
          <w:lang w:val="sl-SI"/>
        </w:rPr>
        <w:t>, če kapital banke omogoča poplačilo upnikov banke.</w:t>
      </w:r>
    </w:p>
    <w:p w:rsidR="006B3CE7" w:rsidRDefault="006B3CE7" w:rsidP="006B3CE7">
      <w:pPr>
        <w:jc w:val="both"/>
        <w:rPr>
          <w:lang w:val="sl-SI"/>
        </w:rPr>
      </w:pPr>
    </w:p>
    <w:p w:rsidR="006B3CE7" w:rsidRDefault="006B3CE7" w:rsidP="006B3CE7">
      <w:pPr>
        <w:ind w:firstLine="360"/>
        <w:jc w:val="both"/>
        <w:rPr>
          <w:lang w:val="sl-SI"/>
        </w:rPr>
      </w:pPr>
      <w:r w:rsidRPr="007E1D74">
        <w:rPr>
          <w:lang w:val="sl-SI"/>
        </w:rPr>
        <w:t>(</w:t>
      </w:r>
      <w:r>
        <w:rPr>
          <w:lang w:val="sl-SI"/>
        </w:rPr>
        <w:t>4</w:t>
      </w:r>
      <w:r w:rsidRPr="007E1D74">
        <w:rPr>
          <w:lang w:val="sl-SI"/>
        </w:rPr>
        <w:t>) Banka lahko opredeli tudi scenarije</w:t>
      </w:r>
      <w:r>
        <w:rPr>
          <w:lang w:val="sl-SI"/>
        </w:rPr>
        <w:t xml:space="preserve"> ohranjanja sposobnosti za prevzemanje tveganj za namen </w:t>
      </w:r>
      <w:r w:rsidRPr="007E1D74">
        <w:rPr>
          <w:lang w:val="sl-SI"/>
        </w:rPr>
        <w:t xml:space="preserve">pokrivanja </w:t>
      </w:r>
      <w:r>
        <w:rPr>
          <w:lang w:val="sl-SI"/>
        </w:rPr>
        <w:t xml:space="preserve">drugih, </w:t>
      </w:r>
      <w:r w:rsidRPr="007E1D74">
        <w:rPr>
          <w:lang w:val="sl-SI"/>
        </w:rPr>
        <w:t>sicer manj pomembnih tveganj, ki pa se pogosto realizirajo.</w:t>
      </w:r>
      <w:r>
        <w:rPr>
          <w:lang w:val="sl-SI"/>
        </w:rPr>
        <w:t xml:space="preserve"> </w:t>
      </w:r>
    </w:p>
    <w:p w:rsidR="006B3CE7" w:rsidRDefault="006B3CE7" w:rsidP="006B3CE7">
      <w:pPr>
        <w:ind w:firstLine="360"/>
        <w:jc w:val="both"/>
        <w:rPr>
          <w:lang w:val="sl-SI"/>
        </w:rPr>
      </w:pPr>
    </w:p>
    <w:p w:rsidR="006B3CE7" w:rsidRDefault="006B3CE7" w:rsidP="006B3CE7">
      <w:pPr>
        <w:ind w:firstLine="360"/>
        <w:jc w:val="both"/>
        <w:rPr>
          <w:lang w:val="sl-SI"/>
        </w:rPr>
      </w:pPr>
      <w:r>
        <w:rPr>
          <w:lang w:val="sl-SI"/>
        </w:rPr>
        <w:t>(5) Banka mora spremljati upoštevanje in morebitne kršitve sposobnosti za prevzemanje tveganj po vzpostavljenih scenarijih ohranjanja sposobnosti za prevzemanje tveganj.</w:t>
      </w:r>
      <w:r w:rsidRPr="007E1D74">
        <w:rPr>
          <w:lang w:val="sl-SI"/>
        </w:rPr>
        <w:t xml:space="preserve"> </w:t>
      </w:r>
    </w:p>
    <w:p w:rsidR="006B3CE7" w:rsidRDefault="006B3CE7" w:rsidP="006B3CE7">
      <w:pPr>
        <w:ind w:firstLine="360"/>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595040" w:rsidRDefault="006B3CE7" w:rsidP="006B3CE7">
      <w:pPr>
        <w:rPr>
          <w:b/>
          <w:lang w:val="sl-SI"/>
        </w:rPr>
      </w:pPr>
      <w:r w:rsidRPr="00595040">
        <w:rPr>
          <w:b/>
          <w:lang w:val="sl-SI"/>
        </w:rPr>
        <w:t>(</w:t>
      </w:r>
      <w:r w:rsidR="003E1C6F">
        <w:rPr>
          <w:b/>
          <w:lang w:val="sl-SI"/>
        </w:rPr>
        <w:t>u</w:t>
      </w:r>
      <w:r>
        <w:rPr>
          <w:b/>
          <w:lang w:val="sl-SI"/>
        </w:rPr>
        <w:t>poraba stresnih testov</w:t>
      </w:r>
      <w:r w:rsidRPr="00595040">
        <w:rPr>
          <w:b/>
          <w:lang w:val="sl-SI"/>
        </w:rPr>
        <w:t>)</w:t>
      </w:r>
    </w:p>
    <w:p w:rsidR="006B3CE7" w:rsidRDefault="006B3CE7" w:rsidP="006B3CE7">
      <w:pPr>
        <w:jc w:val="both"/>
        <w:rPr>
          <w:lang w:val="sl-SI"/>
        </w:rPr>
      </w:pPr>
    </w:p>
    <w:p w:rsidR="006B3CE7" w:rsidRPr="007E1D74" w:rsidRDefault="006B3CE7" w:rsidP="006B3CE7">
      <w:pPr>
        <w:ind w:firstLine="360"/>
        <w:jc w:val="both"/>
        <w:rPr>
          <w:lang w:val="sl-SI"/>
        </w:rPr>
      </w:pPr>
      <w:r>
        <w:rPr>
          <w:lang w:val="sl-SI"/>
        </w:rPr>
        <w:t xml:space="preserve">(1) </w:t>
      </w:r>
      <w:r w:rsidRPr="009834E4">
        <w:rPr>
          <w:lang w:val="sl-SI"/>
        </w:rPr>
        <w:t>Banka mora</w:t>
      </w:r>
      <w:r>
        <w:rPr>
          <w:lang w:val="sl-SI"/>
        </w:rPr>
        <w:t xml:space="preserve">, </w:t>
      </w:r>
      <w:r w:rsidRPr="009834E4">
        <w:rPr>
          <w:lang w:val="sl-SI"/>
        </w:rPr>
        <w:t>za namen izračuna interne ocene kapitalskih potreb</w:t>
      </w:r>
      <w:r>
        <w:rPr>
          <w:lang w:val="sl-SI"/>
        </w:rPr>
        <w:t>,</w:t>
      </w:r>
      <w:r w:rsidRPr="009834E4">
        <w:rPr>
          <w:lang w:val="sl-SI"/>
        </w:rPr>
        <w:t xml:space="preserve"> </w:t>
      </w:r>
      <w:r>
        <w:rPr>
          <w:lang w:val="sl-SI"/>
        </w:rPr>
        <w:t xml:space="preserve">najmanj enkrat letno </w:t>
      </w:r>
      <w:r w:rsidRPr="009834E4">
        <w:rPr>
          <w:lang w:val="sl-SI"/>
        </w:rPr>
        <w:t>izvajati stres</w:t>
      </w:r>
      <w:r>
        <w:rPr>
          <w:lang w:val="sl-SI"/>
        </w:rPr>
        <w:t>ne</w:t>
      </w:r>
      <w:r w:rsidRPr="009834E4">
        <w:rPr>
          <w:lang w:val="sl-SI"/>
        </w:rPr>
        <w:t xml:space="preserve"> teste</w:t>
      </w:r>
      <w:r>
        <w:rPr>
          <w:lang w:val="sl-SI"/>
        </w:rPr>
        <w:t xml:space="preserve"> iz 22. člena tega sklepa po stresnih scenarijih, ki predpostavljajo</w:t>
      </w:r>
      <w:r w:rsidRPr="009834E4">
        <w:rPr>
          <w:lang w:val="sl-SI"/>
        </w:rPr>
        <w:t xml:space="preserve"> sprememb</w:t>
      </w:r>
      <w:r>
        <w:rPr>
          <w:lang w:val="sl-SI"/>
        </w:rPr>
        <w:t>e</w:t>
      </w:r>
      <w:r w:rsidRPr="009834E4">
        <w:rPr>
          <w:lang w:val="sl-SI"/>
        </w:rPr>
        <w:t xml:space="preserve"> </w:t>
      </w:r>
      <w:r>
        <w:rPr>
          <w:lang w:val="sl-SI"/>
        </w:rPr>
        <w:t xml:space="preserve">tržnih </w:t>
      </w:r>
      <w:r w:rsidRPr="009834E4">
        <w:rPr>
          <w:lang w:val="sl-SI"/>
        </w:rPr>
        <w:t>pogojev</w:t>
      </w:r>
      <w:r>
        <w:rPr>
          <w:lang w:val="sl-SI"/>
        </w:rPr>
        <w:t>, ob upoštevanju vseh relevantnih oseb v skupini</w:t>
      </w:r>
      <w:r w:rsidRPr="009834E4">
        <w:rPr>
          <w:lang w:val="sl-SI"/>
        </w:rPr>
        <w:t xml:space="preserve">. Za ugotavljanje sprememb </w:t>
      </w:r>
      <w:r>
        <w:rPr>
          <w:lang w:val="sl-SI"/>
        </w:rPr>
        <w:t xml:space="preserve">v tržnih </w:t>
      </w:r>
      <w:r w:rsidRPr="009834E4">
        <w:rPr>
          <w:lang w:val="sl-SI"/>
        </w:rPr>
        <w:t>pogoj</w:t>
      </w:r>
      <w:r>
        <w:rPr>
          <w:lang w:val="sl-SI"/>
        </w:rPr>
        <w:t>ih</w:t>
      </w:r>
      <w:r w:rsidRPr="009834E4">
        <w:rPr>
          <w:lang w:val="sl-SI"/>
        </w:rPr>
        <w:t>, ki lahko neugodno vplivajo na njeno prihodnjo kapitalsko ustreznost, morajo stres</w:t>
      </w:r>
      <w:r>
        <w:rPr>
          <w:lang w:val="sl-SI"/>
        </w:rPr>
        <w:t>ni</w:t>
      </w:r>
      <w:r w:rsidRPr="009834E4">
        <w:rPr>
          <w:lang w:val="sl-SI"/>
        </w:rPr>
        <w:t xml:space="preserve"> testi upoštevati tudi stanje splošnega poslovnega cikla v zvezi s splošnim poslabšanjem gospodarskih razmer zaradi padca ekonomskih aktivnosti (recesija) oz. specifičnim poslabšanjem stanja v gospodarskih sektorjih, ki jih banka finančno podpira.</w:t>
      </w:r>
      <w:r>
        <w:rPr>
          <w:lang w:val="sl-SI"/>
        </w:rPr>
        <w:t xml:space="preserve"> </w:t>
      </w:r>
    </w:p>
    <w:p w:rsidR="006B3CE7" w:rsidRDefault="006B3CE7" w:rsidP="006B3CE7">
      <w:pPr>
        <w:ind w:firstLine="360"/>
        <w:jc w:val="both"/>
        <w:rPr>
          <w:lang w:val="sl-SI"/>
        </w:rPr>
      </w:pPr>
    </w:p>
    <w:p w:rsidR="006B3CE7" w:rsidRPr="007E1D74" w:rsidRDefault="006B3CE7" w:rsidP="006B3CE7">
      <w:pPr>
        <w:ind w:firstLine="360"/>
        <w:jc w:val="both"/>
        <w:rPr>
          <w:lang w:val="sl-SI"/>
        </w:rPr>
      </w:pPr>
      <w:r>
        <w:rPr>
          <w:lang w:val="sl-SI"/>
        </w:rPr>
        <w:t>(2) Banka mora zagotoviti upoštevanje rezultatov stresnih testov iz prvega odstavka tega člena v procesu načrtovanja kapitala iz 86. člena tega sklepa ter določanju ukrepov v zvezi s strategijami in politikami tveganj iz 5. in 6. člena tega sklepa, vključno glede profila tveganosti in načrtov neprekinjenega poslovanja</w:t>
      </w:r>
      <w:r w:rsidRPr="009834E4">
        <w:rPr>
          <w:lang w:val="sl-SI"/>
        </w:rPr>
        <w:t>.</w:t>
      </w:r>
      <w:r>
        <w:rPr>
          <w:lang w:val="sl-SI"/>
        </w:rPr>
        <w:t xml:space="preserve"> </w:t>
      </w:r>
    </w:p>
    <w:p w:rsidR="006B3CE7" w:rsidRDefault="006B3CE7"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Pr="00595040" w:rsidRDefault="006B3CE7" w:rsidP="006B3CE7">
      <w:pPr>
        <w:rPr>
          <w:b/>
          <w:lang w:val="sl-SI"/>
        </w:rPr>
      </w:pPr>
      <w:r w:rsidRPr="00595040">
        <w:rPr>
          <w:b/>
          <w:lang w:val="sl-SI"/>
        </w:rPr>
        <w:t>(</w:t>
      </w:r>
      <w:r w:rsidR="003E1C6F">
        <w:rPr>
          <w:b/>
          <w:lang w:val="sl-SI"/>
        </w:rPr>
        <w:t>p</w:t>
      </w:r>
      <w:r>
        <w:rPr>
          <w:b/>
          <w:lang w:val="sl-SI"/>
        </w:rPr>
        <w:t>roces razporeditve</w:t>
      </w:r>
      <w:r w:rsidRPr="00690144">
        <w:rPr>
          <w:b/>
          <w:lang w:val="sl-SI"/>
        </w:rPr>
        <w:t xml:space="preserve"> kapitala</w:t>
      </w:r>
      <w:r w:rsidRPr="00595040">
        <w:rPr>
          <w:b/>
          <w:lang w:val="sl-SI"/>
        </w:rPr>
        <w:t>)</w:t>
      </w:r>
    </w:p>
    <w:p w:rsidR="006B3CE7" w:rsidRDefault="006B3CE7" w:rsidP="006B3CE7">
      <w:pPr>
        <w:jc w:val="both"/>
        <w:rPr>
          <w:lang w:val="sl-SI"/>
        </w:rPr>
      </w:pPr>
    </w:p>
    <w:p w:rsidR="006B3CE7" w:rsidRDefault="006B3CE7" w:rsidP="006B3CE7">
      <w:pPr>
        <w:ind w:firstLine="360"/>
        <w:jc w:val="both"/>
        <w:rPr>
          <w:lang w:val="sl-SI"/>
        </w:rPr>
      </w:pPr>
      <w:r>
        <w:rPr>
          <w:lang w:val="sl-SI"/>
        </w:rPr>
        <w:t>(1) Banka, na podlagi upoštevanja interne ocene kapitalskih potreb iz 84. člena tega sklepa, ter analize sposobnosti za prevzemanje tveganj iz 87. člena tega sklepa, zagotavlja ustrezen proces razporeditve kapitala med poslovnimi področji in osebami v skupini. Proces razporeditve kapitala je ustrezen, če povezuje poslovno strategijo banke s strategijo tveganj banke.</w:t>
      </w:r>
    </w:p>
    <w:p w:rsidR="006B3CE7" w:rsidRDefault="006B3CE7" w:rsidP="006B3CE7">
      <w:pPr>
        <w:jc w:val="both"/>
        <w:rPr>
          <w:lang w:val="sl-SI"/>
        </w:rPr>
      </w:pPr>
    </w:p>
    <w:p w:rsidR="006B3CE7" w:rsidRPr="00497AC4" w:rsidRDefault="006B3CE7" w:rsidP="006B3CE7">
      <w:pPr>
        <w:ind w:firstLine="360"/>
        <w:jc w:val="both"/>
        <w:rPr>
          <w:lang w:val="sl-SI"/>
        </w:rPr>
      </w:pPr>
      <w:r w:rsidRPr="00180434">
        <w:rPr>
          <w:lang w:val="sl-SI"/>
        </w:rPr>
        <w:t>(2) Banka mora zagotoviti ocenjevanje ustreznosti kapitala in njegove razporeditve vsaj enkrat na leto ter ob vsaki pomembni spremembi izpostavljenosti tveganjem.</w:t>
      </w:r>
    </w:p>
    <w:p w:rsidR="006B3CE7" w:rsidRDefault="006B3CE7" w:rsidP="006B3CE7">
      <w:pPr>
        <w:rPr>
          <w:b/>
          <w:lang w:val="sl-SI"/>
        </w:rPr>
      </w:pPr>
    </w:p>
    <w:p w:rsidR="006B3CE7" w:rsidRDefault="006B3CE7" w:rsidP="006B3CE7">
      <w:pPr>
        <w:rPr>
          <w:b/>
          <w:lang w:val="sl-SI"/>
        </w:rPr>
      </w:pPr>
    </w:p>
    <w:p w:rsidR="006B3CE7" w:rsidRPr="0021528B" w:rsidRDefault="006B3CE7" w:rsidP="006B3CE7">
      <w:pPr>
        <w:rPr>
          <w:b/>
          <w:lang w:val="sl-SI"/>
        </w:rPr>
      </w:pPr>
      <w:r>
        <w:rPr>
          <w:b/>
          <w:lang w:val="sl-SI"/>
        </w:rPr>
        <w:t>5</w:t>
      </w:r>
      <w:r w:rsidRPr="0021528B">
        <w:rPr>
          <w:b/>
          <w:lang w:val="sl-SI"/>
        </w:rPr>
        <w:t xml:space="preserve">. </w:t>
      </w:r>
      <w:r>
        <w:rPr>
          <w:b/>
          <w:lang w:val="sl-SI"/>
        </w:rPr>
        <w:t>DOKUMENTACIJA</w:t>
      </w:r>
    </w:p>
    <w:p w:rsidR="006B3CE7" w:rsidRDefault="006B3CE7" w:rsidP="006B3CE7">
      <w:pPr>
        <w:jc w:val="both"/>
        <w:rPr>
          <w:lang w:val="sl-SI"/>
        </w:rPr>
      </w:pPr>
    </w:p>
    <w:p w:rsidR="006B3CE7" w:rsidRPr="00A5113E" w:rsidRDefault="006B3CE7" w:rsidP="006B3CE7">
      <w:pPr>
        <w:pStyle w:val="Odstavekseznama"/>
        <w:numPr>
          <w:ilvl w:val="0"/>
          <w:numId w:val="12"/>
        </w:numPr>
        <w:rPr>
          <w:b/>
          <w:lang w:val="sl-SI"/>
        </w:rPr>
      </w:pPr>
      <w:r w:rsidRPr="00A5113E">
        <w:rPr>
          <w:b/>
          <w:lang w:val="sl-SI"/>
        </w:rPr>
        <w:t>člen</w:t>
      </w:r>
    </w:p>
    <w:p w:rsidR="006B3CE7" w:rsidRDefault="006B3CE7" w:rsidP="006B3CE7">
      <w:pPr>
        <w:rPr>
          <w:b/>
          <w:lang w:val="sl-SI"/>
        </w:rPr>
      </w:pPr>
      <w:r w:rsidRPr="00833DFC">
        <w:rPr>
          <w:b/>
          <w:lang w:val="sl-SI"/>
        </w:rPr>
        <w:t>(</w:t>
      </w:r>
      <w:r w:rsidR="003E1C6F">
        <w:rPr>
          <w:b/>
          <w:lang w:val="sl-SI"/>
        </w:rPr>
        <w:t>s</w:t>
      </w:r>
      <w:r>
        <w:rPr>
          <w:b/>
          <w:lang w:val="sl-SI"/>
        </w:rPr>
        <w:t>plošno</w:t>
      </w:r>
      <w:r w:rsidRPr="00833DFC">
        <w:rPr>
          <w:b/>
          <w:lang w:val="sl-SI"/>
        </w:rPr>
        <w:t>)</w:t>
      </w:r>
    </w:p>
    <w:p w:rsidR="006B3CE7" w:rsidRDefault="006B3CE7" w:rsidP="006B3CE7">
      <w:pPr>
        <w:jc w:val="both"/>
        <w:rPr>
          <w:lang w:val="sl-SI"/>
        </w:rPr>
      </w:pPr>
    </w:p>
    <w:p w:rsidR="006B3CE7" w:rsidRDefault="006B3CE7" w:rsidP="006B3CE7">
      <w:pPr>
        <w:ind w:firstLine="360"/>
        <w:jc w:val="both"/>
        <w:rPr>
          <w:lang w:val="sl-SI"/>
        </w:rPr>
      </w:pPr>
      <w:r>
        <w:rPr>
          <w:lang w:val="sl-SI"/>
        </w:rPr>
        <w:t xml:space="preserve">(1) Banka mora zagotoviti sistematično hrambo pomembne dokumentacije v zvezi s poslovanjem banke, upravljanjem tveganj banke, vključno z uresničevanjem notranjih kontrol ter notranjim poročanjem o tveganjih banke </w:t>
      </w:r>
      <w:r w:rsidRPr="00797B7B">
        <w:rPr>
          <w:lang w:val="sl-SI"/>
        </w:rPr>
        <w:t>(v nadaljevanju dokumentacija)</w:t>
      </w:r>
      <w:r>
        <w:rPr>
          <w:lang w:val="sl-SI"/>
        </w:rPr>
        <w:t>. Dokumentacija mora vključevati zlasti:</w:t>
      </w:r>
    </w:p>
    <w:p w:rsidR="006B3CE7" w:rsidRPr="00000EA4" w:rsidRDefault="006B3CE7" w:rsidP="006B3CE7">
      <w:pPr>
        <w:ind w:firstLine="360"/>
        <w:jc w:val="both"/>
        <w:rPr>
          <w:lang w:val="sl-SI"/>
        </w:rPr>
      </w:pPr>
      <w:r>
        <w:rPr>
          <w:lang w:val="sl-SI"/>
        </w:rPr>
        <w:t>1. notranje akte banke</w:t>
      </w:r>
      <w:r w:rsidRPr="00000EA4">
        <w:rPr>
          <w:lang w:val="sl-SI"/>
        </w:rPr>
        <w:t xml:space="preserve">, </w:t>
      </w:r>
      <w:r>
        <w:rPr>
          <w:lang w:val="sl-SI"/>
        </w:rPr>
        <w:t>glede na</w:t>
      </w:r>
      <w:r w:rsidRPr="00000EA4">
        <w:rPr>
          <w:lang w:val="sl-SI"/>
        </w:rPr>
        <w:t xml:space="preserve"> časovn</w:t>
      </w:r>
      <w:r>
        <w:rPr>
          <w:lang w:val="sl-SI"/>
        </w:rPr>
        <w:t>o</w:t>
      </w:r>
      <w:r w:rsidRPr="00000EA4">
        <w:rPr>
          <w:lang w:val="sl-SI"/>
        </w:rPr>
        <w:t xml:space="preserve"> vrst</w:t>
      </w:r>
      <w:r>
        <w:rPr>
          <w:lang w:val="sl-SI"/>
        </w:rPr>
        <w:t>o</w:t>
      </w:r>
      <w:r w:rsidRPr="00000EA4">
        <w:rPr>
          <w:lang w:val="sl-SI"/>
        </w:rPr>
        <w:t xml:space="preserve"> njihovih posodobitev</w:t>
      </w:r>
      <w:r>
        <w:rPr>
          <w:lang w:val="sl-SI"/>
        </w:rPr>
        <w:t xml:space="preserve"> npr. strategije, politike, kodekse, navodila, …)</w:t>
      </w:r>
      <w:r w:rsidRPr="00000EA4">
        <w:rPr>
          <w:lang w:val="sl-SI"/>
        </w:rPr>
        <w:t>;</w:t>
      </w:r>
    </w:p>
    <w:p w:rsidR="006B3CE7" w:rsidRPr="00000EA4" w:rsidRDefault="006B3CE7" w:rsidP="006B3CE7">
      <w:pPr>
        <w:ind w:firstLine="360"/>
        <w:jc w:val="both"/>
        <w:rPr>
          <w:lang w:val="sl-SI"/>
        </w:rPr>
      </w:pPr>
      <w:r>
        <w:rPr>
          <w:lang w:val="sl-SI"/>
        </w:rPr>
        <w:t xml:space="preserve">2. ustrezne dokumente v zvezi z </w:t>
      </w:r>
      <w:r w:rsidRPr="00000EA4">
        <w:rPr>
          <w:lang w:val="sl-SI"/>
        </w:rPr>
        <w:t>dejavnost</w:t>
      </w:r>
      <w:r>
        <w:rPr>
          <w:lang w:val="sl-SI"/>
        </w:rPr>
        <w:t>m</w:t>
      </w:r>
      <w:r w:rsidRPr="00000EA4">
        <w:rPr>
          <w:lang w:val="sl-SI"/>
        </w:rPr>
        <w:t>i organizacijskih enot (npr. sprejete odločitve, analize,</w:t>
      </w:r>
      <w:r>
        <w:rPr>
          <w:lang w:val="sl-SI"/>
        </w:rPr>
        <w:t xml:space="preserve"> ukrepe,</w:t>
      </w:r>
      <w:r w:rsidRPr="00000EA4">
        <w:rPr>
          <w:lang w:val="sl-SI"/>
        </w:rPr>
        <w:t xml:space="preserve"> poslovne rezultate); </w:t>
      </w:r>
    </w:p>
    <w:p w:rsidR="006B3CE7" w:rsidRDefault="006B3CE7" w:rsidP="006B3CE7">
      <w:pPr>
        <w:ind w:firstLine="360"/>
        <w:jc w:val="both"/>
        <w:rPr>
          <w:lang w:val="sl-SI"/>
        </w:rPr>
      </w:pPr>
      <w:r>
        <w:rPr>
          <w:lang w:val="sl-SI"/>
        </w:rPr>
        <w:t xml:space="preserve">3. </w:t>
      </w:r>
      <w:r w:rsidRPr="00000EA4">
        <w:rPr>
          <w:lang w:val="sl-SI"/>
        </w:rPr>
        <w:t>podroben opis procesa ICAAP (npr. obseg uporabe, cilji, metodologije</w:t>
      </w:r>
      <w:r>
        <w:rPr>
          <w:lang w:val="sl-SI"/>
        </w:rPr>
        <w:t>, ocene, postopke, izračune, ukrepe</w:t>
      </w:r>
      <w:r w:rsidRPr="00000EA4">
        <w:rPr>
          <w:lang w:val="sl-SI"/>
        </w:rPr>
        <w:t xml:space="preserve">); </w:t>
      </w:r>
      <w:r w:rsidRPr="00F444B7">
        <w:rPr>
          <w:lang w:val="sl-SI"/>
        </w:rPr>
        <w:t xml:space="preserve"> </w:t>
      </w:r>
    </w:p>
    <w:p w:rsidR="006B3CE7" w:rsidRDefault="006B3CE7" w:rsidP="006B3CE7">
      <w:pPr>
        <w:ind w:firstLine="360"/>
        <w:jc w:val="both"/>
        <w:rPr>
          <w:lang w:val="sl-SI"/>
        </w:rPr>
      </w:pPr>
      <w:r>
        <w:rPr>
          <w:lang w:val="sl-SI"/>
        </w:rPr>
        <w:t xml:space="preserve">4. ugotovitve in ukrepe, ki izhajajo iz uresničevanja procesa notranjih kontrol, vključno s </w:t>
      </w:r>
      <w:r w:rsidRPr="00AB3664">
        <w:rPr>
          <w:lang w:val="sl-SI"/>
        </w:rPr>
        <w:t>por</w:t>
      </w:r>
      <w:r>
        <w:rPr>
          <w:lang w:val="sl-SI"/>
        </w:rPr>
        <w:t>očili funkcij notranjih kontrol;</w:t>
      </w:r>
      <w:r w:rsidRPr="00AB3664">
        <w:rPr>
          <w:lang w:val="sl-SI"/>
        </w:rPr>
        <w:t xml:space="preserve"> </w:t>
      </w:r>
    </w:p>
    <w:p w:rsidR="006B3CE7" w:rsidRPr="00AB3664" w:rsidRDefault="006B3CE7" w:rsidP="006B3CE7">
      <w:pPr>
        <w:ind w:firstLine="360"/>
        <w:jc w:val="both"/>
        <w:rPr>
          <w:lang w:val="sl-SI"/>
        </w:rPr>
      </w:pPr>
      <w:r>
        <w:rPr>
          <w:lang w:val="sl-SI"/>
        </w:rPr>
        <w:t xml:space="preserve">5. </w:t>
      </w:r>
      <w:r w:rsidRPr="00685F85">
        <w:rPr>
          <w:lang w:val="sl-SI"/>
        </w:rPr>
        <w:t>ukrepe z</w:t>
      </w:r>
      <w:r>
        <w:rPr>
          <w:lang w:val="sl-SI"/>
        </w:rPr>
        <w:t>a</w:t>
      </w:r>
      <w:r w:rsidRPr="00685F85">
        <w:rPr>
          <w:lang w:val="sl-SI"/>
        </w:rPr>
        <w:t xml:space="preserve"> odprav</w:t>
      </w:r>
      <w:r>
        <w:rPr>
          <w:lang w:val="sl-SI"/>
        </w:rPr>
        <w:t>o</w:t>
      </w:r>
      <w:r w:rsidRPr="00685F85">
        <w:rPr>
          <w:lang w:val="sl-SI"/>
        </w:rPr>
        <w:t xml:space="preserve"> ali vzpostavit</w:t>
      </w:r>
      <w:r>
        <w:rPr>
          <w:lang w:val="sl-SI"/>
        </w:rPr>
        <w:t>e</w:t>
      </w:r>
      <w:r w:rsidRPr="00685F85">
        <w:rPr>
          <w:lang w:val="sl-SI"/>
        </w:rPr>
        <w:t>v nadzora nad okoliščinami</w:t>
      </w:r>
      <w:r>
        <w:rPr>
          <w:lang w:val="sl-SI"/>
        </w:rPr>
        <w:t xml:space="preserve"> nasprotja interesov;</w:t>
      </w:r>
    </w:p>
    <w:p w:rsidR="006B3CE7" w:rsidRPr="00F444B7" w:rsidRDefault="006B3CE7" w:rsidP="006B3CE7">
      <w:pPr>
        <w:ind w:firstLine="360"/>
        <w:jc w:val="both"/>
        <w:rPr>
          <w:lang w:val="sl-SI"/>
        </w:rPr>
      </w:pPr>
      <w:r>
        <w:rPr>
          <w:lang w:val="sl-SI"/>
        </w:rPr>
        <w:t>6</w:t>
      </w:r>
      <w:r w:rsidRPr="00F444B7">
        <w:rPr>
          <w:lang w:val="sl-SI"/>
        </w:rPr>
        <w:t xml:space="preserve">. zapisnike sej </w:t>
      </w:r>
      <w:r>
        <w:rPr>
          <w:lang w:val="sl-SI"/>
        </w:rPr>
        <w:t>upravljalnega organa,</w:t>
      </w:r>
      <w:r w:rsidRPr="00F444B7">
        <w:rPr>
          <w:lang w:val="sl-SI"/>
        </w:rPr>
        <w:t xml:space="preserve"> </w:t>
      </w:r>
      <w:r>
        <w:rPr>
          <w:lang w:val="sl-SI"/>
        </w:rPr>
        <w:t xml:space="preserve">njegovih odborov in komisij, </w:t>
      </w:r>
      <w:r w:rsidRPr="00F444B7">
        <w:rPr>
          <w:lang w:val="sl-SI"/>
        </w:rPr>
        <w:t>zvočne zapise</w:t>
      </w:r>
      <w:r>
        <w:rPr>
          <w:lang w:val="sl-SI"/>
        </w:rPr>
        <w:t xml:space="preserve"> sej nadzornega sveta ter prepise zvočnega zapisa sej nadzornega sveta;</w:t>
      </w:r>
    </w:p>
    <w:p w:rsidR="006B3CE7" w:rsidRPr="00AB3664" w:rsidRDefault="006B3CE7" w:rsidP="006B3CE7">
      <w:pPr>
        <w:ind w:firstLine="360"/>
        <w:jc w:val="both"/>
        <w:rPr>
          <w:lang w:val="sl-SI"/>
        </w:rPr>
      </w:pPr>
      <w:r>
        <w:rPr>
          <w:lang w:val="sl-SI"/>
        </w:rPr>
        <w:t xml:space="preserve">7. </w:t>
      </w:r>
      <w:r w:rsidRPr="00AB3664">
        <w:rPr>
          <w:lang w:val="sl-SI"/>
        </w:rPr>
        <w:t xml:space="preserve">ocene primernosti članov </w:t>
      </w:r>
      <w:r>
        <w:rPr>
          <w:lang w:val="sl-SI"/>
        </w:rPr>
        <w:t>upravljalnega organa in</w:t>
      </w:r>
      <w:r w:rsidRPr="00AB3664">
        <w:rPr>
          <w:lang w:val="sl-SI"/>
        </w:rPr>
        <w:t xml:space="preserve"> nosilcev ključnih funkcij</w:t>
      </w:r>
      <w:r>
        <w:rPr>
          <w:lang w:val="sl-SI"/>
        </w:rPr>
        <w:t>;</w:t>
      </w:r>
    </w:p>
    <w:p w:rsidR="006B3CE7" w:rsidRPr="00AB3664" w:rsidRDefault="006B3CE7" w:rsidP="006B3CE7">
      <w:pPr>
        <w:ind w:firstLine="360"/>
        <w:jc w:val="both"/>
        <w:rPr>
          <w:lang w:val="sl-SI"/>
        </w:rPr>
      </w:pPr>
      <w:r>
        <w:rPr>
          <w:lang w:val="sl-SI"/>
        </w:rPr>
        <w:t xml:space="preserve">8. </w:t>
      </w:r>
      <w:r w:rsidRPr="00AB3664">
        <w:rPr>
          <w:lang w:val="sl-SI"/>
        </w:rPr>
        <w:t>relevantno dokumentacijo v zvezi s poslovanjem skupine</w:t>
      </w:r>
      <w:r>
        <w:rPr>
          <w:lang w:val="sl-SI"/>
        </w:rPr>
        <w:t>.</w:t>
      </w:r>
    </w:p>
    <w:p w:rsidR="006B3CE7" w:rsidRPr="00E032C6" w:rsidRDefault="006B3CE7" w:rsidP="006B3CE7">
      <w:pPr>
        <w:jc w:val="both"/>
        <w:rPr>
          <w:lang w:val="sl-SI"/>
        </w:rPr>
      </w:pPr>
    </w:p>
    <w:p w:rsidR="006B3CE7" w:rsidRDefault="006B3CE7" w:rsidP="006B3CE7">
      <w:pPr>
        <w:ind w:firstLine="360"/>
        <w:jc w:val="both"/>
        <w:rPr>
          <w:lang w:val="sl-SI"/>
        </w:rPr>
      </w:pPr>
      <w:r>
        <w:rPr>
          <w:lang w:val="sl-SI"/>
        </w:rPr>
        <w:t xml:space="preserve">(2) </w:t>
      </w:r>
      <w:r w:rsidRPr="00131F31">
        <w:rPr>
          <w:lang w:val="sl-SI"/>
        </w:rPr>
        <w:t xml:space="preserve">Banka mora zagotoviti varnost, </w:t>
      </w:r>
      <w:r>
        <w:rPr>
          <w:lang w:val="sl-SI"/>
        </w:rPr>
        <w:t>celovitost, razumljivost</w:t>
      </w:r>
      <w:r w:rsidRPr="00131F31">
        <w:rPr>
          <w:lang w:val="sl-SI"/>
        </w:rPr>
        <w:t xml:space="preserve"> in ažurnost dokumentacije</w:t>
      </w:r>
      <w:r>
        <w:rPr>
          <w:lang w:val="sl-SI"/>
        </w:rPr>
        <w:t xml:space="preserve"> iz prvega odstavka tega člena, pri čemer upošteva veljavne predpise in notranje akte banke glede hrambe dokumentacije</w:t>
      </w:r>
      <w:r w:rsidRPr="00131F31">
        <w:rPr>
          <w:lang w:val="sl-SI"/>
        </w:rPr>
        <w:t>.</w:t>
      </w:r>
      <w:r>
        <w:rPr>
          <w:lang w:val="sl-SI"/>
        </w:rPr>
        <w:t xml:space="preserve"> </w:t>
      </w:r>
    </w:p>
    <w:p w:rsidR="006B3CE7" w:rsidRDefault="006B3CE7" w:rsidP="006B3CE7">
      <w:pPr>
        <w:pStyle w:val="esegmenth4"/>
        <w:spacing w:after="0"/>
        <w:rPr>
          <w:color w:val="auto"/>
          <w:sz w:val="22"/>
          <w:szCs w:val="22"/>
        </w:rPr>
      </w:pPr>
    </w:p>
    <w:p w:rsidR="006B3CE7" w:rsidRPr="006376BE" w:rsidRDefault="006B3CE7" w:rsidP="006B3CE7">
      <w:pPr>
        <w:pStyle w:val="esegmenth4"/>
        <w:spacing w:after="0"/>
        <w:rPr>
          <w:color w:val="auto"/>
          <w:sz w:val="22"/>
          <w:szCs w:val="22"/>
        </w:rPr>
      </w:pPr>
      <w:r>
        <w:rPr>
          <w:color w:val="auto"/>
          <w:sz w:val="22"/>
          <w:szCs w:val="22"/>
        </w:rPr>
        <w:t xml:space="preserve">6. </w:t>
      </w:r>
      <w:r w:rsidR="00FC10D8" w:rsidRPr="00FC10D8">
        <w:rPr>
          <w:color w:val="auto"/>
          <w:sz w:val="22"/>
          <w:szCs w:val="22"/>
        </w:rPr>
        <w:t>PODROBNEJŠ</w:t>
      </w:r>
      <w:r w:rsidR="00FC10D8">
        <w:rPr>
          <w:color w:val="auto"/>
          <w:sz w:val="22"/>
          <w:szCs w:val="22"/>
        </w:rPr>
        <w:t>A</w:t>
      </w:r>
      <w:r w:rsidR="00FC10D8" w:rsidRPr="00FC10D8">
        <w:rPr>
          <w:color w:val="auto"/>
          <w:sz w:val="22"/>
          <w:szCs w:val="22"/>
        </w:rPr>
        <w:t xml:space="preserve"> VSEBIN</w:t>
      </w:r>
      <w:r w:rsidR="00FC10D8">
        <w:rPr>
          <w:color w:val="auto"/>
          <w:sz w:val="22"/>
          <w:szCs w:val="22"/>
        </w:rPr>
        <w:t>A</w:t>
      </w:r>
      <w:r w:rsidR="00FC10D8" w:rsidRPr="00FC10D8">
        <w:rPr>
          <w:color w:val="auto"/>
          <w:sz w:val="22"/>
          <w:szCs w:val="22"/>
        </w:rPr>
        <w:t xml:space="preserve"> POROČIL V ZVEZI Z UREDITVAMI NOTRANJEGA UPRAVLJANJA TER ROK</w:t>
      </w:r>
      <w:r w:rsidR="00FC10D8">
        <w:rPr>
          <w:color w:val="auto"/>
          <w:sz w:val="22"/>
          <w:szCs w:val="22"/>
        </w:rPr>
        <w:t>I</w:t>
      </w:r>
      <w:r w:rsidR="00FC10D8" w:rsidRPr="00FC10D8">
        <w:rPr>
          <w:color w:val="auto"/>
          <w:sz w:val="22"/>
          <w:szCs w:val="22"/>
        </w:rPr>
        <w:t xml:space="preserve"> IN NAČIN PREDLOŽITVE TEH POROČIL BANKI SLOVENIJE</w:t>
      </w:r>
    </w:p>
    <w:p w:rsidR="006B3CE7" w:rsidRPr="006376BE" w:rsidRDefault="006B3CE7" w:rsidP="006B3CE7">
      <w:pPr>
        <w:rPr>
          <w:lang w:val="sl-SI"/>
        </w:rPr>
      </w:pPr>
    </w:p>
    <w:p w:rsidR="006B3CE7" w:rsidRPr="009E0452" w:rsidRDefault="006B3CE7" w:rsidP="006B3CE7">
      <w:pPr>
        <w:pStyle w:val="Odstavekseznama"/>
        <w:numPr>
          <w:ilvl w:val="0"/>
          <w:numId w:val="12"/>
        </w:numPr>
        <w:rPr>
          <w:b/>
          <w:lang w:val="sl-SI"/>
        </w:rPr>
      </w:pPr>
      <w:r w:rsidRPr="009E0452">
        <w:rPr>
          <w:b/>
          <w:lang w:val="sl-SI"/>
        </w:rPr>
        <w:t>člen</w:t>
      </w:r>
    </w:p>
    <w:p w:rsidR="006B3CE7" w:rsidRPr="00C95D7E" w:rsidRDefault="006B3CE7" w:rsidP="006B3CE7">
      <w:pPr>
        <w:pStyle w:val="esegmenth4"/>
        <w:spacing w:after="0"/>
        <w:rPr>
          <w:color w:val="auto"/>
          <w:sz w:val="22"/>
          <w:szCs w:val="22"/>
        </w:rPr>
      </w:pPr>
      <w:r w:rsidRPr="00C95D7E">
        <w:rPr>
          <w:color w:val="auto"/>
          <w:sz w:val="22"/>
          <w:szCs w:val="22"/>
        </w:rPr>
        <w:t xml:space="preserve"> (</w:t>
      </w:r>
      <w:r>
        <w:rPr>
          <w:color w:val="auto"/>
          <w:sz w:val="22"/>
          <w:szCs w:val="22"/>
        </w:rPr>
        <w:t>splošno</w:t>
      </w:r>
      <w:r w:rsidRPr="00C95D7E">
        <w:rPr>
          <w:color w:val="auto"/>
          <w:sz w:val="22"/>
          <w:szCs w:val="22"/>
        </w:rPr>
        <w:t>)</w:t>
      </w:r>
    </w:p>
    <w:p w:rsidR="006B3CE7" w:rsidRDefault="006B3CE7" w:rsidP="006B3CE7">
      <w:pPr>
        <w:jc w:val="both"/>
        <w:rPr>
          <w:lang w:val="sl-SI"/>
        </w:rPr>
      </w:pPr>
    </w:p>
    <w:p w:rsidR="006B3CE7" w:rsidRDefault="006B3CE7" w:rsidP="006B3CE7">
      <w:pPr>
        <w:ind w:firstLine="360"/>
        <w:jc w:val="both"/>
        <w:rPr>
          <w:lang w:val="sl-SI"/>
        </w:rPr>
      </w:pPr>
      <w:r>
        <w:rPr>
          <w:lang w:val="sl-SI"/>
        </w:rPr>
        <w:t xml:space="preserve">(1) </w:t>
      </w:r>
      <w:r w:rsidRPr="00851479">
        <w:rPr>
          <w:lang w:val="sl-SI"/>
        </w:rPr>
        <w:t xml:space="preserve">Banka obvesti Banko Slovenije o pomembnih informacijah, ki vplivajo ali bi lahko vplivale na oceno primernosti člana uprave oziroma izpolnjevanje zahtevanih </w:t>
      </w:r>
      <w:r>
        <w:rPr>
          <w:lang w:val="sl-SI"/>
        </w:rPr>
        <w:t>pogojev</w:t>
      </w:r>
      <w:r w:rsidRPr="00851479">
        <w:rPr>
          <w:lang w:val="sl-SI"/>
        </w:rPr>
        <w:t xml:space="preserve"> za člana uprave po 38. členu ZBan-2 ter predloži vso relevantno dokumentacijo najkasneje v petih delovnih dneh od nastanka navedenih okoliščin oziroma obstoja utemeljenega suma za neizpolnjevanje predpisanih </w:t>
      </w:r>
      <w:r>
        <w:rPr>
          <w:lang w:val="sl-SI"/>
        </w:rPr>
        <w:t>pogojev</w:t>
      </w:r>
      <w:r w:rsidRPr="00851479">
        <w:rPr>
          <w:lang w:val="sl-SI"/>
        </w:rPr>
        <w:t>.</w:t>
      </w:r>
    </w:p>
    <w:p w:rsidR="006B3CE7" w:rsidRDefault="006B3CE7" w:rsidP="006B3CE7">
      <w:pPr>
        <w:ind w:firstLine="360"/>
        <w:jc w:val="both"/>
        <w:rPr>
          <w:lang w:val="sl-SI"/>
        </w:rPr>
      </w:pPr>
    </w:p>
    <w:p w:rsidR="006B3CE7" w:rsidRDefault="006B3CE7" w:rsidP="006B3CE7">
      <w:pPr>
        <w:ind w:firstLine="360"/>
        <w:jc w:val="both"/>
        <w:rPr>
          <w:lang w:val="sl-SI"/>
        </w:rPr>
      </w:pPr>
      <w:r>
        <w:rPr>
          <w:lang w:val="sl-SI"/>
        </w:rPr>
        <w:t xml:space="preserve">(2) Banka obvesti Banko Slovenije o oceni primernosti člana upravljalnega organa, ki jo izdela v primeru okoliščin, zaradi katerih je treba izvesti ponovno ocenjevanje primernosti člana upravljalnega organa iz prvega odstavka 35. člena ZBan-2, </w:t>
      </w:r>
      <w:r w:rsidRPr="00851479">
        <w:rPr>
          <w:lang w:val="sl-SI"/>
        </w:rPr>
        <w:t>najkasneje v petih delovnih dneh od</w:t>
      </w:r>
      <w:r>
        <w:rPr>
          <w:lang w:val="sl-SI"/>
        </w:rPr>
        <w:t xml:space="preserve"> izdelave te ocene. </w:t>
      </w:r>
    </w:p>
    <w:p w:rsidR="006B3CE7" w:rsidRDefault="006B3CE7" w:rsidP="006B3CE7">
      <w:pPr>
        <w:jc w:val="both"/>
        <w:rPr>
          <w:lang w:val="sl-SI"/>
        </w:rPr>
      </w:pPr>
    </w:p>
    <w:p w:rsidR="006B3CE7" w:rsidRPr="002B2D01" w:rsidRDefault="006B3CE7" w:rsidP="006B3CE7">
      <w:pPr>
        <w:ind w:firstLine="360"/>
        <w:jc w:val="both"/>
        <w:rPr>
          <w:lang w:val="sl-SI"/>
        </w:rPr>
      </w:pPr>
      <w:r>
        <w:rPr>
          <w:lang w:val="sl-SI"/>
        </w:rPr>
        <w:t xml:space="preserve">(3) </w:t>
      </w:r>
      <w:r w:rsidRPr="002B2D01">
        <w:rPr>
          <w:lang w:val="sl-SI"/>
        </w:rPr>
        <w:t>Uprava obvesti Banko Slovenije o okoliščinah iz četrtega odstavka 136. člena ZBan-</w:t>
      </w:r>
      <w:r>
        <w:rPr>
          <w:lang w:val="sl-SI"/>
        </w:rPr>
        <w:t>2</w:t>
      </w:r>
      <w:r w:rsidRPr="002B2D01">
        <w:rPr>
          <w:lang w:val="sl-SI"/>
        </w:rPr>
        <w:t xml:space="preserve"> najkasneje v petih delovnih dneh od posredovanega obvestila nadzornemu svetu. </w:t>
      </w:r>
    </w:p>
    <w:p w:rsidR="006B3CE7" w:rsidRPr="004B12B4" w:rsidRDefault="006B3CE7" w:rsidP="006B3CE7">
      <w:pPr>
        <w:pStyle w:val="Odstavekseznama"/>
        <w:tabs>
          <w:tab w:val="left" w:pos="426"/>
        </w:tabs>
        <w:ind w:left="0"/>
        <w:jc w:val="both"/>
        <w:rPr>
          <w:highlight w:val="red"/>
        </w:rPr>
      </w:pPr>
    </w:p>
    <w:p w:rsidR="006B3CE7" w:rsidRPr="00864948" w:rsidRDefault="006B3CE7" w:rsidP="006B3CE7">
      <w:pPr>
        <w:ind w:firstLine="360"/>
        <w:jc w:val="both"/>
        <w:rPr>
          <w:lang w:val="sl-SI"/>
        </w:rPr>
      </w:pPr>
      <w:r>
        <w:rPr>
          <w:lang w:val="sl-SI"/>
        </w:rPr>
        <w:t xml:space="preserve">(4) </w:t>
      </w:r>
      <w:r w:rsidRPr="00864948">
        <w:rPr>
          <w:lang w:val="sl-SI"/>
        </w:rPr>
        <w:t xml:space="preserve">Služba notranje revizije obvesti Banko Slovenije o ugotovitvah iz prvega in drugega odstavka 145. člena ZBan-2 najkasneje v petih delovnih dneh od posredovanega obvestila upravi oziroma nadzornemu svetu. </w:t>
      </w:r>
    </w:p>
    <w:p w:rsidR="006B3CE7" w:rsidRDefault="006B3CE7" w:rsidP="006B3CE7">
      <w:pPr>
        <w:ind w:firstLine="360"/>
        <w:jc w:val="both"/>
        <w:rPr>
          <w:lang w:val="sl-SI"/>
        </w:rPr>
      </w:pPr>
    </w:p>
    <w:p w:rsidR="006B3CE7" w:rsidRDefault="006B3CE7" w:rsidP="006B3CE7">
      <w:pPr>
        <w:ind w:firstLine="360"/>
        <w:jc w:val="both"/>
        <w:rPr>
          <w:lang w:val="sl-SI"/>
        </w:rPr>
      </w:pPr>
      <w:r>
        <w:rPr>
          <w:lang w:val="sl-SI"/>
        </w:rPr>
        <w:t>(5) Banka obvesti Banko Slovenije o imenovanju ali razrešitvi vodje službe notranje revizije, vodje funkcije upravljanja tveganj ali vodje funkcije skladnosti poslovanja ter predloži vso relevantno dokumentacijo, najkasneje v petih delovnih dneh po njegovem imenovanju ali razrešitvi.</w:t>
      </w:r>
    </w:p>
    <w:p w:rsidR="006B3CE7" w:rsidRDefault="006B3CE7" w:rsidP="006B3CE7">
      <w:pPr>
        <w:ind w:firstLine="360"/>
        <w:jc w:val="both"/>
        <w:rPr>
          <w:lang w:val="sl-SI"/>
        </w:rPr>
      </w:pPr>
    </w:p>
    <w:p w:rsidR="00363F1D" w:rsidRDefault="00363F1D" w:rsidP="006B3CE7">
      <w:pPr>
        <w:ind w:firstLine="360"/>
        <w:jc w:val="both"/>
        <w:rPr>
          <w:lang w:val="sl-SI"/>
        </w:rPr>
      </w:pPr>
    </w:p>
    <w:p w:rsidR="006B3CE7" w:rsidRPr="006376BE" w:rsidRDefault="000D133A" w:rsidP="006B3CE7">
      <w:pPr>
        <w:pStyle w:val="esegmenth4"/>
        <w:spacing w:after="0"/>
        <w:rPr>
          <w:color w:val="auto"/>
          <w:sz w:val="22"/>
          <w:szCs w:val="22"/>
        </w:rPr>
      </w:pPr>
      <w:r>
        <w:rPr>
          <w:color w:val="auto"/>
          <w:sz w:val="22"/>
          <w:szCs w:val="22"/>
        </w:rPr>
        <w:t>7. KONČNI</w:t>
      </w:r>
      <w:r w:rsidR="006B3CE7">
        <w:rPr>
          <w:color w:val="auto"/>
          <w:sz w:val="22"/>
          <w:szCs w:val="22"/>
        </w:rPr>
        <w:t xml:space="preserve"> DOLOČB</w:t>
      </w:r>
      <w:r>
        <w:rPr>
          <w:color w:val="auto"/>
          <w:sz w:val="22"/>
          <w:szCs w:val="22"/>
        </w:rPr>
        <w:t>I</w:t>
      </w:r>
    </w:p>
    <w:p w:rsidR="000D133A" w:rsidRDefault="000D133A" w:rsidP="006B3CE7">
      <w:pPr>
        <w:jc w:val="both"/>
        <w:rPr>
          <w:lang w:val="sl-SI"/>
        </w:rPr>
      </w:pPr>
    </w:p>
    <w:p w:rsidR="000D133A" w:rsidRPr="000D133A" w:rsidRDefault="000D133A" w:rsidP="000D133A">
      <w:pPr>
        <w:pStyle w:val="Odstavekseznama"/>
        <w:numPr>
          <w:ilvl w:val="0"/>
          <w:numId w:val="12"/>
        </w:numPr>
        <w:rPr>
          <w:b/>
          <w:lang w:val="sl-SI"/>
        </w:rPr>
      </w:pPr>
      <w:r w:rsidRPr="000D133A">
        <w:rPr>
          <w:b/>
          <w:lang w:val="sl-SI"/>
        </w:rPr>
        <w:t xml:space="preserve">člen </w:t>
      </w:r>
    </w:p>
    <w:p w:rsidR="000D133A" w:rsidRPr="008F55A4" w:rsidRDefault="000D133A" w:rsidP="00F76510">
      <w:pPr>
        <w:rPr>
          <w:b/>
          <w:lang w:val="sl-SI"/>
        </w:rPr>
      </w:pPr>
      <w:r w:rsidRPr="009335CE">
        <w:rPr>
          <w:b/>
          <w:lang w:val="sl-SI"/>
        </w:rPr>
        <w:t>(</w:t>
      </w:r>
      <w:r w:rsidR="0056195B">
        <w:rPr>
          <w:b/>
          <w:lang w:val="sl-SI"/>
        </w:rPr>
        <w:t>prenehanje uporabe</w:t>
      </w:r>
      <w:r w:rsidRPr="009335CE">
        <w:rPr>
          <w:b/>
          <w:lang w:val="sl-SI"/>
        </w:rPr>
        <w:t xml:space="preserve"> sklepa)</w:t>
      </w:r>
    </w:p>
    <w:p w:rsidR="000D133A" w:rsidRPr="008F55A4" w:rsidRDefault="000D133A" w:rsidP="00F76510">
      <w:pPr>
        <w:jc w:val="both"/>
        <w:rPr>
          <w:lang w:val="sl-SI"/>
        </w:rPr>
      </w:pPr>
    </w:p>
    <w:p w:rsidR="000D133A" w:rsidRPr="008F55A4" w:rsidRDefault="000D133A" w:rsidP="00857BA2">
      <w:pPr>
        <w:ind w:firstLine="360"/>
        <w:jc w:val="both"/>
        <w:rPr>
          <w:lang w:val="sl-SI"/>
        </w:rPr>
      </w:pPr>
      <w:r w:rsidRPr="008F55A4">
        <w:rPr>
          <w:lang w:val="sl-SI"/>
        </w:rPr>
        <w:t xml:space="preserve">Z dnem uveljavitve tega sklepa </w:t>
      </w:r>
      <w:r w:rsidR="00B53F5B">
        <w:rPr>
          <w:lang w:val="sl-SI"/>
        </w:rPr>
        <w:t xml:space="preserve">se </w:t>
      </w:r>
      <w:r w:rsidRPr="008F55A4">
        <w:rPr>
          <w:lang w:val="sl-SI"/>
        </w:rPr>
        <w:t>preneha</w:t>
      </w:r>
      <w:r w:rsidR="00B53F5B">
        <w:rPr>
          <w:lang w:val="sl-SI"/>
        </w:rPr>
        <w:t xml:space="preserve"> uporabljati</w:t>
      </w:r>
      <w:r w:rsidRPr="008F55A4">
        <w:rPr>
          <w:lang w:val="sl-SI"/>
        </w:rPr>
        <w:t xml:space="preserve"> </w:t>
      </w:r>
      <w:r w:rsidR="00CB5B1D" w:rsidRPr="00CB5B1D">
        <w:rPr>
          <w:lang w:val="sl-SI"/>
        </w:rPr>
        <w:t>Sklep o upravljanju s tveganji in izvajanju procesa ocenjevanja ustreznega notranjega kapitala za banke in hranilnice (Uradni list RS, št. 135/06</w:t>
      </w:r>
      <w:r w:rsidR="00CB5B1D">
        <w:rPr>
          <w:lang w:val="sl-SI"/>
        </w:rPr>
        <w:t xml:space="preserve">, </w:t>
      </w:r>
      <w:r w:rsidR="00CB5B1D">
        <w:t>28/07, 104/07, 85/10, 62/11, 3/13, 38/13, 60/13, 74/13, 12/14, 25/14 in 19/15)</w:t>
      </w:r>
      <w:r w:rsidR="00E44275">
        <w:t>,</w:t>
      </w:r>
      <w:r w:rsidRPr="008F55A4">
        <w:rPr>
          <w:lang w:val="sl-SI"/>
        </w:rPr>
        <w:t xml:space="preserve"> </w:t>
      </w:r>
      <w:r w:rsidR="00FA68DB">
        <w:rPr>
          <w:lang w:val="sl-SI"/>
        </w:rPr>
        <w:t>Sklep</w:t>
      </w:r>
      <w:r w:rsidRPr="008F55A4">
        <w:rPr>
          <w:lang w:val="sl-SI"/>
        </w:rPr>
        <w:t xml:space="preserve"> </w:t>
      </w:r>
      <w:r w:rsidR="00E018FC" w:rsidRPr="00E018FC">
        <w:rPr>
          <w:lang w:val="sl-SI"/>
        </w:rPr>
        <w:t>o skrbnosti članov uprave in nadzornega sveta bank in hranilnic</w:t>
      </w:r>
      <w:r w:rsidRPr="008F55A4">
        <w:rPr>
          <w:lang w:val="sl-SI"/>
        </w:rPr>
        <w:t xml:space="preserve"> (Uradni list RS, št.</w:t>
      </w:r>
      <w:r w:rsidR="00E018FC">
        <w:rPr>
          <w:lang w:val="sl-SI"/>
        </w:rPr>
        <w:t xml:space="preserve"> 62/11 in</w:t>
      </w:r>
      <w:r w:rsidR="00874B9A">
        <w:rPr>
          <w:lang w:val="sl-SI"/>
        </w:rPr>
        <w:t xml:space="preserve"> </w:t>
      </w:r>
      <w:r w:rsidR="00E018FC">
        <w:rPr>
          <w:lang w:val="sl-SI"/>
        </w:rPr>
        <w:t>74/13</w:t>
      </w:r>
      <w:r w:rsidRPr="008F55A4">
        <w:rPr>
          <w:lang w:val="sl-SI"/>
        </w:rPr>
        <w:t>) ter določbe 14.b člena Sklepa o poročanju posameznih dejstev in okoliščin bank in hranilnic (Uradni list RS, št. 42/09, 85/10, 62/11, 105/11, 17/12, 71/12, 38/13, 73/13, 80/13, 13/15 in 19/15).</w:t>
      </w:r>
    </w:p>
    <w:p w:rsidR="005759EE" w:rsidRPr="000C1216" w:rsidRDefault="005759EE" w:rsidP="006B3CE7">
      <w:pPr>
        <w:jc w:val="both"/>
        <w:rPr>
          <w:lang w:val="sl-SI"/>
        </w:rPr>
      </w:pPr>
    </w:p>
    <w:p w:rsidR="006B3CE7" w:rsidRPr="009E0452" w:rsidRDefault="006B3CE7" w:rsidP="006B3CE7">
      <w:pPr>
        <w:pStyle w:val="Odstavekseznama"/>
        <w:numPr>
          <w:ilvl w:val="0"/>
          <w:numId w:val="12"/>
        </w:numPr>
        <w:rPr>
          <w:b/>
          <w:lang w:val="sl-SI"/>
        </w:rPr>
      </w:pPr>
      <w:r w:rsidRPr="009E0452">
        <w:rPr>
          <w:b/>
          <w:lang w:val="sl-SI"/>
        </w:rPr>
        <w:t>člen</w:t>
      </w:r>
    </w:p>
    <w:p w:rsidR="006B3CE7" w:rsidRPr="00C95D7E" w:rsidRDefault="006B3CE7" w:rsidP="006B3CE7">
      <w:pPr>
        <w:pStyle w:val="esegmenth4"/>
        <w:spacing w:after="0"/>
        <w:rPr>
          <w:color w:val="auto"/>
          <w:sz w:val="22"/>
          <w:szCs w:val="22"/>
        </w:rPr>
      </w:pPr>
      <w:r w:rsidRPr="00C95D7E">
        <w:rPr>
          <w:color w:val="auto"/>
          <w:sz w:val="22"/>
          <w:szCs w:val="22"/>
        </w:rPr>
        <w:t xml:space="preserve"> (</w:t>
      </w:r>
      <w:r>
        <w:rPr>
          <w:color w:val="auto"/>
          <w:sz w:val="22"/>
          <w:szCs w:val="22"/>
        </w:rPr>
        <w:t>u</w:t>
      </w:r>
      <w:r w:rsidRPr="00C95D7E">
        <w:rPr>
          <w:color w:val="auto"/>
          <w:sz w:val="22"/>
          <w:szCs w:val="22"/>
        </w:rPr>
        <w:t>veljavitev sklepa)</w:t>
      </w:r>
    </w:p>
    <w:p w:rsidR="006B3CE7" w:rsidRPr="00C95D7E" w:rsidRDefault="006B3CE7" w:rsidP="006B3CE7">
      <w:pPr>
        <w:pStyle w:val="esegmenth4"/>
        <w:spacing w:after="0"/>
        <w:rPr>
          <w:color w:val="auto"/>
          <w:sz w:val="22"/>
          <w:szCs w:val="22"/>
        </w:rPr>
      </w:pPr>
    </w:p>
    <w:p w:rsidR="006B3CE7" w:rsidRPr="00817219" w:rsidRDefault="006B3CE7" w:rsidP="006B3CE7">
      <w:pPr>
        <w:ind w:firstLine="360"/>
        <w:jc w:val="both"/>
        <w:rPr>
          <w:lang w:val="sl-SI"/>
        </w:rPr>
      </w:pPr>
      <w:r w:rsidRPr="00817219">
        <w:rPr>
          <w:lang w:val="sl-SI"/>
        </w:rPr>
        <w:t xml:space="preserve">Ta sklep začne veljati </w:t>
      </w:r>
      <w:r w:rsidRPr="00B47B24">
        <w:rPr>
          <w:lang w:val="sl-SI"/>
        </w:rPr>
        <w:t>dva meseca</w:t>
      </w:r>
      <w:r>
        <w:rPr>
          <w:lang w:val="sl-SI"/>
        </w:rPr>
        <w:t xml:space="preserve"> </w:t>
      </w:r>
      <w:r w:rsidRPr="00817219">
        <w:rPr>
          <w:lang w:val="sl-SI"/>
        </w:rPr>
        <w:t>po objavi v Uradnem listu Republike Slovenije.</w:t>
      </w:r>
    </w:p>
    <w:p w:rsidR="006B3CE7" w:rsidRDefault="006B3CE7" w:rsidP="006B3CE7">
      <w:pPr>
        <w:pStyle w:val="esegmentc1"/>
        <w:spacing w:after="0"/>
        <w:rPr>
          <w:color w:val="auto"/>
          <w:sz w:val="22"/>
          <w:szCs w:val="22"/>
        </w:rPr>
      </w:pPr>
    </w:p>
    <w:p w:rsidR="006B3CE7" w:rsidRPr="00C95D7E" w:rsidRDefault="006B3CE7" w:rsidP="006B3CE7">
      <w:pPr>
        <w:pStyle w:val="esegmentc1"/>
        <w:spacing w:after="0"/>
        <w:rPr>
          <w:color w:val="auto"/>
          <w:sz w:val="22"/>
          <w:szCs w:val="22"/>
        </w:rPr>
      </w:pPr>
    </w:p>
    <w:p w:rsidR="006B3CE7" w:rsidRDefault="006B3CE7" w:rsidP="006B3CE7">
      <w:pPr>
        <w:pStyle w:val="esegmentc1"/>
        <w:spacing w:after="0"/>
        <w:rPr>
          <w:color w:val="auto"/>
          <w:sz w:val="22"/>
          <w:szCs w:val="22"/>
        </w:rPr>
      </w:pPr>
      <w:r w:rsidRPr="00C95D7E">
        <w:rPr>
          <w:color w:val="auto"/>
          <w:sz w:val="22"/>
          <w:szCs w:val="22"/>
        </w:rPr>
        <w:t xml:space="preserve">Ljubljana, dne </w:t>
      </w:r>
      <w:r w:rsidR="00A57918">
        <w:rPr>
          <w:color w:val="auto"/>
          <w:sz w:val="22"/>
          <w:szCs w:val="22"/>
        </w:rPr>
        <w:t xml:space="preserve">24. septembra </w:t>
      </w:r>
      <w:r w:rsidRPr="00256E4B">
        <w:rPr>
          <w:color w:val="auto"/>
          <w:sz w:val="22"/>
          <w:szCs w:val="22"/>
        </w:rPr>
        <w:t>2015</w:t>
      </w:r>
    </w:p>
    <w:p w:rsidR="006B3CE7" w:rsidRPr="00C95D7E" w:rsidRDefault="006B3CE7" w:rsidP="006B3CE7">
      <w:pPr>
        <w:pStyle w:val="esegmentc1"/>
        <w:spacing w:after="0"/>
        <w:rPr>
          <w:color w:val="auto"/>
          <w:sz w:val="22"/>
          <w:szCs w:val="22"/>
        </w:rPr>
      </w:pPr>
    </w:p>
    <w:p w:rsidR="006B3CE7" w:rsidRPr="00C95D7E" w:rsidRDefault="006B3CE7" w:rsidP="006B3CE7">
      <w:pPr>
        <w:pStyle w:val="esegmentp1"/>
        <w:tabs>
          <w:tab w:val="center" w:pos="6804"/>
        </w:tabs>
        <w:spacing w:after="0"/>
        <w:jc w:val="left"/>
        <w:rPr>
          <w:color w:val="auto"/>
          <w:sz w:val="22"/>
          <w:szCs w:val="22"/>
        </w:rPr>
      </w:pPr>
      <w:r w:rsidRPr="00C95D7E">
        <w:rPr>
          <w:color w:val="auto"/>
          <w:sz w:val="22"/>
          <w:szCs w:val="22"/>
        </w:rPr>
        <w:tab/>
        <w:t xml:space="preserve">Boštjan Jazbec </w:t>
      </w:r>
    </w:p>
    <w:p w:rsidR="006B3CE7" w:rsidRPr="00C95D7E" w:rsidRDefault="006B3CE7" w:rsidP="006B3CE7">
      <w:pPr>
        <w:pStyle w:val="esegmentp1"/>
        <w:tabs>
          <w:tab w:val="center" w:pos="6804"/>
        </w:tabs>
        <w:spacing w:after="0"/>
        <w:jc w:val="left"/>
        <w:rPr>
          <w:color w:val="auto"/>
          <w:sz w:val="22"/>
          <w:szCs w:val="22"/>
        </w:rPr>
      </w:pPr>
      <w:r w:rsidRPr="00C95D7E">
        <w:rPr>
          <w:color w:val="auto"/>
          <w:sz w:val="22"/>
          <w:szCs w:val="22"/>
        </w:rPr>
        <w:tab/>
        <w:t>Predsednik</w:t>
      </w:r>
    </w:p>
    <w:p w:rsidR="00A6530C" w:rsidRDefault="006B3CE7" w:rsidP="006B3CE7">
      <w:pPr>
        <w:pStyle w:val="esegmentp1"/>
        <w:tabs>
          <w:tab w:val="center" w:pos="6804"/>
        </w:tabs>
        <w:spacing w:after="0"/>
        <w:jc w:val="left"/>
        <w:rPr>
          <w:color w:val="auto"/>
          <w:sz w:val="22"/>
          <w:szCs w:val="22"/>
        </w:rPr>
      </w:pPr>
      <w:r w:rsidRPr="00C95D7E">
        <w:rPr>
          <w:color w:val="auto"/>
          <w:sz w:val="22"/>
          <w:szCs w:val="22"/>
        </w:rPr>
        <w:tab/>
        <w:t>Sveta Banke Slovenije</w:t>
      </w:r>
    </w:p>
    <w:p w:rsidR="00A6530C" w:rsidRDefault="00A6530C" w:rsidP="006B3CE7">
      <w:pPr>
        <w:pStyle w:val="esegmentp1"/>
        <w:tabs>
          <w:tab w:val="center" w:pos="6804"/>
        </w:tabs>
        <w:spacing w:after="0"/>
        <w:jc w:val="left"/>
        <w:rPr>
          <w:color w:val="auto"/>
          <w:sz w:val="22"/>
          <w:szCs w:val="22"/>
        </w:rPr>
      </w:pPr>
    </w:p>
    <w:p w:rsidR="00A6530C" w:rsidRDefault="00A6530C" w:rsidP="006B3CE7">
      <w:pPr>
        <w:pStyle w:val="esegmentp1"/>
        <w:tabs>
          <w:tab w:val="center" w:pos="6804"/>
        </w:tabs>
        <w:spacing w:after="0"/>
        <w:jc w:val="left"/>
        <w:rPr>
          <w:color w:val="auto"/>
          <w:sz w:val="22"/>
          <w:szCs w:val="22"/>
        </w:rPr>
      </w:pPr>
    </w:p>
    <w:p w:rsidR="00A6530C" w:rsidRDefault="00A6530C" w:rsidP="006B3CE7">
      <w:pPr>
        <w:pStyle w:val="esegmentp1"/>
        <w:tabs>
          <w:tab w:val="center" w:pos="6804"/>
        </w:tabs>
        <w:spacing w:after="0"/>
        <w:jc w:val="left"/>
        <w:rPr>
          <w:color w:val="auto"/>
          <w:sz w:val="22"/>
          <w:szCs w:val="22"/>
        </w:rPr>
      </w:pPr>
    </w:p>
    <w:p w:rsidR="00A6530C" w:rsidRDefault="00A6530C" w:rsidP="006B3CE7">
      <w:pPr>
        <w:pStyle w:val="esegmentp1"/>
        <w:tabs>
          <w:tab w:val="center" w:pos="6804"/>
        </w:tabs>
        <w:spacing w:after="0"/>
        <w:jc w:val="left"/>
        <w:rPr>
          <w:color w:val="auto"/>
          <w:sz w:val="22"/>
          <w:szCs w:val="22"/>
        </w:rPr>
      </w:pPr>
    </w:p>
    <w:p w:rsidR="00A6530C" w:rsidRDefault="00A6530C" w:rsidP="006B3CE7">
      <w:pPr>
        <w:pStyle w:val="esegmentp1"/>
        <w:tabs>
          <w:tab w:val="center" w:pos="6804"/>
        </w:tabs>
        <w:spacing w:after="0"/>
        <w:jc w:val="left"/>
        <w:rPr>
          <w:color w:val="auto"/>
          <w:sz w:val="22"/>
          <w:szCs w:val="22"/>
        </w:rPr>
      </w:pPr>
    </w:p>
    <w:p w:rsidR="00A6530C" w:rsidRDefault="00A6530C" w:rsidP="006B3CE7">
      <w:pPr>
        <w:pStyle w:val="esegmentp1"/>
        <w:tabs>
          <w:tab w:val="center" w:pos="6804"/>
        </w:tabs>
        <w:spacing w:after="0"/>
        <w:jc w:val="left"/>
        <w:rPr>
          <w:color w:val="auto"/>
          <w:sz w:val="22"/>
          <w:szCs w:val="22"/>
        </w:rPr>
      </w:pPr>
    </w:p>
    <w:p w:rsidR="00A6530C" w:rsidRDefault="00A6530C" w:rsidP="006B3CE7">
      <w:pPr>
        <w:pStyle w:val="esegmentp1"/>
        <w:tabs>
          <w:tab w:val="center" w:pos="6804"/>
        </w:tabs>
        <w:spacing w:after="0"/>
        <w:jc w:val="left"/>
        <w:rPr>
          <w:color w:val="auto"/>
          <w:sz w:val="22"/>
          <w:szCs w:val="22"/>
        </w:rPr>
      </w:pPr>
    </w:p>
    <w:p w:rsidR="00A6530C" w:rsidRDefault="00A6530C" w:rsidP="006B3CE7">
      <w:pPr>
        <w:pStyle w:val="esegmentp1"/>
        <w:tabs>
          <w:tab w:val="center" w:pos="6804"/>
        </w:tabs>
        <w:spacing w:after="0"/>
        <w:jc w:val="left"/>
        <w:rPr>
          <w:color w:val="auto"/>
          <w:sz w:val="22"/>
          <w:szCs w:val="22"/>
        </w:rPr>
      </w:pPr>
    </w:p>
    <w:p w:rsidR="00A6530C" w:rsidRDefault="00A6530C" w:rsidP="006B3CE7">
      <w:pPr>
        <w:pStyle w:val="esegmentp1"/>
        <w:tabs>
          <w:tab w:val="center" w:pos="6804"/>
        </w:tabs>
        <w:spacing w:after="0"/>
        <w:jc w:val="left"/>
        <w:rPr>
          <w:color w:val="auto"/>
          <w:sz w:val="22"/>
          <w:szCs w:val="22"/>
        </w:rPr>
      </w:pPr>
    </w:p>
    <w:p w:rsidR="00A6530C" w:rsidRDefault="00A6530C" w:rsidP="006B3CE7">
      <w:pPr>
        <w:pStyle w:val="esegmentp1"/>
        <w:tabs>
          <w:tab w:val="center" w:pos="6804"/>
        </w:tabs>
        <w:spacing w:after="0"/>
        <w:jc w:val="left"/>
        <w:rPr>
          <w:color w:val="auto"/>
          <w:sz w:val="22"/>
          <w:szCs w:val="22"/>
        </w:rPr>
      </w:pPr>
    </w:p>
    <w:p w:rsidR="00A6530C" w:rsidRDefault="00A6530C" w:rsidP="006B3CE7">
      <w:pPr>
        <w:pStyle w:val="esegmentp1"/>
        <w:tabs>
          <w:tab w:val="center" w:pos="6804"/>
        </w:tabs>
        <w:spacing w:after="0"/>
        <w:jc w:val="left"/>
        <w:rPr>
          <w:color w:val="auto"/>
          <w:sz w:val="22"/>
          <w:szCs w:val="22"/>
        </w:rPr>
      </w:pPr>
    </w:p>
    <w:p w:rsidR="00A6530C" w:rsidRDefault="00A6530C" w:rsidP="006B3CE7">
      <w:pPr>
        <w:pStyle w:val="esegmentp1"/>
        <w:tabs>
          <w:tab w:val="center" w:pos="6804"/>
        </w:tabs>
        <w:spacing w:after="0"/>
        <w:jc w:val="left"/>
        <w:rPr>
          <w:color w:val="auto"/>
          <w:sz w:val="22"/>
          <w:szCs w:val="22"/>
        </w:rPr>
      </w:pPr>
    </w:p>
    <w:p w:rsidR="00A6530C" w:rsidRDefault="00A6530C" w:rsidP="00A6530C">
      <w:r>
        <w:t>_________________________________________________________________________________</w:t>
      </w:r>
    </w:p>
    <w:p w:rsidR="0093243B" w:rsidRDefault="0093243B" w:rsidP="00A6530C">
      <w:pPr>
        <w:jc w:val="both"/>
        <w:rPr>
          <w:b/>
          <w:highlight w:val="yellow"/>
        </w:rPr>
      </w:pPr>
    </w:p>
    <w:p w:rsidR="00A6530C" w:rsidRPr="0093243B" w:rsidRDefault="00A6530C" w:rsidP="00A6530C">
      <w:pPr>
        <w:jc w:val="both"/>
      </w:pPr>
      <w:r w:rsidRPr="0093243B">
        <w:rPr>
          <w:b/>
        </w:rPr>
        <w:t xml:space="preserve">Sklep o spremembah Sklepa </w:t>
      </w:r>
      <w:r w:rsidRPr="0093243B">
        <w:rPr>
          <w:b/>
          <w:sz w:val="24"/>
          <w:szCs w:val="24"/>
          <w:lang w:val="sl-SI"/>
        </w:rPr>
        <w:t>o ureditvi notranjega upravljanja, upravljalnem organu in procesu ocenjevanja ustreznega notranjega kapitala za banke in hranilnice</w:t>
      </w:r>
      <w:r w:rsidRPr="0093243B">
        <w:rPr>
          <w:b/>
        </w:rPr>
        <w:t xml:space="preserve"> (Uradni list RS, št.</w:t>
      </w:r>
      <w:r w:rsidR="0093243B" w:rsidRPr="0093243B">
        <w:rPr>
          <w:b/>
        </w:rPr>
        <w:t xml:space="preserve"> </w:t>
      </w:r>
      <w:r w:rsidRPr="0093243B">
        <w:rPr>
          <w:b/>
        </w:rPr>
        <w:t>49/16)</w:t>
      </w:r>
      <w:r w:rsidRPr="0093243B">
        <w:t xml:space="preserve"> vsebuje naslednjo prehodno in končno določbo:</w:t>
      </w:r>
    </w:p>
    <w:p w:rsidR="00A6530C" w:rsidRPr="0093243B" w:rsidRDefault="00A6530C" w:rsidP="00A6530C">
      <w:pPr>
        <w:jc w:val="both"/>
      </w:pPr>
    </w:p>
    <w:p w:rsidR="00A6530C" w:rsidRPr="0093243B" w:rsidRDefault="00A6530C" w:rsidP="00A6530C">
      <w:pPr>
        <w:rPr>
          <w:b/>
        </w:rPr>
      </w:pPr>
      <w:r w:rsidRPr="0093243B">
        <w:t>»</w:t>
      </w:r>
      <w:r w:rsidRPr="0093243B">
        <w:rPr>
          <w:b/>
        </w:rPr>
        <w:t>5. člen</w:t>
      </w:r>
    </w:p>
    <w:p w:rsidR="00A6530C" w:rsidRPr="0093243B" w:rsidRDefault="00A6530C" w:rsidP="00A6530C">
      <w:pPr>
        <w:jc w:val="both"/>
      </w:pPr>
      <w:r w:rsidRPr="0093243B">
        <w:t xml:space="preserve">Banka ali DUTB poroča v skladu s 3. členom tega sklepa prvič po stanju na dan 31. decembra 2016.  </w:t>
      </w:r>
    </w:p>
    <w:p w:rsidR="00A6530C" w:rsidRPr="0093243B" w:rsidRDefault="00A6530C" w:rsidP="00A6530C">
      <w:pPr>
        <w:jc w:val="both"/>
      </w:pPr>
    </w:p>
    <w:p w:rsidR="00A6530C" w:rsidRPr="0093243B" w:rsidRDefault="00A6530C" w:rsidP="00A6530C">
      <w:pPr>
        <w:rPr>
          <w:b/>
        </w:rPr>
      </w:pPr>
      <w:r w:rsidRPr="0093243B">
        <w:rPr>
          <w:b/>
        </w:rPr>
        <w:t>6. člen</w:t>
      </w:r>
    </w:p>
    <w:p w:rsidR="0093243B" w:rsidRPr="0093243B" w:rsidRDefault="00A6530C" w:rsidP="00A6530C">
      <w:pPr>
        <w:jc w:val="both"/>
      </w:pPr>
      <w:r w:rsidRPr="0093243B">
        <w:t>Ta sklep začne veljati naslednji dan po objavi v Uradnem listu Republike Slovenije.«.</w:t>
      </w:r>
    </w:p>
    <w:p w:rsidR="0093243B" w:rsidRDefault="0093243B" w:rsidP="0093243B">
      <w:pPr>
        <w:pBdr>
          <w:bottom w:val="single" w:sz="4" w:space="1" w:color="auto"/>
        </w:pBdr>
      </w:pPr>
    </w:p>
    <w:p w:rsidR="0093243B" w:rsidRDefault="0093243B" w:rsidP="0093243B">
      <w:pPr>
        <w:rPr>
          <w:b/>
          <w:highlight w:val="yellow"/>
        </w:rPr>
      </w:pPr>
    </w:p>
    <w:p w:rsidR="0093243B" w:rsidRDefault="0093243B" w:rsidP="0093243B">
      <w:pPr>
        <w:jc w:val="both"/>
        <w:rPr>
          <w:highlight w:val="yellow"/>
        </w:rPr>
      </w:pPr>
      <w:r w:rsidRPr="00A6530C">
        <w:rPr>
          <w:b/>
          <w:highlight w:val="yellow"/>
        </w:rPr>
        <w:t xml:space="preserve">Sklep o spremembah Sklepa </w:t>
      </w:r>
      <w:r w:rsidRPr="00A6530C">
        <w:rPr>
          <w:b/>
          <w:sz w:val="24"/>
          <w:szCs w:val="24"/>
          <w:highlight w:val="yellow"/>
          <w:lang w:val="sl-SI"/>
        </w:rPr>
        <w:t>o ureditvi notranjega upravljanja, upravljalnem organu in procesu ocenjevanja ustreznega notranjega kapitala za banke in hranilnice</w:t>
      </w:r>
      <w:r w:rsidRPr="00A6530C">
        <w:rPr>
          <w:b/>
          <w:highlight w:val="yellow"/>
        </w:rPr>
        <w:t xml:space="preserve"> (Uradni list RS, št.</w:t>
      </w:r>
      <w:r>
        <w:rPr>
          <w:b/>
          <w:highlight w:val="yellow"/>
        </w:rPr>
        <w:t xml:space="preserve"> 68</w:t>
      </w:r>
      <w:r w:rsidRPr="00A6530C">
        <w:rPr>
          <w:b/>
          <w:highlight w:val="yellow"/>
        </w:rPr>
        <w:t>/1</w:t>
      </w:r>
      <w:r>
        <w:rPr>
          <w:b/>
          <w:highlight w:val="yellow"/>
        </w:rPr>
        <w:t>7</w:t>
      </w:r>
      <w:r w:rsidRPr="00A6530C">
        <w:rPr>
          <w:b/>
          <w:highlight w:val="yellow"/>
        </w:rPr>
        <w:t>)</w:t>
      </w:r>
      <w:r w:rsidRPr="00A6530C">
        <w:rPr>
          <w:highlight w:val="yellow"/>
        </w:rPr>
        <w:t xml:space="preserve"> vsebuje naslednjo končno določbo:</w:t>
      </w:r>
    </w:p>
    <w:p w:rsidR="0093243B" w:rsidRPr="00A6530C" w:rsidRDefault="0093243B" w:rsidP="0093243B">
      <w:pPr>
        <w:jc w:val="both"/>
        <w:rPr>
          <w:highlight w:val="yellow"/>
        </w:rPr>
      </w:pPr>
    </w:p>
    <w:p w:rsidR="0093243B" w:rsidRPr="00BF303C" w:rsidRDefault="00BF303C" w:rsidP="0093243B">
      <w:pPr>
        <w:rPr>
          <w:highlight w:val="yellow"/>
        </w:rPr>
      </w:pPr>
      <w:r w:rsidRPr="00BF303C">
        <w:rPr>
          <w:highlight w:val="yellow"/>
        </w:rPr>
        <w:t>»</w:t>
      </w:r>
      <w:r w:rsidR="0093243B" w:rsidRPr="00BF303C">
        <w:rPr>
          <w:highlight w:val="yellow"/>
        </w:rPr>
        <w:t>2. člen</w:t>
      </w:r>
    </w:p>
    <w:p w:rsidR="0093243B" w:rsidRPr="00BF303C" w:rsidRDefault="0093243B" w:rsidP="0093243B">
      <w:pPr>
        <w:pStyle w:val="Odstavekseznama"/>
        <w:tabs>
          <w:tab w:val="left" w:pos="426"/>
        </w:tabs>
        <w:ind w:left="0"/>
        <w:jc w:val="both"/>
        <w:rPr>
          <w:highlight w:val="yellow"/>
        </w:rPr>
      </w:pPr>
    </w:p>
    <w:p w:rsidR="0093243B" w:rsidRPr="00BF303C" w:rsidRDefault="0093243B" w:rsidP="0093243B">
      <w:pPr>
        <w:pStyle w:val="Odstavekseznama"/>
        <w:tabs>
          <w:tab w:val="left" w:pos="426"/>
        </w:tabs>
        <w:ind w:left="0"/>
        <w:jc w:val="both"/>
        <w:rPr>
          <w:highlight w:val="yellow"/>
        </w:rPr>
      </w:pPr>
      <w:r w:rsidRPr="00BF303C">
        <w:rPr>
          <w:highlight w:val="yellow"/>
        </w:rPr>
        <w:t>Ta sklep začne veljati 1. januarja 2018.</w:t>
      </w:r>
      <w:r w:rsidR="00BF303C" w:rsidRPr="00BF303C">
        <w:rPr>
          <w:highlight w:val="yellow"/>
        </w:rPr>
        <w:t>«</w:t>
      </w:r>
      <w:r w:rsidRPr="00BF303C">
        <w:rPr>
          <w:highlight w:val="yellow"/>
        </w:rPr>
        <w:t>.</w:t>
      </w:r>
    </w:p>
    <w:p w:rsidR="0093243B" w:rsidRDefault="0093243B" w:rsidP="0093243B">
      <w:pPr>
        <w:pBdr>
          <w:bottom w:val="single" w:sz="4" w:space="1" w:color="auto"/>
        </w:pBdr>
      </w:pPr>
    </w:p>
    <w:p w:rsidR="0093243B" w:rsidRDefault="0093243B" w:rsidP="006B3CE7">
      <w:pPr>
        <w:jc w:val="both"/>
        <w:rPr>
          <w:b/>
          <w:lang w:val="sl-SI"/>
        </w:rPr>
      </w:pPr>
    </w:p>
    <w:p w:rsidR="0093243B" w:rsidRDefault="0093243B">
      <w:pPr>
        <w:rPr>
          <w:b/>
          <w:lang w:val="sl-SI"/>
        </w:rPr>
      </w:pPr>
      <w:r>
        <w:rPr>
          <w:b/>
          <w:lang w:val="sl-SI"/>
        </w:rPr>
        <w:br w:type="page"/>
      </w:r>
    </w:p>
    <w:p w:rsidR="006B3CE7" w:rsidRDefault="006B3CE7" w:rsidP="006B3CE7">
      <w:pPr>
        <w:jc w:val="both"/>
        <w:rPr>
          <w:b/>
          <w:lang w:val="sl-SI"/>
        </w:rPr>
      </w:pPr>
      <w:r>
        <w:rPr>
          <w:b/>
          <w:lang w:val="sl-SI"/>
        </w:rPr>
        <w:t xml:space="preserve">PRILOGE – </w:t>
      </w:r>
      <w:r>
        <w:rPr>
          <w:lang w:val="sl-SI"/>
        </w:rPr>
        <w:t>Dodatne zahteve</w:t>
      </w:r>
      <w:r w:rsidRPr="00601DD5">
        <w:rPr>
          <w:lang w:val="sl-SI"/>
        </w:rPr>
        <w:t xml:space="preserve"> </w:t>
      </w:r>
      <w:r w:rsidR="00821C0C">
        <w:rPr>
          <w:lang w:val="sl-SI"/>
        </w:rPr>
        <w:t>glede</w:t>
      </w:r>
      <w:r w:rsidRPr="00601DD5">
        <w:rPr>
          <w:lang w:val="sl-SI"/>
        </w:rPr>
        <w:t xml:space="preserve"> obravnav</w:t>
      </w:r>
      <w:r w:rsidR="00821C0C">
        <w:rPr>
          <w:lang w:val="sl-SI"/>
        </w:rPr>
        <w:t>e</w:t>
      </w:r>
      <w:r w:rsidRPr="00601DD5">
        <w:rPr>
          <w:lang w:val="sl-SI"/>
        </w:rPr>
        <w:t xml:space="preserve"> tveganj</w:t>
      </w:r>
    </w:p>
    <w:p w:rsidR="006B3CE7" w:rsidRDefault="006B3CE7" w:rsidP="006B3CE7">
      <w:pPr>
        <w:jc w:val="both"/>
        <w:rPr>
          <w:b/>
          <w:lang w:val="sl-SI"/>
        </w:rPr>
      </w:pPr>
    </w:p>
    <w:p w:rsidR="006B3CE7" w:rsidRPr="009C4DDE" w:rsidRDefault="006B3CE7" w:rsidP="006B3CE7">
      <w:pPr>
        <w:jc w:val="both"/>
        <w:rPr>
          <w:strike/>
          <w:lang w:val="sl-SI"/>
        </w:rPr>
      </w:pPr>
      <w:r w:rsidRPr="00B8641F">
        <w:rPr>
          <w:b/>
          <w:lang w:val="sl-SI"/>
        </w:rPr>
        <w:t>Priloga 1:</w:t>
      </w:r>
      <w:r>
        <w:rPr>
          <w:lang w:val="sl-SI"/>
        </w:rPr>
        <w:t xml:space="preserve"> K</w:t>
      </w:r>
      <w:r w:rsidRPr="000B1ED0">
        <w:rPr>
          <w:lang w:val="sl-SI"/>
        </w:rPr>
        <w:t>reditno tveganje</w:t>
      </w:r>
      <w:r w:rsidRPr="009C4DDE">
        <w:rPr>
          <w:strike/>
          <w:highlight w:val="yellow"/>
          <w:lang w:val="sl-SI"/>
        </w:rPr>
        <w:t>, obrazec DEN TOK, obrazec PRESTR</w:t>
      </w:r>
    </w:p>
    <w:p w:rsidR="006B3CE7" w:rsidRDefault="006B3CE7" w:rsidP="006B3CE7">
      <w:pPr>
        <w:jc w:val="both"/>
        <w:rPr>
          <w:lang w:val="sl-SI"/>
        </w:rPr>
      </w:pPr>
      <w:r w:rsidRPr="00B8641F">
        <w:rPr>
          <w:b/>
          <w:lang w:val="sl-SI"/>
        </w:rPr>
        <w:t xml:space="preserve">Priloga </w:t>
      </w:r>
      <w:r>
        <w:rPr>
          <w:b/>
          <w:lang w:val="sl-SI"/>
        </w:rPr>
        <w:t>2</w:t>
      </w:r>
      <w:r w:rsidRPr="00B8641F">
        <w:rPr>
          <w:b/>
          <w:lang w:val="sl-SI"/>
        </w:rPr>
        <w:t>:</w:t>
      </w:r>
      <w:r>
        <w:rPr>
          <w:lang w:val="sl-SI"/>
        </w:rPr>
        <w:t xml:space="preserve"> Likvidnostno tveganje</w:t>
      </w:r>
    </w:p>
    <w:p w:rsidR="006B3CE7" w:rsidRPr="000B1ED0" w:rsidRDefault="006B3CE7" w:rsidP="006B3CE7">
      <w:pPr>
        <w:jc w:val="both"/>
        <w:rPr>
          <w:lang w:val="sl-SI"/>
        </w:rPr>
      </w:pPr>
      <w:r w:rsidRPr="00B8641F">
        <w:rPr>
          <w:b/>
          <w:lang w:val="sl-SI"/>
        </w:rPr>
        <w:t xml:space="preserve">Priloga </w:t>
      </w:r>
      <w:r>
        <w:rPr>
          <w:b/>
          <w:lang w:val="sl-SI"/>
        </w:rPr>
        <w:t>3</w:t>
      </w:r>
      <w:r w:rsidRPr="00B8641F">
        <w:rPr>
          <w:b/>
          <w:lang w:val="sl-SI"/>
        </w:rPr>
        <w:t>:</w:t>
      </w:r>
      <w:r>
        <w:rPr>
          <w:lang w:val="sl-SI"/>
        </w:rPr>
        <w:t xml:space="preserve"> Operativno tveganje </w:t>
      </w:r>
    </w:p>
    <w:p w:rsidR="006B3CE7" w:rsidRDefault="006B3CE7" w:rsidP="006B3CE7">
      <w:pPr>
        <w:jc w:val="both"/>
        <w:rPr>
          <w:lang w:val="sl-SI"/>
        </w:rPr>
      </w:pPr>
      <w:r w:rsidRPr="00B8641F">
        <w:rPr>
          <w:b/>
          <w:lang w:val="sl-SI"/>
        </w:rPr>
        <w:t xml:space="preserve">Priloga </w:t>
      </w:r>
      <w:r>
        <w:rPr>
          <w:b/>
          <w:lang w:val="sl-SI"/>
        </w:rPr>
        <w:t>4</w:t>
      </w:r>
      <w:r w:rsidRPr="00B8641F">
        <w:rPr>
          <w:b/>
          <w:lang w:val="sl-SI"/>
        </w:rPr>
        <w:t>:</w:t>
      </w:r>
      <w:r>
        <w:rPr>
          <w:lang w:val="sl-SI"/>
        </w:rPr>
        <w:t xml:space="preserve"> T</w:t>
      </w:r>
      <w:r w:rsidRPr="000B1ED0">
        <w:rPr>
          <w:lang w:val="sl-SI"/>
        </w:rPr>
        <w:t>rž</w:t>
      </w:r>
      <w:r>
        <w:rPr>
          <w:lang w:val="sl-SI"/>
        </w:rPr>
        <w:t>na tveganja</w:t>
      </w:r>
    </w:p>
    <w:p w:rsidR="006B3CE7" w:rsidRDefault="006B3CE7" w:rsidP="006B3CE7">
      <w:pPr>
        <w:jc w:val="both"/>
        <w:rPr>
          <w:lang w:val="sl-SI"/>
        </w:rPr>
      </w:pPr>
      <w:r>
        <w:rPr>
          <w:b/>
          <w:lang w:val="sl-SI"/>
        </w:rPr>
        <w:br w:type="page"/>
      </w:r>
      <w:r w:rsidRPr="00B8641F">
        <w:rPr>
          <w:b/>
          <w:lang w:val="sl-SI"/>
        </w:rPr>
        <w:t xml:space="preserve">Priloga 1: </w:t>
      </w:r>
      <w:r>
        <w:rPr>
          <w:lang w:val="sl-SI"/>
        </w:rPr>
        <w:t>Kreditno tveganje</w:t>
      </w:r>
      <w:r w:rsidRPr="000B1ED0">
        <w:rPr>
          <w:lang w:val="sl-SI"/>
        </w:rPr>
        <w:t xml:space="preserve"> </w:t>
      </w:r>
    </w:p>
    <w:p w:rsidR="006B3CE7" w:rsidRPr="000B1ED0" w:rsidRDefault="006B3CE7" w:rsidP="006B3CE7">
      <w:pPr>
        <w:jc w:val="both"/>
        <w:rPr>
          <w:lang w:val="sl-SI"/>
        </w:rPr>
      </w:pPr>
    </w:p>
    <w:p w:rsidR="009C4DDE" w:rsidRPr="009C4DDE" w:rsidRDefault="009C4DDE" w:rsidP="009C4DDE">
      <w:pPr>
        <w:pStyle w:val="Odstavekseznama"/>
        <w:ind w:left="0"/>
        <w:jc w:val="both"/>
        <w:rPr>
          <w:highlight w:val="yellow"/>
        </w:rPr>
      </w:pPr>
      <w:r w:rsidRPr="009C4DDE">
        <w:rPr>
          <w:highlight w:val="yellow"/>
        </w:rPr>
        <w:t>Ta priloga opredeljuje dodatne zahteve oziroma temeljna načela, ki jih upoštevajo banke pri vzpostavitvi primernega okolja za upravljanje kreditnega tveganja:</w:t>
      </w:r>
    </w:p>
    <w:p w:rsidR="009C4DDE" w:rsidRPr="009C4DDE" w:rsidRDefault="009C4DDE" w:rsidP="009C4DDE">
      <w:pPr>
        <w:pStyle w:val="Odstavekseznama"/>
        <w:ind w:left="0"/>
        <w:jc w:val="both"/>
        <w:rPr>
          <w:highlight w:val="yellow"/>
        </w:rPr>
      </w:pPr>
    </w:p>
    <w:p w:rsidR="009C4DDE" w:rsidRPr="009C4DDE" w:rsidRDefault="009C4DDE" w:rsidP="009C4DDE">
      <w:pPr>
        <w:pStyle w:val="Odstavekseznama"/>
        <w:numPr>
          <w:ilvl w:val="0"/>
          <w:numId w:val="49"/>
        </w:numPr>
        <w:spacing w:after="200"/>
        <w:jc w:val="both"/>
        <w:rPr>
          <w:highlight w:val="yellow"/>
        </w:rPr>
      </w:pPr>
      <w:r w:rsidRPr="009C4DDE">
        <w:rPr>
          <w:highlight w:val="yellow"/>
        </w:rPr>
        <w:t xml:space="preserve">Upravljalni organ je odgovoren, da sprejme in redno, najmanj enkrat letno, pregleda strategijo prevzemanja in upravljanja kreditnega tveganja (v nadaljevanju strategija) ter pomembne politike, v katerih so opredeljene metodologije, postopki in orodja za upravljanje kreditnega tveganja, ter zagotavlja nadzor nad njihovim uresničevanjem in njihovo posodabljanje. </w:t>
      </w:r>
    </w:p>
    <w:p w:rsidR="009C4DDE" w:rsidRPr="009C4DDE" w:rsidRDefault="009C4DDE" w:rsidP="009C4DDE">
      <w:pPr>
        <w:pStyle w:val="Odstavekseznama"/>
        <w:ind w:left="0"/>
        <w:jc w:val="both"/>
        <w:rPr>
          <w:highlight w:val="yellow"/>
        </w:rPr>
      </w:pPr>
    </w:p>
    <w:p w:rsidR="009C4DDE" w:rsidRPr="009C4DDE" w:rsidRDefault="009C4DDE" w:rsidP="009C4DDE">
      <w:pPr>
        <w:pStyle w:val="Odstavekseznama"/>
        <w:numPr>
          <w:ilvl w:val="0"/>
          <w:numId w:val="49"/>
        </w:numPr>
        <w:spacing w:after="200"/>
        <w:jc w:val="both"/>
        <w:rPr>
          <w:highlight w:val="yellow"/>
        </w:rPr>
      </w:pPr>
      <w:r w:rsidRPr="009C4DDE">
        <w:rPr>
          <w:highlight w:val="yellow"/>
        </w:rPr>
        <w:t xml:space="preserve">Strategija mora odražati nagnjenost banke k prevzemanju kreditnega tveganja. Vključevati mora usmeritve banke glede povečevanja ali zmanjševanja ravni izpostavljenosti in sprejemanja tveganj po posameznih vrstah kreditov, panogah, geografskih območjih, po valutah in ročnosti. Strategija vključuje tudi izbor ciljnih trgov (segmenti strank) in druge splošne značilnosti kreditnega portfelja. Strategija mora upoštevati gospodarske cikle in posledično spremembe v strukturi in kakovosti kreditnega portfelja. </w:t>
      </w:r>
    </w:p>
    <w:p w:rsidR="009C4DDE" w:rsidRPr="009C4DDE" w:rsidRDefault="009C4DDE" w:rsidP="009C4DDE">
      <w:pPr>
        <w:pStyle w:val="Odstavekseznama"/>
        <w:ind w:left="0"/>
        <w:jc w:val="both"/>
        <w:rPr>
          <w:highlight w:val="yellow"/>
        </w:rPr>
      </w:pPr>
    </w:p>
    <w:p w:rsidR="009C4DDE" w:rsidRPr="009C4DDE" w:rsidRDefault="009C4DDE" w:rsidP="009C4DDE">
      <w:pPr>
        <w:pStyle w:val="Odstavekseznama"/>
        <w:numPr>
          <w:ilvl w:val="0"/>
          <w:numId w:val="49"/>
        </w:numPr>
        <w:spacing w:after="200"/>
        <w:jc w:val="both"/>
        <w:rPr>
          <w:highlight w:val="yellow"/>
        </w:rPr>
      </w:pPr>
      <w:r w:rsidRPr="009C4DDE">
        <w:rPr>
          <w:highlight w:val="yellow"/>
        </w:rPr>
        <w:t>Višje vodstvo je odgovorno za uresničevanje sprejete strategije, in sicer z vzpostavitvijo procesov ugotavljanja, merjenja oziroma ocenjevanja, spremljanja in nadziranja kreditnega tveganja za vse bančne aktivnosti, in sicer tako za posamezne kredite kot za celoten kreditni portfelj.</w:t>
      </w:r>
    </w:p>
    <w:p w:rsidR="009C4DDE" w:rsidRPr="009C4DDE" w:rsidRDefault="009C4DDE" w:rsidP="009C4DDE">
      <w:pPr>
        <w:pStyle w:val="Odstavekseznama"/>
        <w:ind w:left="0"/>
        <w:jc w:val="both"/>
        <w:rPr>
          <w:highlight w:val="yellow"/>
        </w:rPr>
      </w:pPr>
    </w:p>
    <w:p w:rsidR="009C4DDE" w:rsidRPr="009C4DDE" w:rsidRDefault="009C4DDE" w:rsidP="009C4DDE">
      <w:pPr>
        <w:pStyle w:val="Odstavekseznama"/>
        <w:numPr>
          <w:ilvl w:val="0"/>
          <w:numId w:val="49"/>
        </w:numPr>
        <w:spacing w:after="200"/>
        <w:jc w:val="both"/>
        <w:rPr>
          <w:highlight w:val="yellow"/>
        </w:rPr>
      </w:pPr>
      <w:r w:rsidRPr="009C4DDE">
        <w:rPr>
          <w:highlight w:val="yellow"/>
        </w:rPr>
        <w:t>V banki mora biti vzpostavljena jasna organizacijska struktura, ki odraža strategijo banke in omogoča hitro ter učinkovito informiranje zaposlenih na področju kreditnega tveganja o sprejeti strategiji in politikah. Zaposleni, vključeni v kreditne procese, morajo dobro poznati pristop banke glede odobravanja in upravljanja kreditov in morajo ravnati skladno s sprejeto strategijo in politikami.</w:t>
      </w:r>
    </w:p>
    <w:p w:rsidR="009C4DDE" w:rsidRPr="009C4DDE" w:rsidRDefault="009C4DDE" w:rsidP="009C4DDE">
      <w:pPr>
        <w:pStyle w:val="Odstavekseznama"/>
        <w:ind w:left="0"/>
        <w:jc w:val="both"/>
        <w:rPr>
          <w:highlight w:val="yellow"/>
        </w:rPr>
      </w:pPr>
    </w:p>
    <w:p w:rsidR="009C4DDE" w:rsidRPr="009C4DDE" w:rsidRDefault="009C4DDE" w:rsidP="009C4DDE">
      <w:pPr>
        <w:pStyle w:val="Odstavekseznama"/>
        <w:numPr>
          <w:ilvl w:val="0"/>
          <w:numId w:val="49"/>
        </w:numPr>
        <w:spacing w:after="200"/>
        <w:jc w:val="both"/>
        <w:rPr>
          <w:highlight w:val="yellow"/>
        </w:rPr>
      </w:pPr>
      <w:r w:rsidRPr="009C4DDE">
        <w:rPr>
          <w:highlight w:val="yellow"/>
        </w:rPr>
        <w:t>Kreditne politike morajo podrobneje opredeljevati glavne pogoje kreditiranja in ostale kriterije kreditiranja (npr. sprejemljivi nameni kreditiranja, omejena boniteta stranke, maksimalna ročnost kreditiranja, minimalna vrednost in kakovost zavarovanja). Vključevati morajo jasno opredeljene kreditne procese (odobravanje kreditnih izpostavljenosti, razvrščanje izpostavljenosti v bonitetne razrede, upravljanje kreditnih zavarovanj, oblikovanje popravkov vrednosti in rezervacij, proces zgodnjega odkrivanja povečanega kreditnega tveganja, obravnava problematičnih izpostavljenosti, spremljanje kreditnega tveganja in poročanje o kreditnem tveganju), ki opredeljujejo tudi način odločanja ter pristojnosti in odgovornosti oseb, vključenih v te procese.</w:t>
      </w:r>
    </w:p>
    <w:p w:rsidR="009C4DDE" w:rsidRPr="009C4DDE" w:rsidRDefault="009C4DDE" w:rsidP="009C4DDE">
      <w:pPr>
        <w:pStyle w:val="Odstavekseznama"/>
        <w:jc w:val="both"/>
        <w:rPr>
          <w:highlight w:val="yellow"/>
        </w:rPr>
      </w:pPr>
    </w:p>
    <w:p w:rsidR="009C4DDE" w:rsidRPr="009C4DDE" w:rsidRDefault="009C4DDE" w:rsidP="009C4DDE">
      <w:pPr>
        <w:pStyle w:val="Odstavekseznama"/>
        <w:numPr>
          <w:ilvl w:val="0"/>
          <w:numId w:val="49"/>
        </w:numPr>
        <w:spacing w:after="200"/>
        <w:jc w:val="both"/>
        <w:rPr>
          <w:highlight w:val="yellow"/>
        </w:rPr>
      </w:pPr>
      <w:r w:rsidRPr="009C4DDE">
        <w:rPr>
          <w:highlight w:val="yellow"/>
        </w:rPr>
        <w:t>Kreditna politika, ki predstavlja okvir za kreditiranje in vodilo za kreditno aktivnost bank, mora podrobneje opredeljevati ciljne trge, strukturo portfelja, cenovne in necenovne pogoje, strukturo določanja limitov, način odobravanja in obravnave kreditov (pooblastila za odobravanje), dovoljena odstopanja oziroma izjeme v procesih ter poročanje o izjemah. Kreditna politika mora biti jasno določena, temeljiti mora na bančnih načelih previdnosti in biti skladna z veljavno zakonodajo.</w:t>
      </w:r>
    </w:p>
    <w:p w:rsidR="009C4DDE" w:rsidRPr="009C4DDE" w:rsidRDefault="009C4DDE" w:rsidP="009C4DDE">
      <w:pPr>
        <w:pStyle w:val="Odstavekseznama"/>
        <w:ind w:left="0"/>
        <w:jc w:val="both"/>
        <w:rPr>
          <w:highlight w:val="yellow"/>
        </w:rPr>
      </w:pPr>
    </w:p>
    <w:p w:rsidR="009C4DDE" w:rsidRPr="009C4DDE" w:rsidRDefault="009C4DDE" w:rsidP="009C4DDE">
      <w:pPr>
        <w:pStyle w:val="Odstavekseznama"/>
        <w:numPr>
          <w:ilvl w:val="0"/>
          <w:numId w:val="49"/>
        </w:numPr>
        <w:spacing w:after="200"/>
        <w:jc w:val="both"/>
        <w:rPr>
          <w:highlight w:val="yellow"/>
        </w:rPr>
      </w:pPr>
      <w:r w:rsidRPr="009C4DDE">
        <w:rPr>
          <w:highlight w:val="yellow"/>
        </w:rPr>
        <w:t>Banka, ki strankam ponuja nestandardne oziroma posebne kreditne aranžmaje (npr. projektno financiranje, nepremičninsko financiranje), mora za tovrstne oblike financiranj, ki zahtevajo prilagojene postopke in kontrole, sprejeti posebne kreditne politike. V kreditni proces morajo biti vključeni strokovnjaki, specializirani za posamezne oblike financiranja.</w:t>
      </w:r>
    </w:p>
    <w:p w:rsidR="009C4DDE" w:rsidRPr="009C4DDE" w:rsidRDefault="009C4DDE" w:rsidP="009C4DDE">
      <w:pPr>
        <w:pStyle w:val="Odstavekseznama"/>
        <w:rPr>
          <w:highlight w:val="yellow"/>
        </w:rPr>
      </w:pPr>
    </w:p>
    <w:p w:rsidR="009C4DDE" w:rsidRPr="009C4DDE" w:rsidRDefault="009C4DDE" w:rsidP="009C4DDE">
      <w:pPr>
        <w:pStyle w:val="Odstavekseznama"/>
        <w:numPr>
          <w:ilvl w:val="0"/>
          <w:numId w:val="49"/>
        </w:numPr>
        <w:spacing w:after="200"/>
        <w:jc w:val="both"/>
        <w:rPr>
          <w:highlight w:val="yellow"/>
        </w:rPr>
      </w:pPr>
      <w:r w:rsidRPr="009C4DDE">
        <w:rPr>
          <w:highlight w:val="yellow"/>
        </w:rPr>
        <w:t>Banka mora zagotoviti jasno funkcionalno in organizacijsko ločitev enote komercialnega poslovanja in enote upravljanja kreditnega tveganja ter enote komercialnega poslovanja in zaledne službe, vključno z vodstvenimi ravnmi."</w:t>
      </w:r>
    </w:p>
    <w:p w:rsidR="009C4DDE" w:rsidRDefault="009C4DDE" w:rsidP="006B3CE7">
      <w:pPr>
        <w:rPr>
          <w:b/>
          <w:lang w:val="sl-SI"/>
        </w:rPr>
      </w:pPr>
    </w:p>
    <w:p w:rsidR="006B3CE7" w:rsidRPr="009C4DDE" w:rsidRDefault="006B3CE7" w:rsidP="006B3CE7">
      <w:pPr>
        <w:rPr>
          <w:b/>
          <w:strike/>
          <w:lang w:val="sl-SI"/>
        </w:rPr>
      </w:pPr>
      <w:r w:rsidRPr="009C4DDE">
        <w:rPr>
          <w:b/>
          <w:strike/>
          <w:highlight w:val="yellow"/>
          <w:lang w:val="sl-SI"/>
        </w:rPr>
        <w:t>1. Predmet urejanja</w:t>
      </w:r>
    </w:p>
    <w:p w:rsidR="006B3CE7" w:rsidRPr="00F83E0C" w:rsidRDefault="006B3CE7" w:rsidP="006B3CE7">
      <w:pPr>
        <w:rPr>
          <w:lang w:val="sl-SI"/>
        </w:rPr>
      </w:pPr>
    </w:p>
    <w:p w:rsidR="006B3CE7" w:rsidRPr="009C4DDE" w:rsidRDefault="006B3CE7" w:rsidP="006B3CE7">
      <w:pPr>
        <w:ind w:firstLine="360"/>
        <w:jc w:val="both"/>
        <w:rPr>
          <w:strike/>
          <w:highlight w:val="yellow"/>
          <w:lang w:val="sl-SI"/>
        </w:rPr>
      </w:pPr>
      <w:r w:rsidRPr="009C4DDE">
        <w:rPr>
          <w:strike/>
          <w:highlight w:val="yellow"/>
          <w:lang w:val="sl-SI"/>
        </w:rPr>
        <w:t>Ta priloga opredeljuje dodatne zahteve glede upravljanja kreditnega tveganja, vključno s procesi:</w:t>
      </w:r>
    </w:p>
    <w:p w:rsidR="006B3CE7" w:rsidRPr="009C4DDE" w:rsidRDefault="006B3CE7" w:rsidP="006B3CE7">
      <w:pPr>
        <w:jc w:val="both"/>
        <w:rPr>
          <w:strike/>
          <w:highlight w:val="yellow"/>
          <w:lang w:val="sl-SI"/>
        </w:rPr>
      </w:pPr>
      <w:r w:rsidRPr="009C4DDE">
        <w:rPr>
          <w:strike/>
          <w:highlight w:val="yellow"/>
          <w:lang w:val="sl-SI"/>
        </w:rPr>
        <w:t>1. odobritve kredita;</w:t>
      </w:r>
    </w:p>
    <w:p w:rsidR="006B3CE7" w:rsidRPr="009C4DDE" w:rsidRDefault="006B3CE7" w:rsidP="006B3CE7">
      <w:pPr>
        <w:jc w:val="both"/>
        <w:rPr>
          <w:strike/>
          <w:highlight w:val="yellow"/>
          <w:lang w:val="sl-SI"/>
        </w:rPr>
      </w:pPr>
      <w:r w:rsidRPr="009C4DDE">
        <w:rPr>
          <w:strike/>
          <w:highlight w:val="yellow"/>
          <w:lang w:val="sl-SI"/>
        </w:rPr>
        <w:t>2. spremljave;</w:t>
      </w:r>
    </w:p>
    <w:p w:rsidR="006B3CE7" w:rsidRPr="009C4DDE" w:rsidRDefault="006B3CE7" w:rsidP="006B3CE7">
      <w:pPr>
        <w:jc w:val="both"/>
        <w:rPr>
          <w:strike/>
          <w:highlight w:val="yellow"/>
          <w:lang w:val="sl-SI"/>
        </w:rPr>
      </w:pPr>
      <w:r w:rsidRPr="009C4DDE">
        <w:rPr>
          <w:strike/>
          <w:highlight w:val="yellow"/>
          <w:lang w:val="sl-SI"/>
        </w:rPr>
        <w:t>3. upravljanja, zbiranja in shranjevanja podatkov;</w:t>
      </w:r>
    </w:p>
    <w:p w:rsidR="006B3CE7" w:rsidRPr="009C4DDE" w:rsidRDefault="006B3CE7" w:rsidP="006B3CE7">
      <w:pPr>
        <w:jc w:val="both"/>
        <w:rPr>
          <w:strike/>
          <w:highlight w:val="yellow"/>
          <w:lang w:val="sl-SI"/>
        </w:rPr>
      </w:pPr>
      <w:r w:rsidRPr="009C4DDE">
        <w:rPr>
          <w:strike/>
          <w:highlight w:val="yellow"/>
          <w:lang w:val="sl-SI"/>
        </w:rPr>
        <w:t>4. ocenjevanja kreditnega tveganja;</w:t>
      </w:r>
    </w:p>
    <w:p w:rsidR="006B3CE7" w:rsidRPr="009C4DDE" w:rsidRDefault="006B3CE7" w:rsidP="006B3CE7">
      <w:pPr>
        <w:jc w:val="both"/>
        <w:rPr>
          <w:strike/>
          <w:highlight w:val="yellow"/>
          <w:lang w:val="sl-SI"/>
        </w:rPr>
      </w:pPr>
      <w:r w:rsidRPr="009C4DDE">
        <w:rPr>
          <w:strike/>
          <w:highlight w:val="yellow"/>
          <w:lang w:val="sl-SI"/>
        </w:rPr>
        <w:t>5. poročanja o kreditnem tveganju.</w:t>
      </w:r>
    </w:p>
    <w:p w:rsidR="006B3CE7" w:rsidRPr="009C4DDE" w:rsidRDefault="006B3CE7" w:rsidP="006B3CE7">
      <w:pPr>
        <w:rPr>
          <w:strike/>
          <w:highlight w:val="yellow"/>
          <w:lang w:val="sl-SI"/>
        </w:rPr>
      </w:pPr>
    </w:p>
    <w:p w:rsidR="000B3D84" w:rsidRPr="009C4DDE" w:rsidRDefault="000B3D84" w:rsidP="006B3CE7">
      <w:pPr>
        <w:rPr>
          <w:strike/>
          <w:highlight w:val="yellow"/>
          <w:lang w:val="sl-SI"/>
        </w:rPr>
      </w:pPr>
    </w:p>
    <w:p w:rsidR="006B3CE7" w:rsidRPr="009C4DDE" w:rsidRDefault="006B3CE7" w:rsidP="006B3CE7">
      <w:pPr>
        <w:rPr>
          <w:b/>
          <w:strike/>
          <w:highlight w:val="yellow"/>
          <w:lang w:val="sl-SI"/>
        </w:rPr>
      </w:pPr>
      <w:bookmarkStart w:id="0" w:name="_Toc418517918"/>
      <w:r w:rsidRPr="009C4DDE">
        <w:rPr>
          <w:b/>
          <w:strike/>
          <w:highlight w:val="yellow"/>
          <w:lang w:val="sl-SI"/>
        </w:rPr>
        <w:t>2. Proces odobritve kredita</w:t>
      </w:r>
      <w:bookmarkEnd w:id="0"/>
    </w:p>
    <w:p w:rsidR="006B3CE7" w:rsidRPr="009C4DDE" w:rsidRDefault="006B3CE7" w:rsidP="006B3CE7">
      <w:pPr>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(1) Banka mora zagotoviti, da politike tveganj iz 6. člena tega sklepa vključujejo politike odobritve kredit</w:t>
      </w:r>
      <w:r w:rsidR="004107A4" w:rsidRPr="009C4DDE">
        <w:rPr>
          <w:strike/>
          <w:highlight w:val="yellow"/>
          <w:lang w:val="sl-SI"/>
        </w:rPr>
        <w:t>ov</w:t>
      </w:r>
      <w:r w:rsidRPr="009C4DDE">
        <w:rPr>
          <w:strike/>
          <w:highlight w:val="yellow"/>
          <w:lang w:val="sl-SI"/>
        </w:rPr>
        <w:t xml:space="preserve"> ter jasno porazdelitev pristojnosti glede odobritve kredit</w:t>
      </w:r>
      <w:r w:rsidR="00861425" w:rsidRPr="009C4DDE">
        <w:rPr>
          <w:strike/>
          <w:highlight w:val="yellow"/>
          <w:lang w:val="sl-SI"/>
        </w:rPr>
        <w:t>ov</w:t>
      </w:r>
      <w:r w:rsidRPr="009C4DDE">
        <w:rPr>
          <w:strike/>
          <w:highlight w:val="yellow"/>
          <w:lang w:val="sl-SI"/>
        </w:rPr>
        <w:t xml:space="preserve"> v okviru banke in med subjekti v okviru bančne skupine.</w:t>
      </w:r>
    </w:p>
    <w:p w:rsidR="006B3CE7" w:rsidRPr="009C4DDE" w:rsidRDefault="006B3CE7" w:rsidP="006B3CE7">
      <w:pPr>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(2) Banka mora zagotoviti jasno funkcionalno in organizacijsko ločitev enote komercialnega poslovanja in enote upravljanja kreditnega tveganja ter enote komercialnega poslovanja in zaledno službe, vključno z vodstvenimi ravnmi. </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(3) S posamezno odločitvijo o odobritvi kredita se morata strinjati enota komercialnega poslovanja in enota upravljanja kreditnega tveganja, pri čemer banka upošteva značilnost, zapletenost in tveganje obravnavanega kredita. Kadar odločitev o odobritvi kredita z vidika tveganja ni pomembna, lahko o njej odloči le enota komercialnega poslovanja.</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(4) V primeru nestrinjanja enote komercialnega poslovanja in enote upravljanja kreditnega tveganja glede odobritve kredita mora banka zagotoviti upoštevanje vzpostavljenih pravil odločanja.</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(5) Banka mora vzpostaviti jasna pravila in postopke glede pristojnosti pri obravnavi in odobritvi izjem (npr. razveljavitev bonitetne ocene, odobritev kreditov pod pogoji, ki odstopajo od sprejetih standardov kreditiranja, ipd.). </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(6) Banka mora vzpostaviti jasna pravila in postopke glede obravnave sprememb, obnovitev in refinanciranja izpostavljenosti, pri čemer mora razlikovati med spremembami, ki so posledica komercialnih vzrokov in tistih, ki nastanejo zaradi finančnih težav dolžnika.</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(7) Banka mora sprejeti ustrezne limite tveganj iz </w:t>
      </w:r>
      <w:r w:rsidR="00AA1067" w:rsidRPr="009C4DDE">
        <w:rPr>
          <w:strike/>
          <w:highlight w:val="yellow"/>
          <w:lang w:val="sl-SI"/>
        </w:rPr>
        <w:t>9</w:t>
      </w:r>
      <w:r w:rsidRPr="009C4DDE">
        <w:rPr>
          <w:strike/>
          <w:highlight w:val="yellow"/>
          <w:lang w:val="sl-SI"/>
        </w:rPr>
        <w:t>. točke drugega odstavka 3. člena tega sklepa glede na komitente, ki delujejo v istem gospodarskem sektorju, geografskem območju ali panogi, glede na zavarovanja, glede na produkte ter glede na merila razvrščanja.</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(8) Banka mora zagotoviti, da proces odobritve kredita vključuje ustrezne mehanizme za določanje cen produktov, ki so skladni s sprejetimi politikami upravljanja kreditnega tveganja ter upoštevajo vrsto produkta, znesek izpostavljenosti, vrsto in vrednost zavarovanja ter bonitetno oceno dolžnika.</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(9) Banka mora vzpostaviti proces odobritve kredita, ki se razlikuje najmanj po:</w:t>
      </w:r>
    </w:p>
    <w:p w:rsidR="006B3CE7" w:rsidRPr="009C4DDE" w:rsidRDefault="006B3CE7" w:rsidP="006B3CE7">
      <w:pPr>
        <w:jc w:val="both"/>
        <w:rPr>
          <w:strike/>
          <w:highlight w:val="yellow"/>
          <w:lang w:val="sl-SI"/>
        </w:rPr>
      </w:pPr>
      <w:r w:rsidRPr="009C4DDE">
        <w:rPr>
          <w:strike/>
          <w:highlight w:val="yellow"/>
          <w:lang w:val="sl-SI"/>
        </w:rPr>
        <w:t>1. vrsti komitenta;</w:t>
      </w:r>
    </w:p>
    <w:p w:rsidR="006B3CE7" w:rsidRPr="009C4DDE" w:rsidRDefault="006B3CE7" w:rsidP="006B3CE7">
      <w:pPr>
        <w:jc w:val="both"/>
        <w:rPr>
          <w:strike/>
          <w:highlight w:val="yellow"/>
          <w:lang w:val="sl-SI"/>
        </w:rPr>
      </w:pPr>
      <w:r w:rsidRPr="009C4DDE">
        <w:rPr>
          <w:strike/>
          <w:highlight w:val="yellow"/>
          <w:lang w:val="sl-SI"/>
        </w:rPr>
        <w:t>2. viru denarnih tokov poplačila kredita;</w:t>
      </w:r>
    </w:p>
    <w:p w:rsidR="006B3CE7" w:rsidRPr="009C4DDE" w:rsidRDefault="006B3CE7" w:rsidP="006B3CE7">
      <w:pPr>
        <w:jc w:val="both"/>
        <w:rPr>
          <w:strike/>
          <w:highlight w:val="yellow"/>
          <w:lang w:val="sl-SI"/>
        </w:rPr>
      </w:pPr>
      <w:r w:rsidRPr="009C4DDE">
        <w:rPr>
          <w:strike/>
          <w:highlight w:val="yellow"/>
          <w:lang w:val="sl-SI"/>
        </w:rPr>
        <w:t>3. višini izpostavljenosti;</w:t>
      </w:r>
    </w:p>
    <w:p w:rsidR="006B3CE7" w:rsidRPr="009C4DDE" w:rsidRDefault="006B3CE7" w:rsidP="006B3CE7">
      <w:pPr>
        <w:jc w:val="both"/>
        <w:rPr>
          <w:strike/>
          <w:highlight w:val="yellow"/>
          <w:lang w:val="sl-SI"/>
        </w:rPr>
      </w:pPr>
      <w:r w:rsidRPr="009C4DDE">
        <w:rPr>
          <w:strike/>
          <w:highlight w:val="yellow"/>
          <w:lang w:val="sl-SI"/>
        </w:rPr>
        <w:t>4. kompleksnosti produktov.</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(10) Banka mora v okviru procesa odobritve kredita glede na vir denarnih tokov poplačila kredita upoštevati posebno obravnavo tistih kreditov, kjer je primarni vir poplačila financirano sredstvo. Tovrstne izpostavljenosti sodijo v okvir posebnih kreditnih aranžmajev z naslednjimi značilnostmi:</w:t>
      </w:r>
    </w:p>
    <w:p w:rsidR="006B3CE7" w:rsidRPr="009C4DDE" w:rsidRDefault="006B3CE7" w:rsidP="006B3CE7">
      <w:pPr>
        <w:jc w:val="both"/>
        <w:rPr>
          <w:strike/>
          <w:highlight w:val="yellow"/>
          <w:lang w:val="sl-SI"/>
        </w:rPr>
      </w:pPr>
      <w:r w:rsidRPr="009C4DDE">
        <w:rPr>
          <w:strike/>
          <w:highlight w:val="yellow"/>
          <w:lang w:val="sl-SI"/>
        </w:rPr>
        <w:t>1. so izpostavljenosti do osebe, ki je bila ustanovljena posebej za financiranje ali upravljanje stvarnega premoženja, ali ekonomsko primerljive izpostavljenosti;</w:t>
      </w:r>
    </w:p>
    <w:p w:rsidR="006B3CE7" w:rsidRPr="009C4DDE" w:rsidRDefault="006B3CE7" w:rsidP="006B3CE7">
      <w:pPr>
        <w:jc w:val="both"/>
        <w:rPr>
          <w:strike/>
          <w:highlight w:val="yellow"/>
          <w:lang w:val="sl-SI"/>
        </w:rPr>
      </w:pPr>
      <w:r w:rsidRPr="009C4DDE">
        <w:rPr>
          <w:strike/>
          <w:highlight w:val="yellow"/>
          <w:lang w:val="sl-SI"/>
        </w:rPr>
        <w:t>2. pogodbeni dogovor daje banki znatno mero kontrole nad premoženjem in dohodkom, ki ga ustvarjajo;</w:t>
      </w:r>
    </w:p>
    <w:p w:rsidR="006B3CE7" w:rsidRPr="009C4DDE" w:rsidRDefault="006B3CE7" w:rsidP="006B3CE7">
      <w:pPr>
        <w:jc w:val="both"/>
        <w:rPr>
          <w:strike/>
          <w:highlight w:val="yellow"/>
          <w:lang w:val="sl-SI"/>
        </w:rPr>
      </w:pPr>
      <w:r w:rsidRPr="009C4DDE">
        <w:rPr>
          <w:strike/>
          <w:highlight w:val="yellow"/>
          <w:lang w:val="sl-SI"/>
        </w:rPr>
        <w:t>3. primarni vir poplačila obveznosti je dohodek, ki ga ustvari financirano premoženje, prihodki, ki jih podjetje pridobiva iz drugih dejavnosti, so nepomembni.</w:t>
      </w:r>
    </w:p>
    <w:p w:rsidR="006B3CE7" w:rsidRPr="009C4DDE" w:rsidRDefault="006B3CE7" w:rsidP="006B3CE7">
      <w:pPr>
        <w:jc w:val="both"/>
        <w:rPr>
          <w:strike/>
          <w:highlight w:val="yellow"/>
          <w:lang w:val="sl-SI"/>
        </w:rPr>
      </w:pPr>
    </w:p>
    <w:p w:rsidR="000B3D84" w:rsidRPr="009C4DDE" w:rsidRDefault="000B3D84" w:rsidP="006B3CE7">
      <w:pPr>
        <w:jc w:val="both"/>
        <w:rPr>
          <w:strike/>
          <w:highlight w:val="yellow"/>
          <w:lang w:val="sl-SI"/>
        </w:rPr>
      </w:pPr>
    </w:p>
    <w:p w:rsidR="006B3CE7" w:rsidRPr="009C4DDE" w:rsidRDefault="006B3CE7" w:rsidP="006B3CE7">
      <w:pPr>
        <w:rPr>
          <w:b/>
          <w:strike/>
          <w:highlight w:val="yellow"/>
          <w:lang w:val="sl-SI"/>
        </w:rPr>
      </w:pPr>
      <w:bookmarkStart w:id="1" w:name="_Toc418517921"/>
      <w:r w:rsidRPr="009C4DDE">
        <w:rPr>
          <w:b/>
          <w:strike/>
          <w:highlight w:val="yellow"/>
          <w:lang w:val="sl-SI"/>
        </w:rPr>
        <w:t>2.1. Ocena kreditne kakovosti dolžnika in/ali izpostavljenosti</w:t>
      </w:r>
      <w:bookmarkEnd w:id="1"/>
    </w:p>
    <w:p w:rsidR="006B3CE7" w:rsidRPr="009C4DDE" w:rsidRDefault="006B3CE7" w:rsidP="006B3CE7">
      <w:pPr>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(1) Banka mora pred odobritvijo vsakega kredita oziroma pred sklenitvijo druge pogodbe, ki je temelj nastanka izpostavljenosti banke, oceniti in analizirati kvantitativne in kvalitativne informacije ter druge pomembne dejavnike, ki omogočajo celovito oceno dolžnikove sposobnosti izpolnjevanja obveznosti do banke. </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(2) Banka mora kot primarni vir poplačila kredita upoštevati plačilno sposobnost dolžnika, pri čemer sprejeta zavarovanja za posamezen kredit predstavljajo sekundarni vir poplačila kredita. </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(3) Banka mora pri ocenjevanju kreditne kakovosti izpostavljenosti iz naslova posebnih kreditnih aranžmajev upoštevati predvsem finančno trdnost projekta, značilnosti posla ter finančni položaj oseb, udeleženih v projektu. Za financiranje posebnih kreditnih aranžmajev se običajno ustanovi subjekt s posebnim namenom, še zlasti v primerih, kjer se osnovna dejavnost podjetja razlikuje od narave financiranega posebnega kreditnega aranžmaja. </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(4) Banka mora pri sklepanju kreditne pogodbe presoditi ustreznost pogodbenih zavez, ki jih bo vsebovala pogodba. Pogodbene zaveze morajo biti jasne, smiselne in uresničljive. Pri presoji ustreznosti posameznih pogodbenih zavez mora banka med drugim upoštevati vrsto in vrednost posla, vrsto in oceno tveganosti dolžnika, potrebne informacije o dolžniku ter pogodbeno pravo. Če banka v pogodbo ni mogla vključiti vseh pogodbenih zavez, ki jih običajno uporablja, mora razloge za to navesti v kreditni mapi.</w:t>
      </w:r>
    </w:p>
    <w:p w:rsidR="000B3D84" w:rsidRPr="009C4DDE" w:rsidRDefault="000B3D84" w:rsidP="006B3CE7">
      <w:pPr>
        <w:ind w:firstLine="360"/>
        <w:jc w:val="both"/>
        <w:rPr>
          <w:strike/>
          <w:highlight w:val="yellow"/>
          <w:lang w:val="sl-SI"/>
        </w:rPr>
      </w:pPr>
    </w:p>
    <w:p w:rsidR="006B3CE7" w:rsidRPr="009C4DDE" w:rsidRDefault="006B3CE7" w:rsidP="006B3CE7">
      <w:pPr>
        <w:jc w:val="both"/>
        <w:rPr>
          <w:strike/>
          <w:highlight w:val="yellow"/>
          <w:lang w:val="sl-SI"/>
        </w:rPr>
      </w:pPr>
    </w:p>
    <w:p w:rsidR="006B3CE7" w:rsidRPr="009C4DDE" w:rsidRDefault="006B3CE7" w:rsidP="006B3CE7">
      <w:pPr>
        <w:rPr>
          <w:b/>
          <w:strike/>
          <w:highlight w:val="yellow"/>
          <w:lang w:val="sl-SI"/>
        </w:rPr>
      </w:pPr>
      <w:bookmarkStart w:id="2" w:name="_Toc418517922"/>
      <w:r w:rsidRPr="009C4DDE">
        <w:rPr>
          <w:b/>
          <w:strike/>
          <w:highlight w:val="yellow"/>
          <w:lang w:val="sl-SI"/>
        </w:rPr>
        <w:t xml:space="preserve">2.1.1. Razvrščanje dolžnikov in/ali izpostavljenosti </w:t>
      </w:r>
      <w:bookmarkEnd w:id="2"/>
    </w:p>
    <w:p w:rsidR="006B3CE7" w:rsidRPr="009C4DDE" w:rsidRDefault="006B3CE7" w:rsidP="006B3CE7">
      <w:pPr>
        <w:pStyle w:val="Naslov4"/>
        <w:rPr>
          <w:strike/>
          <w:color w:val="000000" w:themeColor="text1"/>
          <w:highlight w:val="yellow"/>
          <w:lang w:val="sl-SI"/>
        </w:rPr>
      </w:pPr>
      <w:bookmarkStart w:id="3" w:name="_Toc418517923"/>
      <w:r w:rsidRPr="009C4DDE">
        <w:rPr>
          <w:strike/>
          <w:color w:val="000000" w:themeColor="text1"/>
          <w:highlight w:val="yellow"/>
          <w:lang w:val="sl-SI"/>
        </w:rPr>
        <w:t>2.1.1.1. Splošne zahteve glede razvrščanja</w:t>
      </w:r>
      <w:bookmarkEnd w:id="3"/>
    </w:p>
    <w:p w:rsidR="006B3CE7" w:rsidRPr="009C4DDE" w:rsidRDefault="006B3CE7" w:rsidP="006B3CE7">
      <w:pPr>
        <w:rPr>
          <w:b/>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(1) Banka mora v procesu odobritve kredita vsakemu dolžniku ali izpostavljenosti določiti bonitetno oceno ter ga razvrstiti v ustrezen bonitetni razred ali skupino na bonitetni lestvici. V primeru izpostavljenosti na drobno lahko banka posamezne izpostavljenosti razvrsti v ustrezne skupine izpostavljenosti glede na vrsto posla. </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(2) Bonitetna ocena dolžnika je ocena njegove kreditne sposobnosti tj. zmožnosti poplačila njegovih obveznosti do banke. </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(3) Bonitetni razred ali skupina pomeni kategorijo tveganja v okviru bonitetne lestvice, v katero se razvrstijo dolžniki ali izpostavljenosti s podobnimi tveganji. </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(4) Bonitetna lestvica je sestavljena iz bonitetnih razredov ali skupin ter vsebuje bonitetne razrede ali skupine plačnikov in neplačnikov. Bonitetna lestvica mora vsebovati takšno število bonitetnih razredov ali skupin, da je zagotovljena normalna porazdelitev dolžnikov ali izpostavljenosti ter da v posameznih bonitetnih razredih ali skupinah ni pretirane koncentracije.</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(5) Banka mora razvrstiti dolžnika ali izpostavljenost v bonitetni razred ali skupino na podlagi jasnih bonitetnih meril, ki so dovolj natančna, da omogočajo zaposlenim, pristojnim za dodeljevanje bonitetnih ocen dosledno razvrščanje dolžnikov ali izpostavljenosti s podobnimi tveganji v iste bonitetne razrede ali skupine. Merila za razvrščanje morajo temeljiti na kvantitativnih ali, kjer je mogoče, kvalitativnih merilih.</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(6) Vsak dolžnik mora pridobiti svojo ločeno bonitetno oceno, ki se mora dodeliti vsem njegovim izpostavljenostim. Posameznim izpostavljenostim dolžnika se lahko dodelijo različne bonitetne ocene, kadar banka posamezne izpostavljenosti dolžnika razvršča v različne skupine izpostavljenosti. </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(7) Banka mora vzpostaviti posebna pravila in postopke za dolžnike v skupini povezanih strank, ki vključujejo kriterije za identifikacijo, združevanje in omejevanje tveganj pri skupini povezanih strank ter pravila za določanje bonitetne ocene, ki morajo vključevati vpliv nadrejene osebe v skupini na bonitetno oceno dolžnika.</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(8) Manj informacij kot ima banka, bolj konservativne morajo biti njene razvrstitve v bonitetne razrede ali skupine.</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(9) Če so zunanje bonitetne ocene glavno merilo banke pri razvrščanju dolžnikov ali izpostavljenosti v bonitetne razrede ali skupine, mora banka upoštevati še druge ustrezne informacije, določene z lastno metodologijo razvrščanja.</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(10) Pri razvrščanju dolžnika ali izpostavljenosti v bonitetne razrede ali skupine mora banka jasno opredeliti možnosti ter razpone, v katerih je dovoljeno razveljaviti bonitetne ocene. Vse razveljavitve morajo biti jasno in transparentno dokumentirane. Banka mora spremljati število teh razveljavitev in v primeru večjega števila razveljavitev preverjati zanesljivost procesa razvrščanja.</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(11) Postopek razvrščanja dolžnika ali izpostavljenosti v bonitetne razrede ali skupine mora biti dokumentiran na način, ki omogoča tretjim osebam razumevanje razvrščanja, ponovitev razvrščanja in vrednotenje primernosti razvrščanja.</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(12) Banka mora najmanj enkrat letno preverjati ustreznost meril za razvrščanje dolžnikov ali izpostavljenosti v bonitetne razrede ali skupine, pri čemer mora upoštevati vse relevantne informacije iz procesa spremljave.</w:t>
      </w:r>
    </w:p>
    <w:p w:rsidR="006B3CE7" w:rsidRPr="009C4DDE" w:rsidRDefault="006B3CE7" w:rsidP="006B3CE7">
      <w:pPr>
        <w:jc w:val="both"/>
        <w:rPr>
          <w:strike/>
          <w:highlight w:val="yellow"/>
          <w:lang w:val="sl-SI"/>
        </w:rPr>
      </w:pPr>
    </w:p>
    <w:p w:rsidR="006B3CE7" w:rsidRPr="009C4DDE" w:rsidRDefault="006B3CE7" w:rsidP="006B3CE7">
      <w:pPr>
        <w:rPr>
          <w:b/>
          <w:i/>
          <w:strike/>
          <w:highlight w:val="yellow"/>
          <w:lang w:val="sl-SI"/>
        </w:rPr>
      </w:pPr>
      <w:bookmarkStart w:id="4" w:name="_Toc418517924"/>
      <w:r w:rsidRPr="009C4DDE">
        <w:rPr>
          <w:b/>
          <w:i/>
          <w:strike/>
          <w:highlight w:val="yellow"/>
          <w:lang w:val="sl-SI"/>
        </w:rPr>
        <w:t>2.1.1.2.  Metodologije razvrščanja</w:t>
      </w:r>
      <w:bookmarkEnd w:id="4"/>
    </w:p>
    <w:p w:rsidR="006B3CE7" w:rsidRPr="009C4DDE" w:rsidRDefault="006B3CE7" w:rsidP="006B3CE7">
      <w:pPr>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(1) Banka mora za namen razvrščanja dolžnikov ali izpostavljenosti v bonitetne razrede ali skupine razviti metodologije razvrščanja, ki temeljijo na statističnih modelih ali drugih mehanskih metodah ter upoštevajo splošne zahteve glede razvrščanja iz poglavja 2.1.1.1.</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(2) Banka v okviru statističnih modelov za oceno kreditne kakovosti uporablja točkovalne modele ali bonitetne modele. </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(3) Banka v okviru drugih mehanskih metod uporablja metodologije razvrščanja, ki ne temeljijo na statističnih modelih.  </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(4) Če banka uporablja statistične modele za razvrščanje, mora:</w:t>
      </w:r>
    </w:p>
    <w:p w:rsidR="006B3CE7" w:rsidRPr="009C4DDE" w:rsidRDefault="006B3CE7" w:rsidP="006B3CE7">
      <w:pPr>
        <w:jc w:val="both"/>
        <w:rPr>
          <w:strike/>
          <w:highlight w:val="yellow"/>
          <w:lang w:val="sl-SI"/>
        </w:rPr>
      </w:pPr>
      <w:r w:rsidRPr="009C4DDE">
        <w:rPr>
          <w:strike/>
          <w:highlight w:val="yellow"/>
          <w:lang w:val="sl-SI"/>
        </w:rPr>
        <w:t>1. dokazati, da ima model dobro napovedno moč. Vhodne spremenljivke morajo predstavljati razumno in učinkovito osnovo za napovedovanja. Model mora biti v čim večji meri nepristranski;</w:t>
      </w:r>
    </w:p>
    <w:p w:rsidR="006B3CE7" w:rsidRPr="009C4DDE" w:rsidRDefault="006B3CE7" w:rsidP="006B3CE7">
      <w:pPr>
        <w:jc w:val="both"/>
        <w:rPr>
          <w:strike/>
          <w:highlight w:val="yellow"/>
          <w:lang w:val="sl-SI"/>
        </w:rPr>
      </w:pPr>
      <w:r w:rsidRPr="009C4DDE">
        <w:rPr>
          <w:strike/>
          <w:highlight w:val="yellow"/>
          <w:lang w:val="sl-SI"/>
        </w:rPr>
        <w:t>2. vzpostaviti proces za vrednotenje vhodnih podatkov v model, ki vključuje oceno natančnosti, popolnosti in primernosti podatkov;</w:t>
      </w:r>
    </w:p>
    <w:p w:rsidR="006B3CE7" w:rsidRPr="009C4DDE" w:rsidRDefault="006B3CE7" w:rsidP="006B3CE7">
      <w:pPr>
        <w:jc w:val="both"/>
        <w:rPr>
          <w:strike/>
          <w:highlight w:val="yellow"/>
          <w:lang w:val="sl-SI"/>
        </w:rPr>
      </w:pPr>
      <w:r w:rsidRPr="009C4DDE">
        <w:rPr>
          <w:strike/>
          <w:highlight w:val="yellow"/>
          <w:lang w:val="sl-SI"/>
        </w:rPr>
        <w:t>3. dokazati, da so uporabljeni podatki za izgradnjo modela reprezentativni za populacijo dejanskih dolžnikov ali izpostavljenosti banke;</w:t>
      </w:r>
    </w:p>
    <w:p w:rsidR="006B3CE7" w:rsidRPr="009C4DDE" w:rsidRDefault="006B3CE7" w:rsidP="006B3CE7">
      <w:pPr>
        <w:jc w:val="both"/>
        <w:rPr>
          <w:strike/>
          <w:highlight w:val="yellow"/>
          <w:lang w:val="sl-SI"/>
        </w:rPr>
      </w:pPr>
      <w:r w:rsidRPr="009C4DDE">
        <w:rPr>
          <w:strike/>
          <w:highlight w:val="yellow"/>
          <w:lang w:val="sl-SI"/>
        </w:rPr>
        <w:t>4. vzpostaviti redni, najmanj letni ciklus preverjanja veljavnosti modela, ki vključuje spremljanje delovanja in stabilnosti modela, pregled specifikacij modela in testiranje pridobljenih rezultatov modela glede na dejanske izide. Rezultate ovrednotenja mora banka analizirati ter morebitne pomanjkljivosti delovanja modela upoštevati pri njegovi spremembi. Banka mora določiti kriterije, ki zahtevajo spremembo oziroma dopolnitev določenega modela;</w:t>
      </w:r>
    </w:p>
    <w:p w:rsidR="006B3CE7" w:rsidRPr="009C4DDE" w:rsidRDefault="006B3CE7" w:rsidP="006B3CE7">
      <w:pPr>
        <w:jc w:val="both"/>
        <w:rPr>
          <w:strike/>
          <w:highlight w:val="yellow"/>
          <w:lang w:val="sl-SI"/>
        </w:rPr>
      </w:pPr>
      <w:r w:rsidRPr="009C4DDE">
        <w:rPr>
          <w:strike/>
          <w:highlight w:val="yellow"/>
          <w:lang w:val="sl-SI"/>
        </w:rPr>
        <w:t>5. dopolnjevati statistični model s človeško presojo in človeškim nadzorom ter tako pregledovati razvrstitve na podlagi modela ter zagotavljati pravilno uporabo modelov. Cilj postopkov preverjanja je ugotavljanje in omejevanje napak, povezanih s šibkostmi modela. Človeška presoja mora upoštevati vse pomembne informacije, ki jih model ne obravnava. Banka mora dokumentirati, kako naj bodo človeška presoja in rezultati modela medsebojno povezani.</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(5) Banka, ki uporablja zunanji model ali dele zunanjega modela za razvrščanje, mora poleg zahtev iz prejšnjega odstavka izpolnjevati še naslednje zahteve:</w:t>
      </w:r>
    </w:p>
    <w:p w:rsidR="006B3CE7" w:rsidRPr="009C4DDE" w:rsidRDefault="006B3CE7" w:rsidP="006B3CE7">
      <w:pPr>
        <w:jc w:val="both"/>
        <w:rPr>
          <w:strike/>
          <w:highlight w:val="yellow"/>
          <w:lang w:val="sl-SI"/>
        </w:rPr>
      </w:pPr>
      <w:r w:rsidRPr="009C4DDE">
        <w:rPr>
          <w:strike/>
          <w:highlight w:val="yellow"/>
          <w:lang w:val="sl-SI"/>
        </w:rPr>
        <w:t>1. uporabniki morajo biti ustrezno izobraženi za uporabo modela;</w:t>
      </w:r>
    </w:p>
    <w:p w:rsidR="006B3CE7" w:rsidRPr="009C4DDE" w:rsidRDefault="006B3CE7" w:rsidP="006B3CE7">
      <w:pPr>
        <w:jc w:val="both"/>
        <w:rPr>
          <w:strike/>
          <w:highlight w:val="yellow"/>
          <w:lang w:val="sl-SI"/>
        </w:rPr>
      </w:pPr>
      <w:r w:rsidRPr="009C4DDE">
        <w:rPr>
          <w:strike/>
          <w:highlight w:val="yellow"/>
          <w:lang w:val="sl-SI"/>
        </w:rPr>
        <w:t>2. na razpolago morajo biti notranji inštruktorji;</w:t>
      </w:r>
    </w:p>
    <w:p w:rsidR="006B3CE7" w:rsidRPr="009C4DDE" w:rsidRDefault="006B3CE7" w:rsidP="006B3CE7">
      <w:pPr>
        <w:jc w:val="both"/>
        <w:rPr>
          <w:strike/>
          <w:highlight w:val="yellow"/>
          <w:lang w:val="sl-SI"/>
        </w:rPr>
      </w:pPr>
      <w:r w:rsidRPr="009C4DDE">
        <w:rPr>
          <w:strike/>
          <w:highlight w:val="yellow"/>
          <w:lang w:val="sl-SI"/>
        </w:rPr>
        <w:t>3. pripravljen mora biti načrt za zagotovitev potrditve primernosti zunanjega modela;</w:t>
      </w:r>
    </w:p>
    <w:p w:rsidR="006B3CE7" w:rsidRPr="009C4DDE" w:rsidRDefault="006B3CE7" w:rsidP="006B3CE7">
      <w:pPr>
        <w:jc w:val="both"/>
        <w:rPr>
          <w:strike/>
          <w:highlight w:val="yellow"/>
          <w:lang w:val="sl-SI"/>
        </w:rPr>
      </w:pPr>
      <w:r w:rsidRPr="009C4DDE">
        <w:rPr>
          <w:strike/>
          <w:highlight w:val="yellow"/>
          <w:lang w:val="sl-SI"/>
        </w:rPr>
        <w:t>4. zagotovljen mora biti nadaljnji razvoj modela v prihodnosti, če je potrebno;</w:t>
      </w:r>
    </w:p>
    <w:p w:rsidR="006B3CE7" w:rsidRPr="009C4DDE" w:rsidRDefault="006B3CE7" w:rsidP="006B3CE7">
      <w:pPr>
        <w:jc w:val="both"/>
        <w:rPr>
          <w:strike/>
          <w:highlight w:val="yellow"/>
          <w:lang w:val="sl-SI"/>
        </w:rPr>
      </w:pPr>
      <w:r w:rsidRPr="009C4DDE">
        <w:rPr>
          <w:strike/>
          <w:highlight w:val="yellow"/>
          <w:lang w:val="sl-SI"/>
        </w:rPr>
        <w:t>5. zagotovljena mora biti možnost ocene delovanja modela in po potrebi prilagoditve tudi, kadar zunanji prodajalec preneha dajati podporo ali v podobnih primerih.</w:t>
      </w:r>
    </w:p>
    <w:p w:rsidR="006B3CE7" w:rsidRPr="009C4DDE" w:rsidRDefault="006B3CE7" w:rsidP="006B3CE7">
      <w:pPr>
        <w:ind w:firstLine="360"/>
        <w:jc w:val="both"/>
        <w:rPr>
          <w:strike/>
          <w:highlight w:val="yellow"/>
          <w:lang w:val="sl-SI"/>
        </w:rPr>
      </w:pPr>
    </w:p>
    <w:p w:rsidR="006B3CE7" w:rsidRPr="009C4DDE" w:rsidRDefault="005E6D7C" w:rsidP="006B3CE7">
      <w:pPr>
        <w:ind w:firstLine="360"/>
        <w:jc w:val="both"/>
        <w:rPr>
          <w:strike/>
          <w:highlight w:val="yellow"/>
          <w:lang w:val="sl-SI"/>
        </w:rPr>
      </w:pPr>
      <w:r w:rsidRPr="009C4DDE">
        <w:rPr>
          <w:strike/>
          <w:highlight w:val="yellow"/>
          <w:lang w:val="sl-SI"/>
        </w:rPr>
        <w:t xml:space="preserve">(6) </w:t>
      </w:r>
      <w:r w:rsidR="006B3CE7" w:rsidRPr="009C4DDE">
        <w:rPr>
          <w:strike/>
          <w:highlight w:val="yellow"/>
          <w:lang w:val="sl-SI"/>
        </w:rPr>
        <w:t xml:space="preserve">Zunanji model je model ali deli modela, ki jih uporablja banka in jih je razvila neodvisna zunanja tretja stranka, ki uporablja določene vhodne podatke za razvrščanje izpostavljenosti v bonitetne razrede ali skupine ali za ocenjevanje določenih parametrov tveganja. </w:t>
      </w:r>
    </w:p>
    <w:p w:rsidR="006B3CE7" w:rsidRPr="009C4DDE" w:rsidRDefault="006B3CE7" w:rsidP="006B3CE7">
      <w:pPr>
        <w:rPr>
          <w:strike/>
          <w:highlight w:val="yellow"/>
          <w:lang w:val="sl-SI"/>
        </w:rPr>
      </w:pPr>
    </w:p>
    <w:p w:rsidR="006B3CE7" w:rsidRPr="009C4DDE" w:rsidRDefault="006B3CE7" w:rsidP="006B3CE7">
      <w:pPr>
        <w:rPr>
          <w:b/>
          <w:i/>
          <w:strike/>
          <w:highlight w:val="yellow"/>
          <w:lang w:val="sl-SI"/>
        </w:rPr>
      </w:pPr>
      <w:bookmarkStart w:id="5" w:name="_Toc418517925"/>
      <w:r w:rsidRPr="009C4DDE">
        <w:rPr>
          <w:b/>
          <w:i/>
          <w:strike/>
          <w:highlight w:val="yellow"/>
          <w:lang w:val="sl-SI"/>
        </w:rPr>
        <w:t>2.1.1.3. Dokumentiranje metodologij razvrščanja</w:t>
      </w:r>
      <w:bookmarkEnd w:id="5"/>
      <w:r w:rsidRPr="009C4DDE">
        <w:rPr>
          <w:b/>
          <w:i/>
          <w:strike/>
          <w:highlight w:val="yellow"/>
          <w:lang w:val="sl-SI"/>
        </w:rPr>
        <w:t xml:space="preserve"> </w:t>
      </w:r>
    </w:p>
    <w:p w:rsidR="006B3CE7" w:rsidRPr="009C4DDE" w:rsidRDefault="006B3CE7" w:rsidP="006B3CE7">
      <w:pPr>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(1) Banka mora dokumentirati razloge za izbor kvalitativnih in kvantitativnih meril za razvrščanje in analizo, ki ta izbor utemeljuje. Banka mora dokumentirati vse večje spremembe v metodologijah razvrščanja. Dokumentirana mora biti tudi organizacija razvrščanja v bonitetne razrede ali skupine, vključno s sistemom notranjih kontrol na tem področju. </w:t>
      </w:r>
    </w:p>
    <w:p w:rsidR="006B3CE7" w:rsidRPr="009C4DDE" w:rsidRDefault="006B3CE7" w:rsidP="006B3CE7">
      <w:pPr>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(2) Če banka uporablja statistične modele za razvrščanje, mora dokumentirati njihove metodologije. Dokumentacija mora obsegati:</w:t>
      </w:r>
    </w:p>
    <w:p w:rsidR="006B3CE7" w:rsidRPr="009C4DDE" w:rsidRDefault="006B3CE7" w:rsidP="006B3CE7">
      <w:pPr>
        <w:jc w:val="both"/>
        <w:rPr>
          <w:strike/>
          <w:highlight w:val="yellow"/>
          <w:lang w:val="sl-SI"/>
        </w:rPr>
      </w:pPr>
      <w:r w:rsidRPr="009C4DDE">
        <w:rPr>
          <w:strike/>
          <w:highlight w:val="yellow"/>
          <w:lang w:val="sl-SI"/>
        </w:rPr>
        <w:t>1. natančen opis teorije, predpostavk in/ali matematične in empirične osnove za dodelitev ocen bonitetnim razredom, posameznim dolžnikom, izpostavljenostim ali skupinam in vir(-e) podatkov, ki se uporablja(-jo) za ocenjevanje modela;</w:t>
      </w:r>
    </w:p>
    <w:p w:rsidR="006B3CE7" w:rsidRPr="009C4DDE" w:rsidRDefault="006B3CE7" w:rsidP="006B3CE7">
      <w:pPr>
        <w:jc w:val="both"/>
        <w:rPr>
          <w:strike/>
          <w:highlight w:val="yellow"/>
          <w:lang w:val="sl-SI"/>
        </w:rPr>
      </w:pPr>
      <w:r w:rsidRPr="009C4DDE">
        <w:rPr>
          <w:strike/>
          <w:highlight w:val="yellow"/>
          <w:lang w:val="sl-SI"/>
        </w:rPr>
        <w:t xml:space="preserve">2. opis statističnega procesa (vključno s testom delovanja statističnega modela izven vzorca in izven časa, na/v katerem je bil generiran razvojni vzorec) za potrditev primernosti modela; </w:t>
      </w:r>
    </w:p>
    <w:p w:rsidR="006B3CE7" w:rsidRPr="009C4DDE" w:rsidRDefault="006B3CE7" w:rsidP="006B3CE7">
      <w:pPr>
        <w:jc w:val="both"/>
        <w:rPr>
          <w:strike/>
          <w:highlight w:val="yellow"/>
          <w:lang w:val="sl-SI"/>
        </w:rPr>
      </w:pPr>
      <w:r w:rsidRPr="009C4DDE">
        <w:rPr>
          <w:strike/>
          <w:highlight w:val="yellow"/>
          <w:lang w:val="sl-SI"/>
        </w:rPr>
        <w:t>3. opis okoliščin, v katerih ta model ne deluje učinkovito.</w:t>
      </w:r>
    </w:p>
    <w:p w:rsidR="006B3CE7" w:rsidRPr="009C4DDE" w:rsidRDefault="006B3CE7" w:rsidP="006B3CE7">
      <w:pPr>
        <w:ind w:left="7080" w:firstLine="708"/>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(3) Uporaba zunanjega modela, ki vsebuje patentirano tehnologijo, ne sme biti opravičilo za izvzetje od obveznosti dokumentiranja ali katere koli druge zahteve za sistem razvrščanja izpostavljenosti v bonitetne razrede ali skupine. </w:t>
      </w:r>
    </w:p>
    <w:p w:rsidR="006B3CE7" w:rsidRPr="009C4DDE" w:rsidRDefault="006B3CE7" w:rsidP="006B3CE7">
      <w:pPr>
        <w:jc w:val="both"/>
        <w:rPr>
          <w:strike/>
          <w:highlight w:val="yellow"/>
          <w:lang w:val="sl-SI"/>
        </w:rPr>
      </w:pPr>
    </w:p>
    <w:p w:rsidR="000B3D84" w:rsidRPr="009C4DDE" w:rsidRDefault="000B3D84" w:rsidP="006B3CE7">
      <w:pPr>
        <w:jc w:val="both"/>
        <w:rPr>
          <w:strike/>
          <w:highlight w:val="yellow"/>
          <w:lang w:val="sl-SI"/>
        </w:rPr>
      </w:pPr>
    </w:p>
    <w:p w:rsidR="006B3CE7" w:rsidRPr="009C4DDE" w:rsidRDefault="006B3CE7" w:rsidP="006B3CE7">
      <w:pPr>
        <w:rPr>
          <w:b/>
          <w:strike/>
          <w:highlight w:val="yellow"/>
          <w:lang w:val="sl-SI"/>
        </w:rPr>
      </w:pPr>
      <w:bookmarkStart w:id="6" w:name="_Toc418517926"/>
      <w:r w:rsidRPr="009C4DDE">
        <w:rPr>
          <w:b/>
          <w:strike/>
          <w:highlight w:val="yellow"/>
          <w:lang w:val="sl-SI"/>
        </w:rPr>
        <w:t>2.2. Ustreznost zavarovanj</w:t>
      </w:r>
      <w:bookmarkEnd w:id="6"/>
    </w:p>
    <w:p w:rsidR="006B3CE7" w:rsidRPr="009C4DDE" w:rsidRDefault="006B3CE7" w:rsidP="006B3CE7">
      <w:pPr>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(1) Banka mora v okviru politike sprejemljivih kreditnih zavarovanj opredeliti vrste zavarovanj, ki jih bo v procesu odobritve kredita in tudi v času trajanja kredita zahtevala od dolžnika. </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(2) Politika sprejemljivih kreditnih zavarovanj mora določati vrste zavarovanj glede na vrsto dolžnika in posla, dovoljeno razmerje med vrednostjo kredita in vrednostjo zavarovanja (LTV, ang. loan-to-value), potrebno dokumentacijo po posameznih vrstah zavarovanj, ki zagotavlja pravno gotovost zavarovanja, postopke in procese za pravočasno izvršljivost zavarovanja po posameznih vrstah zavarovanj, metodologijo ocenjevanja vrednosti zavarovanja po posameznih vrstah zavarovanj, ter vrste zavarovanj, kjer se pred odobritvijo kredita zahteva fizični ogled zavarovanja. </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(3) Banka mora pred odobritvijo kredita: </w:t>
      </w:r>
    </w:p>
    <w:p w:rsidR="006B3CE7" w:rsidRPr="009C4DDE" w:rsidRDefault="006B3CE7" w:rsidP="006B3CE7">
      <w:pPr>
        <w:ind w:firstLine="360"/>
        <w:jc w:val="both"/>
        <w:rPr>
          <w:strike/>
          <w:highlight w:val="yellow"/>
          <w:lang w:val="sl-SI"/>
        </w:rPr>
      </w:pPr>
      <w:r w:rsidRPr="009C4DDE">
        <w:rPr>
          <w:strike/>
          <w:highlight w:val="yellow"/>
          <w:lang w:val="sl-SI"/>
        </w:rPr>
        <w:t>1. preveriti pravno gotovost zavarovanja na podlagi izpolnjevanja vseh pogodbenih in zakonskih zahtev v zvezi z izvršljivostjo kreditnih zavarovanj;</w:t>
      </w:r>
    </w:p>
    <w:p w:rsidR="006B3CE7" w:rsidRPr="009C4DDE" w:rsidRDefault="006B3CE7" w:rsidP="006B3CE7">
      <w:pPr>
        <w:ind w:firstLine="360"/>
        <w:jc w:val="both"/>
        <w:rPr>
          <w:strike/>
          <w:highlight w:val="yellow"/>
          <w:lang w:val="sl-SI"/>
        </w:rPr>
      </w:pPr>
      <w:r w:rsidRPr="009C4DDE">
        <w:rPr>
          <w:strike/>
          <w:highlight w:val="yellow"/>
          <w:lang w:val="sl-SI"/>
        </w:rPr>
        <w:t xml:space="preserve">2. oceniti vrednost zavarovanja na podlagi opredeljene metodologije ocenjevanja vrednosti zavarovanja. Če je vrednost zavarovanja v veliki meri odvisna od finančnega stanja dajalca osebnega kreditnega zavarovanja, ki je tretja oseba, mora banka oceniti tudi tveganje te osebe. </w:t>
      </w:r>
    </w:p>
    <w:p w:rsidR="006B3CE7" w:rsidRPr="009C4DDE" w:rsidRDefault="006B3CE7" w:rsidP="006B3CE7">
      <w:pPr>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(4) Banka mora vzpostaviti postopke upravljanja preostalega tveganja. Preostalo tveganje je tveganje manjše učinkovitosti zavarovanj od pričakovane, ki je posledica nastanka ali porasta drugih tveganj (npr. pravno, operativno, likvidnostno, tržno tveganje) zaradi uporabe zavarovanj.</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(5) Banka mora ne glede na obstoj zavarovanja še naprej ocenjevati kreditno kakovost osnovnega dolžnika / osnovne izpostavljenosti.</w:t>
      </w:r>
    </w:p>
    <w:p w:rsidR="000B3D84" w:rsidRPr="009C4DDE" w:rsidRDefault="000B3D84" w:rsidP="006B3CE7">
      <w:pPr>
        <w:rPr>
          <w:strike/>
          <w:highlight w:val="yellow"/>
          <w:lang w:val="sl-SI"/>
        </w:rPr>
      </w:pPr>
    </w:p>
    <w:p w:rsidR="006B3CE7" w:rsidRPr="009C4DDE" w:rsidRDefault="006B3CE7" w:rsidP="006B3CE7">
      <w:pPr>
        <w:rPr>
          <w:b/>
          <w:strike/>
          <w:highlight w:val="yellow"/>
          <w:lang w:val="sl-SI"/>
        </w:rPr>
      </w:pPr>
      <w:bookmarkStart w:id="7" w:name="_Toc418517927"/>
      <w:r w:rsidRPr="009C4DDE">
        <w:rPr>
          <w:b/>
          <w:strike/>
          <w:highlight w:val="yellow"/>
          <w:lang w:val="sl-SI"/>
        </w:rPr>
        <w:t>3. Proces spremljave</w:t>
      </w:r>
      <w:bookmarkEnd w:id="7"/>
    </w:p>
    <w:p w:rsidR="006B3CE7" w:rsidRPr="009C4DDE" w:rsidRDefault="006B3CE7" w:rsidP="006B3CE7">
      <w:pPr>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(1) Banka mora vzpostaviti jasno in dosledno organizacijsko strukturo, politike, procese ter notranje pravilnike glede procesa spremljave v skladu s sprejeto strategijo upravljanja kreditnega tveganja, odobreno s strani upravljalnega organa ter jasno razmejitev nalog med procesom spremljave in procesom odobritve kreditov.</w:t>
      </w:r>
    </w:p>
    <w:p w:rsidR="006B3CE7" w:rsidRPr="009C4DDE" w:rsidRDefault="006B3CE7" w:rsidP="006B3CE7">
      <w:pPr>
        <w:ind w:firstLine="360"/>
        <w:jc w:val="both"/>
        <w:rPr>
          <w:strike/>
          <w:highlight w:val="yellow"/>
          <w:lang w:val="sl-SI"/>
        </w:rPr>
      </w:pPr>
      <w:r w:rsidRPr="009C4DDE">
        <w:rPr>
          <w:strike/>
          <w:highlight w:val="yellow"/>
          <w:lang w:val="sl-SI"/>
        </w:rPr>
        <w:t xml:space="preserve"> </w:t>
      </w:r>
    </w:p>
    <w:p w:rsidR="006B3CE7" w:rsidRPr="009C4DDE" w:rsidRDefault="006B3CE7" w:rsidP="006B3CE7">
      <w:pPr>
        <w:ind w:firstLine="360"/>
        <w:jc w:val="both"/>
        <w:rPr>
          <w:strike/>
          <w:highlight w:val="yellow"/>
          <w:lang w:val="sl-SI"/>
        </w:rPr>
      </w:pPr>
      <w:r w:rsidRPr="009C4DDE">
        <w:rPr>
          <w:strike/>
          <w:highlight w:val="yellow"/>
          <w:lang w:val="sl-SI"/>
        </w:rPr>
        <w:t xml:space="preserve">(2) Proces spremljave vključuje splošne zahteve glede spremljave posamezne izpostavljenosti in kreditne kakovosti dolžnika, sistem zgodnjih opozoril za odkrivanje povečanega kreditnega tveganja, proces razreševanja problematičnih izpostavljenosti ter proces spremljave zavarovanj. </w:t>
      </w:r>
    </w:p>
    <w:p w:rsidR="006B3CE7" w:rsidRPr="009C4DDE" w:rsidRDefault="006B3CE7" w:rsidP="006B3CE7">
      <w:pPr>
        <w:jc w:val="both"/>
        <w:rPr>
          <w:strike/>
          <w:highlight w:val="yellow"/>
          <w:lang w:val="sl-SI"/>
        </w:rPr>
      </w:pPr>
    </w:p>
    <w:p w:rsidR="000B3D84" w:rsidRPr="009C4DDE" w:rsidRDefault="000B3D84" w:rsidP="006B3CE7">
      <w:pPr>
        <w:jc w:val="both"/>
        <w:rPr>
          <w:strike/>
          <w:highlight w:val="yellow"/>
          <w:lang w:val="sl-SI"/>
        </w:rPr>
      </w:pPr>
    </w:p>
    <w:p w:rsidR="006B3CE7" w:rsidRPr="009C4DDE" w:rsidRDefault="006B3CE7" w:rsidP="006B3CE7">
      <w:pPr>
        <w:rPr>
          <w:b/>
          <w:strike/>
          <w:highlight w:val="yellow"/>
          <w:lang w:val="sl-SI"/>
        </w:rPr>
      </w:pPr>
      <w:bookmarkStart w:id="8" w:name="_Toc418517928"/>
      <w:r w:rsidRPr="009C4DDE">
        <w:rPr>
          <w:b/>
          <w:strike/>
          <w:highlight w:val="yellow"/>
          <w:lang w:val="sl-SI"/>
        </w:rPr>
        <w:t>3.1. Splošne zahteve glede spremljave posamezne izpostavljenosti in kreditne kakovosti dolžnika</w:t>
      </w:r>
      <w:bookmarkEnd w:id="8"/>
    </w:p>
    <w:p w:rsidR="006B3CE7" w:rsidRPr="009C4DDE" w:rsidRDefault="006B3CE7" w:rsidP="006B3CE7">
      <w:pPr>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(1) Banka mora vzpostaviti učinkovit proces za pridobivanje in posodabljanje ustreznih informacij o značilnostih dolžnika in izpostavljenosti. Redno in ves čas trajanja pravnega razmerja, ki je temelj nastanka izpostavljenosti, mora spremljati poslovanje dolžnika in ugotavljati, ali je njegova kreditna sposobnost še vedno ustrezna, upoštevaje vrsto dolžnika, velikost in kompleksnost izpostavljenosti. </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(2) Banka mora po odobritvi kredita zagotoviti redno spremljanje skladnosti vrednosti izpostavljenosti z limitnim sistemom ter izpolnjevanje pogojev, ki izhajajo iz kreditne pogodbe. V primeru namenskih kreditov mora banka zagotoviti spremljanje porabe odobrenih sredstev v dogovorjene namene.</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(3) Banka mora zagotoviti spremljavo izvrševanja pogodbenih zavez ter evidentirati njihove morebitne kršitve. Spremljati mora tudi izvrševanje pogodbenih sankcij v primeru kršitev pogodbenih zavez.</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(4) Če banka pridobi notranje ali zunanje informacije, ki nakazujejo na znatno povečanje tveganja dolžnika in/ali izpostavljenosti ter zavarovanja, jih mora nemudoma ponovno oceniti. Enote, ki so vključene v proces upravljanja kreditnega tveganja, morajo biti o zadevnih informacijah čim prej obveščene.</w:t>
      </w:r>
    </w:p>
    <w:p w:rsidR="006B3CE7" w:rsidRPr="009C4DDE" w:rsidRDefault="006B3CE7" w:rsidP="006B3CE7">
      <w:pPr>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(5) Banka mora pregledati razvrstitve dolžnikov najmanj enkrat letno in jih prilagoditi, če pri pregledu ugotovi, da trenutna razvrstitev ni več upravičena. Zelo tvegani dolžniki in problematične izpostavljenosti se morajo pregledovati pogosteje. Banka mora opraviti novo razvrstitev, če pridobi pomembne informacije o dolžniku in izpostavljenosti. </w:t>
      </w:r>
    </w:p>
    <w:p w:rsidR="006B3CE7" w:rsidRPr="009C4DDE" w:rsidRDefault="006B3CE7" w:rsidP="006B3CE7">
      <w:pPr>
        <w:ind w:left="6372" w:firstLine="708"/>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(6) Če banka uporablja statistične modele za razvrščanje dolžnikov ali izpostavljenosti v bonitetne razrede ali skupine mora redno spremljati tiste dejavnike tveganja oziroma podatke, ki niso ustrezno zajeti v modelu ter določiti mero in mejo, kdaj je potrebno določen dejavnik oziroma podatek vključiti v model.</w:t>
      </w:r>
    </w:p>
    <w:p w:rsidR="00AA1067" w:rsidRPr="009C4DDE" w:rsidRDefault="00AA1067" w:rsidP="006B3CE7">
      <w:pPr>
        <w:jc w:val="both"/>
        <w:rPr>
          <w:strike/>
          <w:highlight w:val="yellow"/>
          <w:lang w:val="sl-SI"/>
        </w:rPr>
      </w:pPr>
    </w:p>
    <w:p w:rsidR="006B3CE7" w:rsidRPr="009C4DDE" w:rsidRDefault="006B3CE7" w:rsidP="006B3CE7">
      <w:pPr>
        <w:rPr>
          <w:b/>
          <w:strike/>
          <w:highlight w:val="yellow"/>
          <w:lang w:val="sl-SI"/>
        </w:rPr>
      </w:pPr>
      <w:bookmarkStart w:id="9" w:name="_Toc418517929"/>
      <w:r w:rsidRPr="009C4DDE">
        <w:rPr>
          <w:b/>
          <w:strike/>
          <w:highlight w:val="yellow"/>
          <w:lang w:val="sl-SI"/>
        </w:rPr>
        <w:t>3.2. Sistem zgodnjih opozoril za odkrivanje povečanega kreditnega tveganja</w:t>
      </w:r>
      <w:bookmarkEnd w:id="9"/>
    </w:p>
    <w:p w:rsidR="006B3CE7" w:rsidRPr="009C4DDE" w:rsidRDefault="006B3CE7" w:rsidP="006B3CE7">
      <w:pPr>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(1) Banka mora vzpostaviti sistem zgodnjih opozoril za odkrivanje povečanega kreditnega tveganja, ki omogoča pravočasno ugotavljanje dolžnikov, ki izkazujejo povečano tveganje. Kjer je primerno, lahko banka določene kredite izvzame iz procesa zgodnjega odkrivanja povečanega kreditnega tveganja.</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(2) Sistem zgodnjih opozoril za odkrivanje povečanega kreditnega tveganja mora vključevati:</w:t>
      </w:r>
    </w:p>
    <w:p w:rsidR="006B3CE7" w:rsidRPr="009C4DDE" w:rsidRDefault="006B3CE7" w:rsidP="006B3CE7">
      <w:pPr>
        <w:jc w:val="both"/>
        <w:rPr>
          <w:strike/>
          <w:highlight w:val="yellow"/>
          <w:lang w:val="sl-SI"/>
        </w:rPr>
      </w:pPr>
      <w:r w:rsidRPr="009C4DDE">
        <w:rPr>
          <w:strike/>
          <w:highlight w:val="yellow"/>
          <w:lang w:val="sl-SI"/>
        </w:rPr>
        <w:t>1. kvalitativne in kvantitativne kazalnike;</w:t>
      </w:r>
    </w:p>
    <w:p w:rsidR="006B3CE7" w:rsidRPr="009C4DDE" w:rsidRDefault="006B3CE7" w:rsidP="006B3CE7">
      <w:pPr>
        <w:jc w:val="both"/>
        <w:rPr>
          <w:strike/>
          <w:highlight w:val="yellow"/>
          <w:lang w:val="sl-SI"/>
        </w:rPr>
      </w:pPr>
      <w:r w:rsidRPr="009C4DDE">
        <w:rPr>
          <w:strike/>
          <w:highlight w:val="yellow"/>
          <w:lang w:val="sl-SI"/>
        </w:rPr>
        <w:t>2. procese za izvajanje ukrepov po zaznanem povečanem tveganju;</w:t>
      </w:r>
    </w:p>
    <w:p w:rsidR="006B3CE7" w:rsidRPr="009C4DDE" w:rsidRDefault="006B3CE7" w:rsidP="006B3CE7">
      <w:pPr>
        <w:jc w:val="both"/>
        <w:rPr>
          <w:strike/>
          <w:highlight w:val="yellow"/>
          <w:lang w:val="sl-SI"/>
        </w:rPr>
      </w:pPr>
      <w:r w:rsidRPr="009C4DDE">
        <w:rPr>
          <w:strike/>
          <w:highlight w:val="yellow"/>
          <w:lang w:val="sl-SI"/>
        </w:rPr>
        <w:t>3. spremljavo komitentov s povečanim kreditnim tveganjem in uresničevanje ukrepov;</w:t>
      </w:r>
    </w:p>
    <w:p w:rsidR="006B3CE7" w:rsidRPr="009C4DDE" w:rsidRDefault="006B3CE7" w:rsidP="006B3CE7">
      <w:pPr>
        <w:jc w:val="both"/>
        <w:rPr>
          <w:strike/>
          <w:highlight w:val="yellow"/>
          <w:lang w:val="sl-SI"/>
        </w:rPr>
      </w:pPr>
      <w:r w:rsidRPr="009C4DDE">
        <w:rPr>
          <w:strike/>
          <w:highlight w:val="yellow"/>
          <w:lang w:val="sl-SI"/>
        </w:rPr>
        <w:t>4. informacijsko podprtost sistema zgodnjih opozoril.</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(3) V okviru sistema zgodnjih opozoril za odkrivanje povečanega kreditnega tveganja mora banka obravnavati samo tiste dolžnike, ki še niso postali neplačniki v skladu z opredelitvijo neplačila, ki se uporablja za namen izračuna kapitalskih zahtev za kreditno tveganje.</w:t>
      </w:r>
    </w:p>
    <w:p w:rsidR="006B3CE7" w:rsidRPr="009C4DDE" w:rsidRDefault="006B3CE7" w:rsidP="006B3CE7">
      <w:pPr>
        <w:ind w:left="6372" w:firstLine="708"/>
        <w:jc w:val="both"/>
        <w:rPr>
          <w:strike/>
          <w:highlight w:val="yellow"/>
          <w:lang w:val="sl-SI"/>
        </w:rPr>
      </w:pPr>
    </w:p>
    <w:p w:rsidR="006B3CE7" w:rsidRPr="009C4DDE" w:rsidRDefault="006B3CE7" w:rsidP="006B3CE7">
      <w:pPr>
        <w:rPr>
          <w:b/>
          <w:strike/>
          <w:highlight w:val="yellow"/>
          <w:lang w:val="sl-SI"/>
        </w:rPr>
      </w:pPr>
      <w:bookmarkStart w:id="10" w:name="_Toc418517930"/>
      <w:r w:rsidRPr="009C4DDE">
        <w:rPr>
          <w:b/>
          <w:strike/>
          <w:highlight w:val="yellow"/>
          <w:lang w:val="sl-SI"/>
        </w:rPr>
        <w:t>3.3. Proces razreševanja problematičnih izpostavljenosti</w:t>
      </w:r>
      <w:bookmarkEnd w:id="10"/>
      <w:r w:rsidRPr="009C4DDE">
        <w:rPr>
          <w:b/>
          <w:strike/>
          <w:highlight w:val="yellow"/>
          <w:lang w:val="sl-SI"/>
        </w:rPr>
        <w:t xml:space="preserve"> </w:t>
      </w:r>
    </w:p>
    <w:p w:rsidR="006B3CE7" w:rsidRPr="009C4DDE" w:rsidRDefault="006B3CE7" w:rsidP="006B3CE7">
      <w:pPr>
        <w:ind w:left="2832" w:firstLine="708"/>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(1) Banka mora opredeliti jasna merila in postopke za prenos dolžnika in/ali izpostavljenosti v ustrezne enote, kjer se izvaja proces razreševanja problematičnih izpostavljenosti.</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(2) Proces razreševanja problematičnih izpostavljenosti zajema procesa restrukturiranja in izterjave. Proces restrukturiranja vključuje restrukturiranje izpostavljenosti ter morebitno sodelovanje pri prestrukturiranju dolžnika, proces izterjave pa unovčevanje zavarovanj ter poplačilo iz drugih denarnih tokov dolžnika.</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(3) Banka mora proces razreševanja problematičnih izpostavljenosti ločiti najmanj glede na tveganost izpostavljenosti, vrsto zavarovanja, velikost in kompleksnost izpostavljenosti. </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(4) Banka lahko določene izpostavljenosti izloči iz procesa razreševanja problematičnih izpostavljenosti, če ocenjuje, da bi bili stroški, povezani z izterjavo večji od morebitnega poplačila izpostavljenosti. </w:t>
      </w:r>
    </w:p>
    <w:p w:rsidR="000B3D84" w:rsidRPr="009C4DDE" w:rsidRDefault="000B3D84" w:rsidP="006B3CE7">
      <w:pPr>
        <w:ind w:firstLine="360"/>
        <w:jc w:val="both"/>
        <w:rPr>
          <w:strike/>
          <w:highlight w:val="yellow"/>
          <w:lang w:val="sl-SI"/>
        </w:rPr>
      </w:pPr>
    </w:p>
    <w:p w:rsidR="006B3CE7" w:rsidRPr="009C4DDE" w:rsidRDefault="006B3CE7" w:rsidP="006B3CE7">
      <w:pPr>
        <w:rPr>
          <w:b/>
          <w:strike/>
          <w:highlight w:val="yellow"/>
          <w:lang w:val="sl-SI"/>
        </w:rPr>
      </w:pPr>
      <w:r w:rsidRPr="009C4DDE">
        <w:rPr>
          <w:b/>
          <w:strike/>
          <w:highlight w:val="yellow"/>
          <w:lang w:val="sl-SI"/>
        </w:rPr>
        <w:t>3.3.1. Proces restrukturiranja</w:t>
      </w:r>
    </w:p>
    <w:p w:rsidR="006B3CE7" w:rsidRPr="009C4DDE" w:rsidRDefault="006B3CE7" w:rsidP="006B3CE7">
      <w:pPr>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(1) Banka mora opredeliti merila za obravnavo dolžnika in/ali izpostavljenosti, ki zahteva podrobnejšo spremljavo. Take izpostavljenosti in/ali dolžnike mora banka redno pregledovati zaradi določitve načina njihove nadaljnje obravnave. Hkrati mora vzpostaviti informacijsko podprto evidenco zapadlih neplačanih terjatev iz naslova posameznih problematičnih kreditov. </w:t>
      </w:r>
    </w:p>
    <w:p w:rsidR="006B3CE7" w:rsidRPr="009C4DDE" w:rsidRDefault="006B3CE7" w:rsidP="006B3CE7">
      <w:pPr>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(2) Če so merila za prenos izpostavljenosti iz prvega odstavka poglavja 3.3. izpolnjena, mora banka oceniti, ali je restrukturiranje izpostavljenosti iz 21. člena Sklepa o ocenjevanju izgub iz kreditnega tveganja bank in hranilnic (Uradni list RS,</w:t>
      </w:r>
      <w:r w:rsidR="00757D84" w:rsidRPr="009C4DDE">
        <w:rPr>
          <w:strike/>
          <w:highlight w:val="yellow"/>
          <w:lang w:val="sl-SI"/>
        </w:rPr>
        <w:t xml:space="preserve"> št.</w:t>
      </w:r>
      <w:r w:rsidRPr="009C4DDE">
        <w:rPr>
          <w:strike/>
          <w:highlight w:val="yellow"/>
          <w:lang w:val="sl-SI"/>
        </w:rPr>
        <w:t xml:space="preserve"> 50/15), vključno z restrukturiranjem izpostavljenosti v okviru potrjene prisilne poravnave, do zadevnega dolžnika smiselno. Ocena smiselnosti restrukturiranja mora biti pripravljena s strani organizacijske enote oz. zaposlenih, ki predhodno niso bili vključeni v proces odobritve kredita. </w:t>
      </w:r>
    </w:p>
    <w:p w:rsidR="006B3CE7" w:rsidRPr="009C4DDE" w:rsidRDefault="006B3CE7" w:rsidP="006B3CE7">
      <w:pPr>
        <w:ind w:firstLine="360"/>
        <w:jc w:val="both"/>
        <w:rPr>
          <w:strike/>
          <w:highlight w:val="yellow"/>
          <w:lang w:val="sl-SI"/>
        </w:rPr>
      </w:pPr>
    </w:p>
    <w:p w:rsidR="006B3CE7" w:rsidRPr="009C4DDE" w:rsidRDefault="009B51DD" w:rsidP="006B3CE7">
      <w:pPr>
        <w:ind w:firstLine="360"/>
        <w:jc w:val="both"/>
        <w:rPr>
          <w:strike/>
          <w:highlight w:val="yellow"/>
          <w:lang w:val="sl-SI"/>
        </w:rPr>
      </w:pPr>
      <w:r w:rsidRPr="009C4DDE">
        <w:rPr>
          <w:strike/>
          <w:highlight w:val="yellow"/>
          <w:lang w:val="sl-SI"/>
        </w:rPr>
        <w:t xml:space="preserve">(3) </w:t>
      </w:r>
      <w:r w:rsidR="006B3CE7" w:rsidRPr="009C4DDE">
        <w:rPr>
          <w:strike/>
          <w:highlight w:val="yellow"/>
          <w:lang w:val="sl-SI"/>
        </w:rPr>
        <w:t>Če je restrukturiranje izpostavljenosti do zadevnega dolžnika smiselno, mora banka oblikovati ustrezen načrt restrukturiranja izpostavljenosti ter spremljati njegovo izvajanje in učinke. Kadar je za uspešno restrukturiranje izpostavljenosti do podjetja potrebno celovito (poslovno, lastniško ali finančno) prestrukturiranje podjetja, mora banka pri oblikovanju načrta restrukturiranja izpostavljenosti upoštevati določila poglavja</w:t>
      </w:r>
      <w:r w:rsidR="0068088F" w:rsidRPr="009C4DDE">
        <w:rPr>
          <w:strike/>
          <w:highlight w:val="yellow"/>
          <w:lang w:val="sl-SI"/>
        </w:rPr>
        <w:t xml:space="preserve"> </w:t>
      </w:r>
      <w:r w:rsidR="006B3CE7" w:rsidRPr="009C4DDE">
        <w:rPr>
          <w:strike/>
          <w:highlight w:val="yellow"/>
          <w:lang w:val="sl-SI"/>
        </w:rPr>
        <w:t>3.3.1.1.</w:t>
      </w:r>
    </w:p>
    <w:p w:rsidR="006B3CE7" w:rsidRPr="009C4DDE" w:rsidRDefault="006B3CE7" w:rsidP="006B3CE7">
      <w:pPr>
        <w:jc w:val="both"/>
        <w:rPr>
          <w:strike/>
          <w:highlight w:val="yellow"/>
          <w:lang w:val="sl-SI"/>
        </w:rPr>
      </w:pPr>
    </w:p>
    <w:p w:rsidR="000B3D84" w:rsidRPr="009C4DDE" w:rsidRDefault="000B3D84" w:rsidP="006B3CE7">
      <w:pPr>
        <w:jc w:val="both"/>
        <w:rPr>
          <w:strike/>
          <w:highlight w:val="yellow"/>
          <w:lang w:val="sl-SI"/>
        </w:rPr>
      </w:pPr>
    </w:p>
    <w:p w:rsidR="006B3CE7" w:rsidRPr="009C4DDE" w:rsidRDefault="006B3CE7" w:rsidP="006B3CE7">
      <w:pPr>
        <w:rPr>
          <w:b/>
          <w:strike/>
          <w:highlight w:val="yellow"/>
          <w:lang w:val="sl-SI"/>
        </w:rPr>
      </w:pPr>
      <w:bookmarkStart w:id="11" w:name="_Toc418517932"/>
      <w:r w:rsidRPr="009C4DDE">
        <w:rPr>
          <w:b/>
          <w:strike/>
          <w:highlight w:val="yellow"/>
          <w:lang w:val="sl-SI"/>
        </w:rPr>
        <w:t>3.3.1.1. Načrt restrukturiranja izpostavljenosti do podjetja in sodelovanje pri prestrukturiranju podjetja</w:t>
      </w:r>
      <w:bookmarkEnd w:id="11"/>
      <w:r w:rsidRPr="009C4DDE">
        <w:rPr>
          <w:b/>
          <w:strike/>
          <w:highlight w:val="yellow"/>
          <w:lang w:val="sl-SI"/>
        </w:rPr>
        <w:t xml:space="preserve"> </w:t>
      </w:r>
    </w:p>
    <w:p w:rsidR="006B3CE7" w:rsidRPr="009C4DDE" w:rsidRDefault="006B3CE7" w:rsidP="006B3CE7">
      <w:pPr>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(1) Banka, ki se je odločila, da bo skupaj z drugimi bankami in podjetjem iskala dogovorno rešitev za njegovo reševanje, mora pri prestrukturiranju podjetja ukrepati brez nepotrebnega odlašanja, na način, ki omogoča nadaljevanje njegovega poslovanja, če ocenjuje, da je takšno prestrukturiranje mogoče. Pri tem mora spoštovati dobro poslovno prakso in dobro bančno prakso, kot je med drugim povzeta v Slovenskih načelih finančnega prestrukturiranja dolgov v gospodarstvu. Takoj, ko banka izve, da je podjetje v finančnih težavah, mora opustiti vsako ravnanje, ki bi poslabšalo medsebojna razmerja med upniki in podjetjem z izjemo tistih, ki so nujna za ohranitev njenih obstoječih pravic. Če je v prestrukturiranje podjetja vključenih več bank, morajo te medsebojno sodelovati in v najkrajšem možnem času po tem, ko izvejo za finančne težave podjetja, podpisati zavezujoč dogovor o nadaljnjih korakih pri prestrukturiranju podjetja. Vlogo koordinatorja, ki bo vodil pogajanja med bankami in podjetjem, prevzame banka z največjo izpostavljenostjo do podjetja, če se banke medsebojno ne dogovorijo drugače. Banke morajo v celotnem postopku prestrukturiranja zagotoviti neposredno sodelovanje oziroma navzočnost svojih predstavnikov. </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(2) Kadar podjetje aktivno sodeluje z banko in pravočasno zagotavlja vse potrebne in popolne informacije, banka pisno potrdi dogovor o moratoriju za obveznosti s ciljem pridobiti vse potrebne informacije za odločitev o prestrukturiranju. Ko je s strani več kot polovice bank glede na skupno izpostavljenost do podjetja oziroma s strani neodvisnega svetovalca podana dokumentirana ocena, da je na podlagi poslovnega, lastniškega oziroma finančnega prestrukturiranja podjetja mogoče zagotoviti večje poplačilo obveznosti kot v stečaju in hkrati omogočiti nadaljevanje poslovanja podjetja, mora banka nemudoma pristopiti k aktivnostim za restrukturiranje izpostavljenosti do tega podjetja. Aktivnosti ali kombinacijo teh, kot so predlagane v dokumentirani oceni iz prejšnjega stavka, lahko banka zavrne le, če ni zagotovljena enaka obravnava med seboj primerljivih upnikov oziroma ni zagotovljeno višje poplačilo njenih obveznosti kot v stečaju. Banka mora zavrnitev obrazložiti.</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(3) Banka mora za namen oblikovanja načrta restrukturiranja izpostavljenosti do podjetja pridobiti najmanj naslednje informacije o podjetju:</w:t>
      </w:r>
    </w:p>
    <w:p w:rsidR="006B3CE7" w:rsidRPr="009C4DDE" w:rsidRDefault="006B3CE7" w:rsidP="006B3CE7">
      <w:pPr>
        <w:jc w:val="both"/>
        <w:rPr>
          <w:strike/>
          <w:highlight w:val="yellow"/>
          <w:lang w:val="sl-SI"/>
        </w:rPr>
      </w:pPr>
      <w:r w:rsidRPr="009C4DDE">
        <w:rPr>
          <w:strike/>
          <w:highlight w:val="yellow"/>
          <w:lang w:val="sl-SI"/>
        </w:rPr>
        <w:t>1. podrobno razčlenitev vzrokov za težave podjetja, ki so pripeljale do nastanka problematičnega kredita;</w:t>
      </w:r>
    </w:p>
    <w:p w:rsidR="006B3CE7" w:rsidRPr="009C4DDE" w:rsidRDefault="006B3CE7" w:rsidP="006B3CE7">
      <w:pPr>
        <w:jc w:val="both"/>
        <w:rPr>
          <w:strike/>
          <w:highlight w:val="yellow"/>
          <w:lang w:val="sl-SI"/>
        </w:rPr>
      </w:pPr>
      <w:r w:rsidRPr="009C4DDE">
        <w:rPr>
          <w:strike/>
          <w:highlight w:val="yellow"/>
          <w:lang w:val="sl-SI"/>
        </w:rPr>
        <w:t>2. načrt poslovnega, lastniškega oziroma finančnega prestrukturiranja podjetja;</w:t>
      </w:r>
    </w:p>
    <w:p w:rsidR="006B3CE7" w:rsidRPr="009C4DDE" w:rsidRDefault="006B3CE7" w:rsidP="006B3CE7">
      <w:pPr>
        <w:jc w:val="both"/>
        <w:rPr>
          <w:strike/>
          <w:highlight w:val="yellow"/>
          <w:lang w:val="sl-SI"/>
        </w:rPr>
      </w:pPr>
      <w:r w:rsidRPr="009C4DDE">
        <w:rPr>
          <w:strike/>
          <w:highlight w:val="yellow"/>
          <w:lang w:val="sl-SI"/>
        </w:rPr>
        <w:t>3. projekcijo denarnih tokov podjetja za obdobje najmanj treh let oz. za obdobje, opredeljeno v načrtu prestrukturiranja (za tekoče leto na četrtletni ravni in za preostala leta na letni ravni) na obrazcu DEN TOK, ki je sestavni del te priloge, vključno s predpostavkami, na katerih temeljijo ocene prihodnjih denarnih tokov.</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(4) Banka mora na podlagi informacij iz tretjega odstavka tega poglavja pripraviti:</w:t>
      </w:r>
    </w:p>
    <w:p w:rsidR="006B3CE7" w:rsidRPr="009C4DDE" w:rsidRDefault="006B3CE7" w:rsidP="006B3CE7">
      <w:pPr>
        <w:jc w:val="both"/>
        <w:rPr>
          <w:strike/>
          <w:highlight w:val="yellow"/>
          <w:lang w:val="sl-SI"/>
        </w:rPr>
      </w:pPr>
      <w:r w:rsidRPr="009C4DDE">
        <w:rPr>
          <w:strike/>
          <w:highlight w:val="yellow"/>
          <w:lang w:val="sl-SI"/>
        </w:rPr>
        <w:t>1. oceno glede uresničljivosti načrta poslovnega, lastniškega oziroma finančnega prestrukturiranja podjetja;</w:t>
      </w:r>
    </w:p>
    <w:p w:rsidR="006B3CE7" w:rsidRPr="009C4DDE" w:rsidRDefault="006B3CE7" w:rsidP="006B3CE7">
      <w:pPr>
        <w:jc w:val="both"/>
        <w:rPr>
          <w:strike/>
          <w:highlight w:val="yellow"/>
          <w:lang w:val="sl-SI"/>
        </w:rPr>
      </w:pPr>
      <w:r w:rsidRPr="009C4DDE">
        <w:rPr>
          <w:strike/>
          <w:highlight w:val="yellow"/>
          <w:lang w:val="sl-SI"/>
        </w:rPr>
        <w:t>2. analizo možnih načinov restrukturiranja izpostavljenosti do podjetja in utemeljitev izbranega načina restrukturiranja izpostavljenosti;</w:t>
      </w:r>
    </w:p>
    <w:p w:rsidR="006B3CE7" w:rsidRPr="009C4DDE" w:rsidRDefault="006B3CE7" w:rsidP="006B3CE7">
      <w:pPr>
        <w:jc w:val="both"/>
        <w:rPr>
          <w:strike/>
          <w:highlight w:val="yellow"/>
          <w:lang w:val="sl-SI"/>
        </w:rPr>
      </w:pPr>
      <w:r w:rsidRPr="009C4DDE">
        <w:rPr>
          <w:strike/>
          <w:highlight w:val="yellow"/>
          <w:lang w:val="sl-SI"/>
        </w:rPr>
        <w:t>3. nov amortizacijski načrt za vračilo kredita, ki je podlaga za spremljanje izvajanja načrta restrukturiranja izpostavljenosti.</w:t>
      </w:r>
    </w:p>
    <w:p w:rsidR="006B3CE7" w:rsidRPr="009C4DDE" w:rsidRDefault="006B3CE7" w:rsidP="006B3CE7">
      <w:pPr>
        <w:ind w:firstLine="360"/>
        <w:jc w:val="both"/>
        <w:rPr>
          <w:strike/>
          <w:highlight w:val="yellow"/>
          <w:lang w:val="sl-SI"/>
        </w:rPr>
      </w:pPr>
      <w:r w:rsidRPr="009C4DDE">
        <w:rPr>
          <w:strike/>
          <w:highlight w:val="yellow"/>
          <w:lang w:val="sl-SI"/>
        </w:rPr>
        <w:t>Banka mora pri odločitvi o načinu prestrukturiranja upoštevati predvsem denarne tokove, ki jih bo podjetje ustvarjalo v obdobju prestrukturiranja ter verjetnost, da bodo načrtovani denarni tokovi dejansko doseženi (analiza občutljivosti) kot posledica poslovnega, lastniškega oziroma finančnega prestrukturiranja. Obstoječa zavarovanja mora banka obravnavati v skladu z drugim odstavkom poglavja 2.1. te priloge.</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(5) Če banka na podlagi informacij iz četrtega odstavka tega poglavja s podjetjem sklene sporazum o prestrukturiranju, mora v okviru spremljanja izvajanja načrta restrukturiranja izpostavljenosti spremljati izvajanje celovitega načrta prestrukturiranja podjetja in nastale učinke pri izvajanju tega načrta. Za ta namen banka od podjetja najmanj četrtletno pridobi ažurne informacije o njegovem finančnem položaju, vključno s podatki o realiziranih denarnih tokovih v preteklem četrtletju in projekcijo denarnih tokov za naslednje obdobje na obrazcu DEN TOK, informacije o izpolnjevanju zavez podjetja iz načrta prestrukturiranja in informacije o drugih dejstvih, ki bi lahko vplivale na sposobnost podjetja za vračilo kredita. K obrazcu mora biti priloženo pojasnilo o odmikih realiziranih denarnih tokov od predhodno načrtovanih.  </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(6) Če med bankami ni bilo dogovorjeno drugače, je v primeru iz četrtega odstavka tega poglavja za zbiranje informacij iz drugega, tretjega in četrtega odstavka tega poglavja zadolžen koordinator, ki mora te informacije posredovati tudi drugim bankam, ki so sklenile sporazum o prestrukturiranju.</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(7) Informacije iz tretjega do petega odstavka tega poglavja morajo biti sestavni del kreditne mape banke o posameznem podjetju.</w:t>
      </w:r>
    </w:p>
    <w:p w:rsidR="006B3CE7" w:rsidRPr="009C4DDE" w:rsidRDefault="006B3CE7" w:rsidP="006B3CE7">
      <w:pPr>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(8)</w:t>
      </w:r>
      <w:r w:rsidRPr="009C4DDE">
        <w:rPr>
          <w:strike/>
          <w:highlight w:val="yellow"/>
          <w:lang w:val="sl-SI"/>
        </w:rPr>
        <w:tab/>
        <w:t>Banka ali Družba za upravljanje terjatev bank, d. d. (v nadaljevanju DUTB) mora na obrazcu PRESTR, ki je sestavni del te priloge, Banko Slovenije obvestiti o prestrukturiranju podjetja, in sicer najkasneje v desetih delovnih dneh po sklenitvi sporazuma o prestrukturiranju iz petega odstavka tega člena ali po pravnomočnosti sklepa o potrditvi sporazuma o finančnem prestrukturiranju oziroma potrditvi prisilne ali poenostavljene prisilne poravnave. Omenjenemu obrazcu mora priložiti tudi sporazum o prestrukturiranju ter informacije in dokumentacijo iz tretjega in četrtega odstavka tega člena.</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(9)</w:t>
      </w:r>
      <w:r w:rsidRPr="009C4DDE">
        <w:rPr>
          <w:strike/>
          <w:highlight w:val="yellow"/>
          <w:lang w:val="sl-SI"/>
        </w:rPr>
        <w:tab/>
        <w:t>Obveščanje iz osmega odstavka tega poglavja je potrebno, kadar so v prestrukturiranje udeležena podjetja:</w:t>
      </w:r>
    </w:p>
    <w:p w:rsidR="006B3CE7" w:rsidRPr="009C4DDE" w:rsidRDefault="006B3CE7" w:rsidP="006B3CE7">
      <w:pPr>
        <w:jc w:val="both"/>
        <w:rPr>
          <w:strike/>
          <w:highlight w:val="yellow"/>
          <w:lang w:val="sl-SI"/>
        </w:rPr>
      </w:pPr>
      <w:r w:rsidRPr="009C4DDE">
        <w:rPr>
          <w:strike/>
          <w:highlight w:val="yellow"/>
          <w:lang w:val="sl-SI"/>
        </w:rPr>
        <w:t>1. ki so na podlagi 55. člena Zakona o gospodarskih družbah (Uradni list RS, št. 65/09 – uradno prečiščeno besedilo, 33/11, 91/11, 32/12, 57/12, 44/13 – odl. US</w:t>
      </w:r>
      <w:r w:rsidR="00A74CCA" w:rsidRPr="009C4DDE">
        <w:rPr>
          <w:strike/>
          <w:highlight w:val="yellow"/>
          <w:lang w:val="sl-SI"/>
        </w:rPr>
        <w:t>,</w:t>
      </w:r>
      <w:r w:rsidRPr="009C4DDE">
        <w:rPr>
          <w:strike/>
          <w:highlight w:val="yellow"/>
          <w:lang w:val="sl-SI"/>
        </w:rPr>
        <w:t xml:space="preserve"> 82/13</w:t>
      </w:r>
      <w:r w:rsidR="00A74CCA" w:rsidRPr="009C4DDE">
        <w:rPr>
          <w:strike/>
          <w:highlight w:val="yellow"/>
          <w:lang w:val="sl-SI"/>
        </w:rPr>
        <w:t xml:space="preserve"> in 55/15,</w:t>
      </w:r>
      <w:r w:rsidRPr="009C4DDE">
        <w:rPr>
          <w:strike/>
          <w:highlight w:val="yellow"/>
          <w:lang w:val="sl-SI"/>
        </w:rPr>
        <w:t xml:space="preserve"> v nadaljevanju ZGD-1) razvrščena med velike ali srednje družbe;</w:t>
      </w:r>
    </w:p>
    <w:p w:rsidR="006B3CE7" w:rsidRPr="009C4DDE" w:rsidRDefault="006B3CE7" w:rsidP="006B3CE7">
      <w:pPr>
        <w:jc w:val="both"/>
        <w:rPr>
          <w:strike/>
          <w:highlight w:val="yellow"/>
          <w:lang w:val="sl-SI"/>
        </w:rPr>
      </w:pPr>
      <w:r w:rsidRPr="009C4DDE">
        <w:rPr>
          <w:strike/>
          <w:highlight w:val="yellow"/>
          <w:lang w:val="sl-SI"/>
        </w:rPr>
        <w:t>2. ki so po ZGD-1 razvrščena kot majhne družbe, če skupna izpostavljenost vseh bank</w:t>
      </w:r>
      <w:r w:rsidR="0068088F" w:rsidRPr="009C4DDE">
        <w:rPr>
          <w:strike/>
          <w:highlight w:val="yellow"/>
          <w:lang w:val="sl-SI"/>
        </w:rPr>
        <w:t>, ki so izpostavljene</w:t>
      </w:r>
      <w:r w:rsidRPr="009C4DDE">
        <w:rPr>
          <w:strike/>
          <w:highlight w:val="yellow"/>
          <w:lang w:val="sl-SI"/>
        </w:rPr>
        <w:t xml:space="preserve"> do podjetja znaša več kot 3 milijone EUR in so v njegovo prestrukturiranje vključene najmanj tri banke; ali</w:t>
      </w:r>
    </w:p>
    <w:p w:rsidR="006B3CE7" w:rsidRPr="009C4DDE" w:rsidRDefault="006B3CE7" w:rsidP="006B3CE7">
      <w:pPr>
        <w:jc w:val="both"/>
        <w:rPr>
          <w:strike/>
          <w:highlight w:val="yellow"/>
          <w:lang w:val="sl-SI"/>
        </w:rPr>
      </w:pPr>
      <w:r w:rsidRPr="009C4DDE">
        <w:rPr>
          <w:strike/>
          <w:highlight w:val="yellow"/>
          <w:lang w:val="sl-SI"/>
        </w:rPr>
        <w:t>3. ki so družbe v skupini, kot so opredeljene v 63. členu ZGD-1, kadar katerokoli podjetje v skupini izpolnjuje pogoje iz 1. ali 2. točke tega odstavka.</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(10) </w:t>
      </w:r>
      <w:r w:rsidR="00BA5567" w:rsidRPr="009C4DDE">
        <w:rPr>
          <w:strike/>
          <w:highlight w:val="yellow"/>
          <w:lang w:val="sl-SI"/>
        </w:rPr>
        <w:t>Za podjetja iz devetega odstavka tega poglavja banka ali DUTB polletno poroča Banki Slovenije zahtevane podatke in informacije na obrazcu DEN TOK, ki je sestavni del te priloge, in sicer v rokih za predložitev polletnih informacij iz 3. člena Izvedbene Uredbe Komisije (EU) št. 680/2014 z dne 16. aprila 2014 o določitvi izvedbenih tehničnih standardov v zvezi z nadzorniškim poročanjem institucij v skladu z Uredbo (EU) št. 575/2013 Evropskega parlamenta in Sveta (UL L št. 191 z dne 28. junija 2014, str. 1, v nadaljevanju ITS za nadzorniško poročanje). Banka ali DUTB mora poslati obrazec DEN TOK prvič po zaključku polletja, v katerem je bil sklenjen sporazum o prestrukturiranju.</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(11) V kolikor banka ali DUTB sklene sporazum o prestrukturiranju s skupino podjetij iz 3. točke devetega odstavka tega </w:t>
      </w:r>
      <w:r w:rsidR="00AA69D0" w:rsidRPr="009C4DDE">
        <w:rPr>
          <w:strike/>
          <w:highlight w:val="yellow"/>
          <w:lang w:val="sl-SI"/>
        </w:rPr>
        <w:t>poglavja</w:t>
      </w:r>
      <w:r w:rsidRPr="009C4DDE">
        <w:rPr>
          <w:strike/>
          <w:highlight w:val="yellow"/>
          <w:lang w:val="sl-SI"/>
        </w:rPr>
        <w:t>, mora z obrazcem DEN TOK poročati o denarnih tokovih samo za podjetje, ki je nadrejena družba v skupini v skladu s 56. členom ZGD-1. Ne glede na to mora banka v pojasnjevalni razdelek obrazca DEN TOK vključiti opis ključnih dogodkov, ki v posameznem obdobju vplivajo na denarne tokove podjetij, ki so podrejene družbe v skupini (npr. informacije glede prodaje, obratnih sredstev, izpolnjevanja obveznosti do banke ter dobaviteljev).</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(12) Kadar je v postopku restrukturiranja izpostavljenosti do določenega podjetja udeleženih hkrati več bank upnic, je za obveščanje oziroma poročanje Banki Slovenije zadolžen koordinator iz šestega odstavka tega poglavja.</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(13) Po prenosu terjatev na DUTB mora DUTB nadaljevati poročanje Banki Slovenije v skladu s tem poglavjem.</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(14) Če podjetje zamuja z vračilom pomembne obveznosti po novem amortizacijskem načrtu, pripravljenem ob restrukturiranju izpostavljenosti, več kot 90 dni in banka ali DUTB oceni, da ponovno restrukturiranje izpostavljenosti do tega podjetja ni več smiselno, mora banka ali DUTB o tem obvestiti Banko Slovenije v roku tridesetih dni od dneva, v katerem je prišlo do navedene zamude.</w:t>
      </w:r>
    </w:p>
    <w:p w:rsidR="006B3CE7" w:rsidRPr="009C4DDE" w:rsidRDefault="006B3CE7" w:rsidP="006B3CE7">
      <w:pPr>
        <w:rPr>
          <w:b/>
          <w:strike/>
          <w:highlight w:val="yellow"/>
          <w:lang w:val="sl-SI"/>
        </w:rPr>
      </w:pPr>
    </w:p>
    <w:p w:rsidR="000B3D84" w:rsidRPr="009C4DDE" w:rsidRDefault="000B3D84" w:rsidP="006B3CE7">
      <w:pPr>
        <w:rPr>
          <w:b/>
          <w:strike/>
          <w:highlight w:val="yellow"/>
          <w:lang w:val="sl-SI"/>
        </w:rPr>
      </w:pPr>
    </w:p>
    <w:p w:rsidR="006B3CE7" w:rsidRPr="009C4DDE" w:rsidRDefault="006B3CE7" w:rsidP="006B3CE7">
      <w:pPr>
        <w:rPr>
          <w:b/>
          <w:strike/>
          <w:highlight w:val="yellow"/>
          <w:lang w:val="sl-SI"/>
        </w:rPr>
      </w:pPr>
      <w:r w:rsidRPr="009C4DDE">
        <w:rPr>
          <w:b/>
          <w:strike/>
          <w:highlight w:val="yellow"/>
          <w:lang w:val="sl-SI"/>
        </w:rPr>
        <w:t>3.3.2. Proces izterjave</w:t>
      </w:r>
    </w:p>
    <w:p w:rsidR="006B3CE7" w:rsidRPr="009C4DDE" w:rsidRDefault="006B3CE7" w:rsidP="006B3CE7">
      <w:pPr>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(1) V kolikor banka oceni, da restrukturiranje izpostavljenosti do zadevnega dolžnika ni več smiselno, mora izdelati okvirni terminski načrt izterjave izpostavljenosti, bodisi neposredno od dolžnika bodisi, če je izpostavljenost zavarovana, iz naslova unovčitve zavarovanj. V ta namen mora banka opredeliti natančna merila, na podlagi katerih se odloči za izterjavo izpostavljenosti oziroma določiti okvirne roke za njihovo dokončno izterjavo (neposredno od dolžnika oz. iz unovčitve zavarovanj) ter vzpostaviti evidenco spremljanja rokov dejanske izterjave problematičnih izpostavljenosti. Hkrati s tem mora banka vzpostaviti tudi informacijsko podprto evidenco, na podlagi katere spremlja obseg dejansko vrnjenih problematičnih izpostavljenosti, neposredno od dolžnika ali iz naslova unovčitve zavarovanj, ter obseg odpisov teh izpostavljenosti. </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(2) Če je dolžnik v stečajnem postopku, mora banka zagotoviti, da so v proces unovčevanja zavarovanja vključene ustrezne službe in/ali zunanji izvajalci.</w:t>
      </w:r>
    </w:p>
    <w:p w:rsidR="006B3CE7" w:rsidRPr="009C4DDE" w:rsidRDefault="006B3CE7" w:rsidP="006B3CE7">
      <w:pPr>
        <w:jc w:val="both"/>
        <w:rPr>
          <w:strike/>
          <w:highlight w:val="yellow"/>
          <w:lang w:val="sl-SI"/>
        </w:rPr>
      </w:pPr>
      <w:r w:rsidRPr="009C4DDE">
        <w:rPr>
          <w:strike/>
          <w:highlight w:val="yellow"/>
          <w:lang w:val="sl-SI"/>
        </w:rPr>
        <w:t xml:space="preserve"> </w:t>
      </w:r>
    </w:p>
    <w:p w:rsidR="000B3D84" w:rsidRPr="009C4DDE" w:rsidRDefault="000B3D84" w:rsidP="006B3CE7">
      <w:pPr>
        <w:jc w:val="both"/>
        <w:rPr>
          <w:strike/>
          <w:highlight w:val="yellow"/>
          <w:lang w:val="sl-SI"/>
        </w:rPr>
      </w:pPr>
    </w:p>
    <w:p w:rsidR="006B3CE7" w:rsidRPr="009C4DDE" w:rsidRDefault="006B3CE7" w:rsidP="006B3CE7">
      <w:pPr>
        <w:rPr>
          <w:b/>
          <w:strike/>
          <w:highlight w:val="yellow"/>
          <w:lang w:val="sl-SI"/>
        </w:rPr>
      </w:pPr>
      <w:bookmarkStart w:id="12" w:name="_Toc418517933"/>
      <w:r w:rsidRPr="009C4DDE">
        <w:rPr>
          <w:b/>
          <w:strike/>
          <w:highlight w:val="yellow"/>
          <w:lang w:val="sl-SI"/>
        </w:rPr>
        <w:t>3.4. Proces spremljave zavarovanj</w:t>
      </w:r>
      <w:bookmarkEnd w:id="12"/>
    </w:p>
    <w:p w:rsidR="006B3CE7" w:rsidRPr="009C4DDE" w:rsidRDefault="006B3CE7" w:rsidP="006B3CE7">
      <w:pPr>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(1) Banka mora zagotoviti redno spremljavo vrednosti in pravne gotovosti zavarovanja v ustreznih časovnih razmikih od odobritve posla, ki so odvisni od vrste zavarovanja. Vrednost zavarovanja mora banka spremljati pogosteje v primeru pomembnih sprememb pogojev na trgu, ki je relevanten za zavarovanje, in ga pregledati vsakokrat, ko informacije, ki jih ima banka na voljo, kažejo na pomemben padec vrednosti zavarovanja. </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(2) Banka mora vzpostaviti procese, ki zagotavljajo: </w:t>
      </w:r>
    </w:p>
    <w:p w:rsidR="006B3CE7" w:rsidRPr="009C4DDE" w:rsidRDefault="006B3CE7" w:rsidP="006B3CE7">
      <w:pPr>
        <w:ind w:firstLine="360"/>
        <w:jc w:val="both"/>
        <w:rPr>
          <w:strike/>
          <w:highlight w:val="yellow"/>
          <w:lang w:val="sl-SI"/>
        </w:rPr>
      </w:pPr>
      <w:r w:rsidRPr="009C4DDE">
        <w:rPr>
          <w:strike/>
          <w:highlight w:val="yellow"/>
          <w:lang w:val="sl-SI"/>
        </w:rPr>
        <w:t>1. spremljanje vrednosti zavarovanja, kar vključuje opredelitev meril, ki zahtevajo prilagoditev vrednosti zavarovanja glede na tržne razmere;</w:t>
      </w:r>
    </w:p>
    <w:p w:rsidR="006B3CE7" w:rsidRPr="009C4DDE" w:rsidRDefault="006B3CE7" w:rsidP="006B3CE7">
      <w:pPr>
        <w:ind w:firstLine="360"/>
        <w:jc w:val="both"/>
        <w:rPr>
          <w:strike/>
          <w:highlight w:val="yellow"/>
          <w:lang w:val="sl-SI"/>
        </w:rPr>
      </w:pPr>
      <w:r w:rsidRPr="009C4DDE">
        <w:rPr>
          <w:strike/>
          <w:highlight w:val="yellow"/>
          <w:lang w:val="sl-SI"/>
        </w:rPr>
        <w:t>2. spremljanje razmerja med vrednostjo kredita in tržno vrednostjo zavarovanja;</w:t>
      </w:r>
    </w:p>
    <w:p w:rsidR="006B3CE7" w:rsidRPr="009C4DDE" w:rsidRDefault="006B3CE7" w:rsidP="006B3CE7">
      <w:pPr>
        <w:ind w:firstLine="360"/>
        <w:jc w:val="both"/>
        <w:rPr>
          <w:strike/>
          <w:highlight w:val="yellow"/>
          <w:lang w:val="sl-SI"/>
        </w:rPr>
      </w:pPr>
      <w:r w:rsidRPr="009C4DDE">
        <w:rPr>
          <w:strike/>
          <w:highlight w:val="yellow"/>
          <w:lang w:val="sl-SI"/>
        </w:rPr>
        <w:t>3. neodvisnost vrednotenja zavarovanja, tudi v primerih, ko vrednost zavarovanja zagotovi tretja oseba:</w:t>
      </w:r>
    </w:p>
    <w:p w:rsidR="006B3CE7" w:rsidRPr="009C4DDE" w:rsidRDefault="006B3CE7" w:rsidP="006B3CE7">
      <w:pPr>
        <w:ind w:firstLine="360"/>
        <w:jc w:val="both"/>
        <w:rPr>
          <w:strike/>
          <w:highlight w:val="yellow"/>
          <w:lang w:val="sl-SI"/>
        </w:rPr>
      </w:pPr>
      <w:r w:rsidRPr="009C4DDE">
        <w:rPr>
          <w:strike/>
          <w:highlight w:val="yellow"/>
          <w:lang w:val="sl-SI"/>
        </w:rPr>
        <w:t>4. ugotavljanje stopnje korelacije med vrednostjo zavarovanja in kreditno kakovostjo dolžnika;</w:t>
      </w:r>
    </w:p>
    <w:p w:rsidR="006B3CE7" w:rsidRPr="009C4DDE" w:rsidRDefault="006B3CE7" w:rsidP="006B3CE7">
      <w:pPr>
        <w:ind w:firstLine="360"/>
        <w:jc w:val="both"/>
        <w:rPr>
          <w:strike/>
          <w:highlight w:val="yellow"/>
          <w:lang w:val="sl-SI"/>
        </w:rPr>
      </w:pPr>
      <w:r w:rsidRPr="009C4DDE">
        <w:rPr>
          <w:strike/>
          <w:highlight w:val="yellow"/>
          <w:lang w:val="sl-SI"/>
        </w:rPr>
        <w:t>5. posebno obravnavo zavarovanj, katerih vrednost je zelo spremenljiva in/ali so predmet dolgo trajajočega unovčevanja;</w:t>
      </w:r>
    </w:p>
    <w:p w:rsidR="006B3CE7" w:rsidRPr="009C4DDE" w:rsidRDefault="006B3CE7" w:rsidP="006B3CE7">
      <w:pPr>
        <w:ind w:firstLine="360"/>
        <w:jc w:val="both"/>
        <w:rPr>
          <w:strike/>
          <w:highlight w:val="yellow"/>
          <w:lang w:val="sl-SI"/>
        </w:rPr>
      </w:pPr>
      <w:r w:rsidRPr="009C4DDE">
        <w:rPr>
          <w:strike/>
          <w:highlight w:val="yellow"/>
          <w:lang w:val="sl-SI"/>
        </w:rPr>
        <w:t>6. preverjanje pravne gotovosti in izvršljivosti prejetih zavarovanj.</w:t>
      </w:r>
    </w:p>
    <w:p w:rsidR="006B3CE7" w:rsidRPr="009C4DDE" w:rsidRDefault="006B3CE7" w:rsidP="006B3CE7">
      <w:pPr>
        <w:jc w:val="both"/>
        <w:rPr>
          <w:strike/>
          <w:highlight w:val="yellow"/>
          <w:lang w:val="sl-SI"/>
        </w:rPr>
      </w:pPr>
    </w:p>
    <w:p w:rsidR="006B3CE7" w:rsidRPr="009C4DDE" w:rsidRDefault="006B3CE7" w:rsidP="006B3CE7">
      <w:pPr>
        <w:rPr>
          <w:b/>
          <w:strike/>
          <w:highlight w:val="yellow"/>
          <w:lang w:val="sl-SI"/>
        </w:rPr>
      </w:pPr>
      <w:bookmarkStart w:id="13" w:name="_Toc418517934"/>
      <w:r w:rsidRPr="009C4DDE">
        <w:rPr>
          <w:b/>
          <w:strike/>
          <w:highlight w:val="yellow"/>
          <w:lang w:val="sl-SI"/>
        </w:rPr>
        <w:t>4. Upravljanje, zbiranje in shranjevanje podatkov</w:t>
      </w:r>
      <w:bookmarkEnd w:id="13"/>
    </w:p>
    <w:p w:rsidR="006B3CE7" w:rsidRPr="009C4DDE" w:rsidRDefault="006B3CE7" w:rsidP="006B3CE7">
      <w:pPr>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(1) Banka mora vzpostaviti ustrezno informacijsko infrastrukturo za zbiranje in shranjevanje podatkov, izhajajočih iz procesov ugotavljanja, merjenja oziroma ocenjevanja, obvladovanja in spremljanja kreditnega tveganja. Ustreznost informacijske infrastrukture mora banka redno pregledovati. </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(2) Banka mora oblikovati postopke in procese, ki zagotavljajo kakovost podatkov z vidika njihove točnosti, popolnosti in ustreznosti v vseh procesih upravljanja kreditnega tveganja. </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Točnost podatkov se nanaša na stopnjo zaupanja v pravilnost podatkov. Le-ta mora biti tako visoka, da se banka izogne pomembni izkrivljenosti končnih podatkov, ki jih uporablja v procesih odločanja. Popolnost podatkov se nanaša na vključitev vseh pomembnih podatkov, potrebnih pri posameznih procesih upravljanja kreditnega tveganja, pri čemer banka minimizira pojav manjkajočih podatkov. Ustreznost podatkov pomeni, da podatki ne smejo biti pristranski. Kakovost podatkov je s strani notranje revizije pregledana vsaj enkrat letno.</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(3) Z namenom zmanjševanja učinkov človeških napak, mora banka zagotoviti avtomatiziranost vseh pomembnih procesov. Informacijski sistemi morajo biti zanesljivi, ustrezno dokumentirani in redno pregledani. </w:t>
      </w:r>
    </w:p>
    <w:p w:rsidR="000B3D84" w:rsidRPr="009C4DDE" w:rsidRDefault="000B3D84" w:rsidP="006B3CE7">
      <w:pPr>
        <w:ind w:firstLine="360"/>
        <w:jc w:val="both"/>
        <w:rPr>
          <w:strike/>
          <w:highlight w:val="yellow"/>
          <w:lang w:val="sl-SI"/>
        </w:rPr>
      </w:pPr>
    </w:p>
    <w:p w:rsidR="006B3CE7" w:rsidRPr="009C4DDE" w:rsidRDefault="006B3CE7" w:rsidP="006B3CE7">
      <w:pPr>
        <w:rPr>
          <w:b/>
          <w:strike/>
          <w:highlight w:val="yellow"/>
          <w:lang w:val="sl-SI"/>
        </w:rPr>
      </w:pPr>
      <w:bookmarkStart w:id="14" w:name="_Toc418517936"/>
      <w:r w:rsidRPr="009C4DDE">
        <w:rPr>
          <w:b/>
          <w:strike/>
          <w:highlight w:val="yellow"/>
          <w:lang w:val="sl-SI"/>
        </w:rPr>
        <w:t xml:space="preserve">5. Ocenjevanje kreditnega tveganja </w:t>
      </w:r>
      <w:bookmarkEnd w:id="14"/>
    </w:p>
    <w:p w:rsidR="006B3CE7" w:rsidRPr="009C4DDE" w:rsidRDefault="006B3CE7" w:rsidP="006B3CE7">
      <w:pPr>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(1) Banka mora za namen upravljanja kreditnega tveganja ocenjevati kreditno tveganje najmanj z upoštevanjem parametrov tveganja stopnje neplačila, stopnje izgube in dejanskega konverzijskega faktorja. </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(2) Banka lahko za namen upravljanja kreditnega tveganja, poleg parametrov iz prvega odstavka tega poglavja ocenjuje kreditno tveganje tudi z upoštevanjem ocen parametrov tveganja verjetnosti neplačila (PD ang. probability of default), izgube ob neplačilu (LGD ang. loss given default) in konverzijskega faktorja (CF ang. conversion factor), kot parametra za izračun vrednosti izpostavljenosti, vendar le, če izpolnjujejo minimalne zahteve pristopa na podlagi notranjih bonitetnih sistemov, navedene v Uredbi (EU) št. 575/2013.</w:t>
      </w:r>
    </w:p>
    <w:p w:rsidR="006B3CE7" w:rsidRPr="009C4DDE" w:rsidRDefault="006B3CE7" w:rsidP="006B3CE7">
      <w:pPr>
        <w:ind w:firstLine="360"/>
        <w:jc w:val="both"/>
        <w:rPr>
          <w:strike/>
          <w:highlight w:val="yellow"/>
          <w:lang w:val="sl-SI"/>
        </w:rPr>
      </w:pPr>
    </w:p>
    <w:p w:rsidR="006B3CE7" w:rsidRPr="009C4DDE" w:rsidRDefault="004D716F" w:rsidP="00055E7E">
      <w:pPr>
        <w:ind w:firstLine="360"/>
        <w:jc w:val="both"/>
        <w:rPr>
          <w:strike/>
          <w:highlight w:val="yellow"/>
          <w:lang w:val="sl-SI"/>
        </w:rPr>
      </w:pPr>
      <w:r w:rsidRPr="009C4DDE">
        <w:rPr>
          <w:strike/>
          <w:highlight w:val="yellow"/>
          <w:lang w:val="sl-SI"/>
        </w:rPr>
        <w:t>(3</w:t>
      </w:r>
      <w:r w:rsidR="006B3CE7" w:rsidRPr="009C4DDE">
        <w:rPr>
          <w:strike/>
          <w:highlight w:val="yellow"/>
          <w:lang w:val="sl-SI"/>
        </w:rPr>
        <w:t>) Če banka uporablja statistične modele za določitev ocen parametrov tveganja iz drugega odstavka tega poglavja, mora zagotoviti redna, najmanj letna, ovrednotenja teh modelov. Rezultate ovrednotenja mora banka analizirati ter morebitne pomanjkljivosti delovanja modela upoštevati pri njegovi spremembi. Banka mora določiti kriterije, ki zahtevajo spremembo oziroma dopolnitev določenega modela.</w:t>
      </w:r>
    </w:p>
    <w:p w:rsidR="000B3D84" w:rsidRPr="009C4DDE" w:rsidRDefault="000B3D84" w:rsidP="006B3CE7">
      <w:pPr>
        <w:jc w:val="both"/>
        <w:rPr>
          <w:strike/>
          <w:highlight w:val="yellow"/>
          <w:lang w:val="sl-SI"/>
        </w:rPr>
      </w:pPr>
    </w:p>
    <w:p w:rsidR="006B3CE7" w:rsidRPr="009C4DDE" w:rsidRDefault="006B3CE7" w:rsidP="006B3CE7">
      <w:pPr>
        <w:rPr>
          <w:b/>
          <w:strike/>
          <w:highlight w:val="yellow"/>
          <w:lang w:val="sl-SI"/>
        </w:rPr>
      </w:pPr>
      <w:bookmarkStart w:id="15" w:name="_Toc418517935"/>
      <w:r w:rsidRPr="009C4DDE">
        <w:rPr>
          <w:b/>
          <w:strike/>
          <w:highlight w:val="yellow"/>
          <w:lang w:val="sl-SI"/>
        </w:rPr>
        <w:t>5.1. Oblikovanje oslabitev oziroma rezervacij</w:t>
      </w:r>
      <w:bookmarkEnd w:id="15"/>
    </w:p>
    <w:p w:rsidR="006B3CE7" w:rsidRPr="009C4DDE" w:rsidRDefault="006B3CE7" w:rsidP="006B3CE7">
      <w:pPr>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(1) Banka mora vzpostaviti proces oblikovanja oslabitev oziroma rezervacij, ki zagotavlja njihovo pravočasno oblikovanje, glede na kreditno kakovost dolžnikov v kreditnem portfelju.</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(2) Banka mora oblikovati metodologijo izračuna oslabitev oziroma rezervacij, ki je skladna z veljavnimi računovodskimi standardi in drugimi relevantnimi predpisi.</w:t>
      </w:r>
    </w:p>
    <w:p w:rsidR="006B3CE7" w:rsidRPr="009C4DDE" w:rsidRDefault="006B3CE7" w:rsidP="006B3CE7">
      <w:pPr>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(3) Metodologija oblikovanja oslabitev oziroma rezervacij opredeljuje merila, ki jih mora banka upoštevati pri oblikovanju skupinskih in posamičnih oslabitev oziroma rezervacij.</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(4) Banka mora redno spremljati stopnjo pokritosti izpostavljenosti z oslabitvami oziroma rezervacijami glede na kreditno tveganje celotnega portfelja, posameznih segmentov kreditnega portfelja, še posebej neplačanih izpostavljenosti.</w:t>
      </w:r>
    </w:p>
    <w:p w:rsidR="006B3CE7" w:rsidRPr="009C4DDE" w:rsidRDefault="006B3CE7" w:rsidP="006B3CE7">
      <w:pPr>
        <w:ind w:firstLine="360"/>
        <w:jc w:val="both"/>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(5) Banka mora zagotoviti, da proces oblikovanja oslabitev oziroma rezervacij ni v pristojnosti enote za komercialno poslovanje.</w:t>
      </w:r>
    </w:p>
    <w:p w:rsidR="006B3CE7" w:rsidRPr="009C4DDE" w:rsidRDefault="006B3CE7" w:rsidP="006B3CE7">
      <w:pPr>
        <w:ind w:left="2832" w:firstLine="708"/>
        <w:rPr>
          <w:strike/>
          <w:highlight w:val="yellow"/>
          <w:lang w:val="sl-SI"/>
        </w:rPr>
      </w:pPr>
    </w:p>
    <w:p w:rsidR="000B3D84" w:rsidRPr="009C4DDE" w:rsidRDefault="000B3D84" w:rsidP="006B3CE7">
      <w:pPr>
        <w:ind w:left="2832" w:firstLine="708"/>
        <w:rPr>
          <w:strike/>
          <w:highlight w:val="yellow"/>
          <w:lang w:val="sl-SI"/>
        </w:rPr>
      </w:pPr>
    </w:p>
    <w:p w:rsidR="00055E7E" w:rsidRPr="009C4DDE" w:rsidRDefault="00055E7E" w:rsidP="006B3CE7">
      <w:pPr>
        <w:rPr>
          <w:b/>
          <w:strike/>
          <w:highlight w:val="yellow"/>
          <w:lang w:val="sl-SI"/>
        </w:rPr>
      </w:pPr>
      <w:bookmarkStart w:id="16" w:name="_Toc418517938"/>
    </w:p>
    <w:p w:rsidR="00055E7E" w:rsidRPr="009C4DDE" w:rsidRDefault="00055E7E" w:rsidP="006B3CE7">
      <w:pPr>
        <w:rPr>
          <w:b/>
          <w:strike/>
          <w:highlight w:val="yellow"/>
          <w:lang w:val="sl-SI"/>
        </w:rPr>
      </w:pPr>
    </w:p>
    <w:p w:rsidR="00055E7E" w:rsidRPr="009C4DDE" w:rsidRDefault="00055E7E" w:rsidP="006B3CE7">
      <w:pPr>
        <w:rPr>
          <w:b/>
          <w:strike/>
          <w:highlight w:val="yellow"/>
          <w:lang w:val="sl-SI"/>
        </w:rPr>
      </w:pPr>
    </w:p>
    <w:p w:rsidR="006B3CE7" w:rsidRPr="009C4DDE" w:rsidRDefault="006B3CE7" w:rsidP="006B3CE7">
      <w:pPr>
        <w:rPr>
          <w:b/>
          <w:strike/>
          <w:highlight w:val="yellow"/>
          <w:lang w:val="sl-SI"/>
        </w:rPr>
      </w:pPr>
      <w:r w:rsidRPr="009C4DDE">
        <w:rPr>
          <w:b/>
          <w:strike/>
          <w:highlight w:val="yellow"/>
          <w:lang w:val="sl-SI"/>
        </w:rPr>
        <w:t xml:space="preserve">6. Poročanje </w:t>
      </w:r>
      <w:bookmarkEnd w:id="16"/>
      <w:r w:rsidRPr="009C4DDE">
        <w:rPr>
          <w:b/>
          <w:strike/>
          <w:highlight w:val="yellow"/>
          <w:lang w:val="sl-SI"/>
        </w:rPr>
        <w:t>o kreditnem tveganju</w:t>
      </w:r>
    </w:p>
    <w:p w:rsidR="006B3CE7" w:rsidRPr="009C4DDE" w:rsidRDefault="006B3CE7" w:rsidP="006B3CE7">
      <w:pPr>
        <w:rPr>
          <w:strike/>
          <w:highlight w:val="yellow"/>
          <w:lang w:val="sl-SI"/>
        </w:rPr>
      </w:pPr>
    </w:p>
    <w:p w:rsidR="006B3CE7" w:rsidRPr="009C4DDE" w:rsidRDefault="006B3CE7" w:rsidP="006B3CE7">
      <w:pPr>
        <w:ind w:firstLine="360"/>
        <w:jc w:val="both"/>
        <w:rPr>
          <w:strike/>
          <w:highlight w:val="yellow"/>
          <w:lang w:val="sl-SI"/>
        </w:rPr>
      </w:pPr>
      <w:r w:rsidRPr="009C4DDE">
        <w:rPr>
          <w:strike/>
          <w:highlight w:val="yellow"/>
          <w:lang w:val="sl-SI"/>
        </w:rPr>
        <w:t xml:space="preserve">(1) Banka mora vzpostaviti procese, ki omogočajo izdelavo strukturiranega poročila o kreditnem tveganju, vključno z ocenami prihodnjih trendov za ustrezne upravljavske ravni v banki. Rezultate teh analiz banka upošteva pri oblikovanju strategij in politik prevzemanja in upravljanja kreditnega tveganja ter ugotavlja njihovo ustreznost. </w:t>
      </w:r>
    </w:p>
    <w:p w:rsidR="006B3CE7" w:rsidRPr="009C4DDE" w:rsidRDefault="006B3CE7" w:rsidP="006B3CE7">
      <w:pPr>
        <w:ind w:firstLine="360"/>
        <w:jc w:val="both"/>
        <w:rPr>
          <w:strike/>
          <w:highlight w:val="yellow"/>
          <w:lang w:val="sl-SI"/>
        </w:rPr>
      </w:pPr>
      <w:r w:rsidRPr="009C4DDE">
        <w:rPr>
          <w:strike/>
          <w:highlight w:val="yellow"/>
          <w:lang w:val="sl-SI"/>
        </w:rPr>
        <w:t xml:space="preserve"> </w:t>
      </w:r>
    </w:p>
    <w:p w:rsidR="001F4300" w:rsidRDefault="006B3CE7" w:rsidP="004820BB">
      <w:pPr>
        <w:ind w:firstLine="360"/>
        <w:jc w:val="both"/>
        <w:rPr>
          <w:b/>
          <w:lang w:val="sl-SI"/>
        </w:rPr>
      </w:pPr>
      <w:r w:rsidRPr="009C4DDE">
        <w:rPr>
          <w:strike/>
          <w:highlight w:val="yellow"/>
          <w:lang w:val="sl-SI"/>
        </w:rPr>
        <w:t>(2) Banka mora vzpostaviti procese, ki omogočajo izdelavo poročil za namene nadzorniškega poročanja, kar vključuje tudi zagotovitev kakovosti podatkov v poročilih in ustrezen proces odobravanja poročil preden so posredovana nadzorniku.</w:t>
      </w:r>
      <w:r w:rsidR="001F4300">
        <w:rPr>
          <w:b/>
          <w:lang w:val="sl-SI"/>
        </w:rPr>
        <w:br w:type="page"/>
      </w:r>
    </w:p>
    <w:p w:rsidR="006B3CE7" w:rsidRDefault="006B3CE7" w:rsidP="006B3CE7">
      <w:pPr>
        <w:jc w:val="both"/>
        <w:rPr>
          <w:lang w:val="sl-SI"/>
        </w:rPr>
      </w:pPr>
      <w:r w:rsidRPr="00B8641F">
        <w:rPr>
          <w:b/>
          <w:lang w:val="sl-SI"/>
        </w:rPr>
        <w:t xml:space="preserve">Priloga </w:t>
      </w:r>
      <w:r>
        <w:rPr>
          <w:b/>
          <w:lang w:val="sl-SI"/>
        </w:rPr>
        <w:t>2</w:t>
      </w:r>
      <w:r w:rsidRPr="00B8641F">
        <w:rPr>
          <w:b/>
          <w:lang w:val="sl-SI"/>
        </w:rPr>
        <w:t>:</w:t>
      </w:r>
      <w:r>
        <w:rPr>
          <w:lang w:val="sl-SI"/>
        </w:rPr>
        <w:t xml:space="preserve"> Likvidnostno tveganje</w:t>
      </w:r>
    </w:p>
    <w:p w:rsidR="006B3CE7" w:rsidRPr="000B1ED0" w:rsidRDefault="006B3CE7" w:rsidP="006B3CE7">
      <w:pPr>
        <w:jc w:val="both"/>
        <w:rPr>
          <w:lang w:val="sl-SI"/>
        </w:rPr>
      </w:pPr>
    </w:p>
    <w:p w:rsidR="006B3CE7" w:rsidRPr="00E47C0E" w:rsidRDefault="006B3CE7" w:rsidP="006B3CE7">
      <w:pPr>
        <w:rPr>
          <w:b/>
          <w:lang w:val="sl-SI"/>
        </w:rPr>
      </w:pPr>
      <w:r w:rsidRPr="00E47C0E">
        <w:rPr>
          <w:b/>
          <w:lang w:val="sl-SI"/>
        </w:rPr>
        <w:t>1. Predmet urejanja</w:t>
      </w:r>
    </w:p>
    <w:p w:rsidR="006B3CE7" w:rsidRPr="00482D37" w:rsidRDefault="006B3CE7" w:rsidP="006B3CE7">
      <w:pPr>
        <w:ind w:left="360"/>
        <w:rPr>
          <w:b/>
          <w:lang w:val="sl-SI"/>
        </w:rPr>
      </w:pPr>
    </w:p>
    <w:p w:rsidR="006B3CE7" w:rsidRPr="00482D37" w:rsidRDefault="006B3CE7" w:rsidP="006B3CE7">
      <w:pPr>
        <w:ind w:firstLine="360"/>
        <w:jc w:val="both"/>
        <w:rPr>
          <w:lang w:val="sl-SI"/>
        </w:rPr>
      </w:pPr>
      <w:r w:rsidRPr="00482D37">
        <w:rPr>
          <w:lang w:val="sl-SI"/>
        </w:rPr>
        <w:t xml:space="preserve">(1) Ta priloga opredeljuje </w:t>
      </w:r>
      <w:r>
        <w:rPr>
          <w:lang w:val="sl-SI"/>
        </w:rPr>
        <w:t xml:space="preserve">dodatne </w:t>
      </w:r>
      <w:r w:rsidRPr="00482D37">
        <w:rPr>
          <w:lang w:val="sl-SI"/>
        </w:rPr>
        <w:t xml:space="preserve">zahteve glede upravljanja likvidnostnega tveganja iz 158., 159. in 160. člena ZBan-2 z namenom, da </w:t>
      </w:r>
      <w:r>
        <w:rPr>
          <w:lang w:val="sl-SI"/>
        </w:rPr>
        <w:t xml:space="preserve">je </w:t>
      </w:r>
      <w:r w:rsidRPr="00482D37">
        <w:rPr>
          <w:lang w:val="sl-SI"/>
        </w:rPr>
        <w:t xml:space="preserve">banka </w:t>
      </w:r>
      <w:r>
        <w:rPr>
          <w:lang w:val="sl-SI"/>
        </w:rPr>
        <w:t>v vsakem trenutku sposobna pravočasno izpolnjevati svoje obveznosti z zagotavljanjem</w:t>
      </w:r>
      <w:r w:rsidRPr="00482D37">
        <w:rPr>
          <w:lang w:val="sl-SI"/>
        </w:rPr>
        <w:t>:</w:t>
      </w:r>
    </w:p>
    <w:p w:rsidR="006B3CE7" w:rsidRPr="00482D37" w:rsidRDefault="006B3CE7" w:rsidP="006B3CE7">
      <w:pPr>
        <w:pStyle w:val="Odstavekseznama"/>
        <w:numPr>
          <w:ilvl w:val="0"/>
          <w:numId w:val="16"/>
        </w:numPr>
        <w:ind w:left="709"/>
        <w:jc w:val="both"/>
        <w:rPr>
          <w:lang w:val="sl-SI"/>
        </w:rPr>
      </w:pPr>
      <w:r w:rsidRPr="00482D37">
        <w:rPr>
          <w:lang w:val="sl-SI"/>
        </w:rPr>
        <w:t>ustrezn</w:t>
      </w:r>
      <w:r>
        <w:rPr>
          <w:lang w:val="sl-SI"/>
        </w:rPr>
        <w:t>e</w:t>
      </w:r>
      <w:r w:rsidRPr="00482D37">
        <w:rPr>
          <w:lang w:val="sl-SI"/>
        </w:rPr>
        <w:t xml:space="preserve"> ravn</w:t>
      </w:r>
      <w:r>
        <w:rPr>
          <w:lang w:val="sl-SI"/>
        </w:rPr>
        <w:t>i</w:t>
      </w:r>
      <w:r w:rsidRPr="00482D37">
        <w:rPr>
          <w:lang w:val="sl-SI"/>
        </w:rPr>
        <w:t xml:space="preserve"> likvidnostnega blažilnika in</w:t>
      </w:r>
      <w:r>
        <w:rPr>
          <w:lang w:val="sl-SI"/>
        </w:rPr>
        <w:t xml:space="preserve"> </w:t>
      </w:r>
    </w:p>
    <w:p w:rsidR="006B3CE7" w:rsidRPr="00482D37" w:rsidRDefault="006B3CE7" w:rsidP="006B3CE7">
      <w:pPr>
        <w:pStyle w:val="Odstavekseznama"/>
        <w:numPr>
          <w:ilvl w:val="0"/>
          <w:numId w:val="16"/>
        </w:numPr>
        <w:ind w:left="709"/>
        <w:jc w:val="both"/>
        <w:rPr>
          <w:lang w:val="sl-SI"/>
        </w:rPr>
      </w:pPr>
      <w:r w:rsidRPr="00482D37">
        <w:rPr>
          <w:lang w:val="sl-SI"/>
        </w:rPr>
        <w:t>stabiln</w:t>
      </w:r>
      <w:r>
        <w:rPr>
          <w:lang w:val="sl-SI"/>
        </w:rPr>
        <w:t>e</w:t>
      </w:r>
      <w:r w:rsidRPr="00482D37">
        <w:rPr>
          <w:lang w:val="sl-SI"/>
        </w:rPr>
        <w:t xml:space="preserve"> struktur</w:t>
      </w:r>
      <w:r>
        <w:rPr>
          <w:lang w:val="sl-SI"/>
        </w:rPr>
        <w:t>e</w:t>
      </w:r>
      <w:r w:rsidRPr="00482D37">
        <w:rPr>
          <w:lang w:val="sl-SI"/>
        </w:rPr>
        <w:t xml:space="preserve"> financiranja</w:t>
      </w:r>
      <w:r>
        <w:rPr>
          <w:lang w:val="sl-SI"/>
        </w:rPr>
        <w:t>.</w:t>
      </w:r>
    </w:p>
    <w:p w:rsidR="006B3CE7" w:rsidRPr="00482D37" w:rsidRDefault="006B3CE7" w:rsidP="006B3CE7">
      <w:pPr>
        <w:jc w:val="both"/>
        <w:rPr>
          <w:lang w:val="sl-SI"/>
        </w:rPr>
      </w:pPr>
    </w:p>
    <w:p w:rsidR="006B3CE7" w:rsidRPr="00482D37" w:rsidRDefault="006B3CE7" w:rsidP="006B3CE7">
      <w:pPr>
        <w:ind w:firstLine="360"/>
        <w:jc w:val="both"/>
        <w:rPr>
          <w:lang w:val="sl-SI"/>
        </w:rPr>
      </w:pPr>
      <w:r w:rsidRPr="00482D37">
        <w:rPr>
          <w:lang w:val="sl-SI"/>
        </w:rPr>
        <w:t>(2) Dodatne</w:t>
      </w:r>
      <w:r>
        <w:rPr>
          <w:lang w:val="sl-SI"/>
        </w:rPr>
        <w:t xml:space="preserve"> minimalne</w:t>
      </w:r>
      <w:r w:rsidRPr="00482D37">
        <w:rPr>
          <w:lang w:val="sl-SI"/>
        </w:rPr>
        <w:t xml:space="preserve"> zahteve iz prvega odstavka tega člena vključujejo zahteve v zvezi:</w:t>
      </w:r>
    </w:p>
    <w:p w:rsidR="006B3CE7" w:rsidRDefault="006B3CE7" w:rsidP="006B3CE7">
      <w:pPr>
        <w:ind w:left="360"/>
        <w:jc w:val="both"/>
        <w:rPr>
          <w:lang w:val="sl-SI"/>
        </w:rPr>
      </w:pPr>
      <w:r>
        <w:rPr>
          <w:lang w:val="sl-SI"/>
        </w:rPr>
        <w:t>1. z organizacijo upravljanja likvidnostnega tveganja;</w:t>
      </w:r>
    </w:p>
    <w:p w:rsidR="006B3CE7" w:rsidRPr="00352B8B" w:rsidRDefault="006B3CE7" w:rsidP="006B3CE7">
      <w:pPr>
        <w:ind w:left="360"/>
        <w:jc w:val="both"/>
        <w:rPr>
          <w:lang w:val="sl-SI"/>
        </w:rPr>
      </w:pPr>
      <w:r>
        <w:rPr>
          <w:lang w:val="sl-SI"/>
        </w:rPr>
        <w:t xml:space="preserve">2. z </w:t>
      </w:r>
      <w:r w:rsidRPr="00352B8B">
        <w:rPr>
          <w:lang w:val="sl-SI"/>
        </w:rPr>
        <w:t>upravljanjem likvidnosti znotraj enega dne;</w:t>
      </w:r>
    </w:p>
    <w:p w:rsidR="006B3CE7" w:rsidRPr="00352B8B" w:rsidRDefault="006B3CE7" w:rsidP="006B3CE7">
      <w:pPr>
        <w:ind w:left="360"/>
        <w:jc w:val="both"/>
        <w:rPr>
          <w:lang w:val="sl-SI"/>
        </w:rPr>
      </w:pPr>
      <w:r>
        <w:rPr>
          <w:lang w:val="sl-SI"/>
        </w:rPr>
        <w:t xml:space="preserve">3. z </w:t>
      </w:r>
      <w:r w:rsidRPr="00352B8B">
        <w:rPr>
          <w:lang w:val="sl-SI"/>
        </w:rPr>
        <w:t>upravljanjem sredstev za zavarovanje in obremenitvijo sredstev;</w:t>
      </w:r>
    </w:p>
    <w:p w:rsidR="006B3CE7" w:rsidRPr="00352B8B" w:rsidRDefault="006B3CE7" w:rsidP="006B3CE7">
      <w:pPr>
        <w:ind w:left="360"/>
        <w:jc w:val="both"/>
        <w:rPr>
          <w:lang w:val="sl-SI"/>
        </w:rPr>
      </w:pPr>
      <w:r>
        <w:rPr>
          <w:lang w:val="sl-SI"/>
        </w:rPr>
        <w:t xml:space="preserve">4. s </w:t>
      </w:r>
      <w:r w:rsidRPr="00352B8B">
        <w:rPr>
          <w:lang w:val="sl-SI"/>
        </w:rPr>
        <w:t>porazdelitvijo stroškov, koristi in tveganj pri zagotavljanju likvidnosti;</w:t>
      </w:r>
    </w:p>
    <w:p w:rsidR="006B3CE7" w:rsidRPr="00352B8B" w:rsidRDefault="006B3CE7" w:rsidP="006B3CE7">
      <w:pPr>
        <w:ind w:left="360"/>
        <w:jc w:val="both"/>
        <w:rPr>
          <w:lang w:val="sl-SI"/>
        </w:rPr>
      </w:pPr>
      <w:r>
        <w:rPr>
          <w:lang w:val="sl-SI"/>
        </w:rPr>
        <w:t xml:space="preserve">5. z </w:t>
      </w:r>
      <w:r w:rsidRPr="00352B8B">
        <w:rPr>
          <w:lang w:val="sl-SI"/>
        </w:rPr>
        <w:t xml:space="preserve">zmanjševanjem likvidnostnega tveganja ter </w:t>
      </w:r>
    </w:p>
    <w:p w:rsidR="006B3CE7" w:rsidRPr="00352B8B" w:rsidRDefault="006B3CE7" w:rsidP="006B3CE7">
      <w:pPr>
        <w:ind w:left="360"/>
        <w:jc w:val="both"/>
        <w:rPr>
          <w:lang w:val="sl-SI"/>
        </w:rPr>
      </w:pPr>
      <w:r>
        <w:rPr>
          <w:lang w:val="sl-SI"/>
        </w:rPr>
        <w:t xml:space="preserve">6. z </w:t>
      </w:r>
      <w:r w:rsidRPr="00352B8B">
        <w:rPr>
          <w:lang w:val="sl-SI"/>
        </w:rPr>
        <w:t>ukrepi za preprečitev in odpravo vzrokov za likvidnostne primanjkljaje.</w:t>
      </w:r>
    </w:p>
    <w:p w:rsidR="006B3CE7" w:rsidRDefault="006B3CE7" w:rsidP="006B3CE7">
      <w:pPr>
        <w:ind w:left="708"/>
        <w:jc w:val="both"/>
        <w:rPr>
          <w:lang w:val="sl-SI"/>
        </w:rPr>
      </w:pPr>
    </w:p>
    <w:p w:rsidR="00DF1071" w:rsidRDefault="00DF1071" w:rsidP="006B3CE7">
      <w:pPr>
        <w:ind w:left="708"/>
        <w:jc w:val="both"/>
        <w:rPr>
          <w:lang w:val="sl-SI"/>
        </w:rPr>
      </w:pPr>
    </w:p>
    <w:p w:rsidR="006B3CE7" w:rsidRPr="0069769F" w:rsidRDefault="006B3CE7" w:rsidP="006B3CE7">
      <w:pPr>
        <w:pStyle w:val="Odstavekseznama"/>
        <w:ind w:left="0"/>
        <w:rPr>
          <w:b/>
          <w:lang w:val="sl-SI"/>
        </w:rPr>
      </w:pPr>
      <w:r w:rsidRPr="0069769F">
        <w:rPr>
          <w:b/>
          <w:lang w:val="sl-SI"/>
        </w:rPr>
        <w:t>2. Organizacija upravljanja likvidnostnega tveganja</w:t>
      </w:r>
    </w:p>
    <w:p w:rsidR="006B3CE7" w:rsidRPr="0069769F" w:rsidRDefault="006B3CE7" w:rsidP="006B3CE7">
      <w:pPr>
        <w:pStyle w:val="Odstavekseznama"/>
        <w:ind w:left="0"/>
        <w:rPr>
          <w:b/>
          <w:lang w:val="sl-SI"/>
        </w:rPr>
      </w:pPr>
      <w:r w:rsidRPr="0069769F">
        <w:rPr>
          <w:b/>
          <w:lang w:val="sl-SI"/>
        </w:rPr>
        <w:t xml:space="preserve"> </w:t>
      </w:r>
    </w:p>
    <w:p w:rsidR="006B3CE7" w:rsidRPr="0069769F" w:rsidRDefault="006B3CE7" w:rsidP="006B3CE7">
      <w:pPr>
        <w:ind w:firstLine="360"/>
        <w:jc w:val="both"/>
        <w:rPr>
          <w:lang w:val="sl-SI"/>
        </w:rPr>
      </w:pPr>
      <w:r>
        <w:rPr>
          <w:lang w:val="sl-SI"/>
        </w:rPr>
        <w:t xml:space="preserve">(1) </w:t>
      </w:r>
      <w:r w:rsidRPr="0069769F">
        <w:rPr>
          <w:lang w:val="sl-SI"/>
        </w:rPr>
        <w:t xml:space="preserve">Politika in postopki upravljanja likvidnostnega tveganja morajo ustrezno vključevati osebe v skupini, poslovna področja in valute poslov, ki jih banka opravlja, </w:t>
      </w:r>
      <w:r>
        <w:rPr>
          <w:lang w:val="sl-SI"/>
        </w:rPr>
        <w:t xml:space="preserve">z namenom </w:t>
      </w:r>
      <w:r w:rsidRPr="0069769F">
        <w:rPr>
          <w:lang w:val="sl-SI"/>
        </w:rPr>
        <w:t>ugotavljanj</w:t>
      </w:r>
      <w:r>
        <w:rPr>
          <w:lang w:val="sl-SI"/>
        </w:rPr>
        <w:t>a</w:t>
      </w:r>
      <w:r w:rsidRPr="0069769F">
        <w:rPr>
          <w:lang w:val="sl-SI"/>
        </w:rPr>
        <w:t xml:space="preserve"> virov likvidnostnega tveganja ter ovrednotenj</w:t>
      </w:r>
      <w:r>
        <w:rPr>
          <w:lang w:val="sl-SI"/>
        </w:rPr>
        <w:t>a</w:t>
      </w:r>
      <w:r w:rsidRPr="0069769F">
        <w:rPr>
          <w:lang w:val="sl-SI"/>
        </w:rPr>
        <w:t xml:space="preserve"> izpostavljenosti banke likvidnostnemu tveganju. Ne glede na organizacijsko strukturo in stopnjo centralizacije upravljanja z likvidnostnim tveganjem je nadrejena banka odgovorna za upravljanje z likvidnostnim tveganjem na ravni skupine: </w:t>
      </w:r>
    </w:p>
    <w:p w:rsidR="006B3CE7" w:rsidRPr="0069769F" w:rsidRDefault="006B3CE7" w:rsidP="006B3CE7">
      <w:pPr>
        <w:pStyle w:val="Odstavekseznama"/>
        <w:numPr>
          <w:ilvl w:val="0"/>
          <w:numId w:val="22"/>
        </w:numPr>
        <w:contextualSpacing w:val="0"/>
        <w:jc w:val="both"/>
        <w:rPr>
          <w:lang w:val="sl-SI"/>
        </w:rPr>
      </w:pPr>
      <w:r w:rsidRPr="0069769F">
        <w:rPr>
          <w:lang w:val="sl-SI"/>
        </w:rPr>
        <w:t xml:space="preserve">na podlagi poznavanja likvidnostnega položaja oseb v skupini in likvidnostnih tokov znotraj skupine in v odnosu do drugih oseb ter </w:t>
      </w:r>
    </w:p>
    <w:p w:rsidR="006B3CE7" w:rsidRPr="0069769F" w:rsidRDefault="006B3CE7" w:rsidP="006B3CE7">
      <w:pPr>
        <w:pStyle w:val="Odstavekseznama"/>
        <w:numPr>
          <w:ilvl w:val="0"/>
          <w:numId w:val="22"/>
        </w:numPr>
        <w:contextualSpacing w:val="0"/>
        <w:jc w:val="both"/>
        <w:rPr>
          <w:lang w:val="sl-SI"/>
        </w:rPr>
      </w:pPr>
      <w:r w:rsidRPr="0069769F">
        <w:rPr>
          <w:lang w:val="sl-SI"/>
        </w:rPr>
        <w:t>ob upoštevanju pravnih, regulativnih ali operativnih omejitev v zvezi s prenosom likvidnosti.</w:t>
      </w:r>
    </w:p>
    <w:p w:rsidR="006B3CE7" w:rsidRDefault="006B3CE7" w:rsidP="006B3CE7">
      <w:pPr>
        <w:ind w:left="708"/>
        <w:jc w:val="right"/>
      </w:pPr>
    </w:p>
    <w:p w:rsidR="006B3CE7" w:rsidRPr="00F4600F" w:rsidRDefault="006B3CE7" w:rsidP="006B3CE7">
      <w:pPr>
        <w:ind w:firstLine="360"/>
        <w:jc w:val="both"/>
        <w:rPr>
          <w:lang w:val="sl-SI"/>
        </w:rPr>
      </w:pPr>
      <w:r w:rsidRPr="00305F44">
        <w:rPr>
          <w:lang w:val="sl-SI"/>
        </w:rPr>
        <w:t>(2) Banka mora pri razmejitvi pristojnosti in nalog zaposlenih upoštevati</w:t>
      </w:r>
      <w:r>
        <w:rPr>
          <w:lang w:val="sl-SI"/>
        </w:rPr>
        <w:t xml:space="preserve"> različna časovna obdobja, vključno s časovnim obdobjem znotraj enega dne, zaradi razlik in posebnosti v upravljanju likvidnostnega tveganja v teh časovnih obdobjih. </w:t>
      </w:r>
      <w:r>
        <w:rPr>
          <w:lang w:val="sl-SI"/>
        </w:rPr>
        <w:tab/>
      </w:r>
      <w:r>
        <w:rPr>
          <w:lang w:val="sl-SI"/>
        </w:rPr>
        <w:tab/>
      </w:r>
      <w:r>
        <w:rPr>
          <w:lang w:val="sl-SI"/>
        </w:rPr>
        <w:tab/>
      </w:r>
      <w:r>
        <w:rPr>
          <w:lang w:val="sl-SI"/>
        </w:rPr>
        <w:tab/>
      </w:r>
      <w:r>
        <w:rPr>
          <w:lang w:val="sl-SI"/>
        </w:rPr>
        <w:tab/>
        <w:t xml:space="preserve">       </w:t>
      </w:r>
    </w:p>
    <w:p w:rsidR="006B3CE7" w:rsidRDefault="006B3CE7" w:rsidP="006B3CE7">
      <w:pPr>
        <w:ind w:left="708"/>
        <w:jc w:val="both"/>
        <w:rPr>
          <w:lang w:val="sl-SI"/>
        </w:rPr>
      </w:pPr>
    </w:p>
    <w:p w:rsidR="00DF1071" w:rsidRPr="00482D37" w:rsidRDefault="00DF1071" w:rsidP="006B3CE7">
      <w:pPr>
        <w:ind w:left="708"/>
        <w:jc w:val="both"/>
        <w:rPr>
          <w:lang w:val="sl-SI"/>
        </w:rPr>
      </w:pPr>
    </w:p>
    <w:p w:rsidR="006B3CE7" w:rsidRPr="00482D37" w:rsidRDefault="006B3CE7" w:rsidP="006B3CE7">
      <w:pPr>
        <w:pStyle w:val="Odstavekseznama"/>
        <w:ind w:left="0"/>
        <w:rPr>
          <w:b/>
          <w:lang w:val="sl-SI"/>
        </w:rPr>
      </w:pPr>
      <w:r>
        <w:rPr>
          <w:b/>
          <w:lang w:val="sl-SI"/>
        </w:rPr>
        <w:t>3</w:t>
      </w:r>
      <w:r w:rsidRPr="00482D37">
        <w:rPr>
          <w:b/>
          <w:lang w:val="sl-SI"/>
        </w:rPr>
        <w:t xml:space="preserve">. Upravljanje likvidnosti znotraj enega dne </w:t>
      </w:r>
    </w:p>
    <w:p w:rsidR="006B3CE7" w:rsidRPr="00482D37" w:rsidRDefault="006B3CE7" w:rsidP="006B3CE7">
      <w:pPr>
        <w:jc w:val="both"/>
        <w:rPr>
          <w:rFonts w:cs="Arial"/>
          <w:lang w:val="sl-SI"/>
        </w:rPr>
      </w:pPr>
    </w:p>
    <w:p w:rsidR="006B3CE7" w:rsidRPr="00482D37" w:rsidRDefault="006B3CE7" w:rsidP="006B3CE7">
      <w:pPr>
        <w:ind w:firstLine="360"/>
        <w:jc w:val="both"/>
        <w:rPr>
          <w:lang w:val="sl-SI"/>
        </w:rPr>
      </w:pPr>
      <w:r w:rsidRPr="00482D37">
        <w:rPr>
          <w:lang w:val="sl-SI"/>
        </w:rPr>
        <w:t xml:space="preserve">(1) Banka mora upoštevajoč značilnosti sistema za poravnavo plačil aktivno upravljati likvidnost znotraj enega dne, da zagotovi pravočasno poravnavo zapadlih obveznosti ob upoštevanju normalnega teka poslovanja in stresnih razmer. </w:t>
      </w:r>
    </w:p>
    <w:p w:rsidR="006B3CE7" w:rsidRDefault="006B3CE7" w:rsidP="006B3CE7">
      <w:pPr>
        <w:ind w:firstLine="360"/>
        <w:jc w:val="both"/>
        <w:rPr>
          <w:lang w:val="sl-SI"/>
        </w:rPr>
      </w:pPr>
    </w:p>
    <w:p w:rsidR="006B3CE7" w:rsidRPr="00482D37" w:rsidRDefault="006B3CE7" w:rsidP="006B3CE7">
      <w:pPr>
        <w:ind w:firstLine="360"/>
        <w:jc w:val="both"/>
        <w:rPr>
          <w:lang w:val="sl-SI"/>
        </w:rPr>
      </w:pPr>
      <w:r w:rsidRPr="00482D37">
        <w:rPr>
          <w:lang w:val="sl-SI"/>
        </w:rPr>
        <w:t>(2) Upravljanje likvidnosti znotraj enega dne mora biti del celovitega upravljanja likvidnostnega tveganja in mora zlasti vključevati:</w:t>
      </w:r>
    </w:p>
    <w:p w:rsidR="006B3CE7" w:rsidRPr="00B534A6" w:rsidRDefault="006B3CE7" w:rsidP="006B3CE7">
      <w:pPr>
        <w:ind w:firstLine="349"/>
        <w:jc w:val="both"/>
        <w:rPr>
          <w:lang w:val="sl-SI"/>
        </w:rPr>
      </w:pPr>
      <w:r>
        <w:rPr>
          <w:lang w:val="sl-SI"/>
        </w:rPr>
        <w:t xml:space="preserve">1. </w:t>
      </w:r>
      <w:r w:rsidRPr="00B534A6">
        <w:rPr>
          <w:lang w:val="sl-SI"/>
        </w:rPr>
        <w:t xml:space="preserve">neprekinjeno spremljavo in kontrolo likvidnosti znotraj enega dne na podlagi dnevne projekcije prilivov in odlivov, vključno s spremljanjem možnosti za nastanek nepričakovanih likvidnostnih potreb v </w:t>
      </w:r>
      <w:r>
        <w:rPr>
          <w:lang w:val="sl-SI"/>
        </w:rPr>
        <w:t>izrednih likvidnostnih razmerah;</w:t>
      </w:r>
    </w:p>
    <w:p w:rsidR="006B3CE7" w:rsidRPr="00B534A6" w:rsidRDefault="006B3CE7" w:rsidP="006B3CE7">
      <w:pPr>
        <w:ind w:firstLine="349"/>
        <w:jc w:val="both"/>
        <w:rPr>
          <w:lang w:val="sl-SI"/>
        </w:rPr>
      </w:pPr>
      <w:r>
        <w:rPr>
          <w:lang w:val="sl-SI"/>
        </w:rPr>
        <w:t xml:space="preserve">2. </w:t>
      </w:r>
      <w:r w:rsidRPr="00B534A6">
        <w:rPr>
          <w:lang w:val="sl-SI"/>
        </w:rPr>
        <w:t xml:space="preserve">zagotavljanje financiranja za zadostitev likvidnostnih potreb znotraj enega dne, tudi v primeru nepričakovanih motenj </w:t>
      </w:r>
      <w:r>
        <w:rPr>
          <w:lang w:val="sl-SI"/>
        </w:rPr>
        <w:t>ter</w:t>
      </w:r>
      <w:r w:rsidRPr="00B534A6">
        <w:rPr>
          <w:lang w:val="sl-SI"/>
        </w:rPr>
        <w:t xml:space="preserve"> na podlagi sredstev</w:t>
      </w:r>
      <w:r>
        <w:rPr>
          <w:lang w:val="sl-SI"/>
        </w:rPr>
        <w:t>, ki so na voljo za obremenitev;</w:t>
      </w:r>
    </w:p>
    <w:p w:rsidR="006B3CE7" w:rsidRPr="00B534A6" w:rsidRDefault="006B3CE7" w:rsidP="006B3CE7">
      <w:pPr>
        <w:ind w:firstLine="349"/>
        <w:jc w:val="both"/>
        <w:rPr>
          <w:lang w:val="sl-SI"/>
        </w:rPr>
      </w:pPr>
      <w:r>
        <w:rPr>
          <w:lang w:val="sl-SI"/>
        </w:rPr>
        <w:t xml:space="preserve">3. </w:t>
      </w:r>
      <w:r w:rsidRPr="00B534A6">
        <w:rPr>
          <w:lang w:val="sl-SI"/>
        </w:rPr>
        <w:t>jasno razdelitev pristojnosti in nalog zaposlenih</w:t>
      </w:r>
      <w:r>
        <w:rPr>
          <w:lang w:val="sl-SI"/>
        </w:rPr>
        <w:t>;</w:t>
      </w:r>
    </w:p>
    <w:p w:rsidR="006B3CE7" w:rsidRPr="00B534A6" w:rsidRDefault="006B3CE7" w:rsidP="006B3CE7">
      <w:pPr>
        <w:ind w:firstLine="349"/>
        <w:jc w:val="both"/>
        <w:rPr>
          <w:lang w:val="sl-SI"/>
        </w:rPr>
      </w:pPr>
      <w:r>
        <w:rPr>
          <w:lang w:val="sl-SI"/>
        </w:rPr>
        <w:t xml:space="preserve">4. </w:t>
      </w:r>
      <w:r w:rsidRPr="00B534A6">
        <w:rPr>
          <w:lang w:val="sl-SI"/>
        </w:rPr>
        <w:t>opredelitev rezervnih postopkov za zmanjšanje možnosti nastanka operativnih težav pri izvajanju vsakodnevnih aktivnosti.</w:t>
      </w:r>
    </w:p>
    <w:p w:rsidR="006B3CE7" w:rsidRDefault="006B3CE7" w:rsidP="006B3CE7">
      <w:pPr>
        <w:rPr>
          <w:b/>
          <w:lang w:val="sl-SI"/>
        </w:rPr>
      </w:pPr>
    </w:p>
    <w:p w:rsidR="00DF1071" w:rsidRDefault="00DF1071" w:rsidP="006B3CE7">
      <w:pPr>
        <w:rPr>
          <w:b/>
          <w:lang w:val="sl-SI"/>
        </w:rPr>
      </w:pPr>
    </w:p>
    <w:p w:rsidR="00DF1071" w:rsidRDefault="00DF1071" w:rsidP="006B3CE7">
      <w:pPr>
        <w:rPr>
          <w:b/>
          <w:lang w:val="sl-SI"/>
        </w:rPr>
      </w:pPr>
    </w:p>
    <w:p w:rsidR="00DF1071" w:rsidRDefault="00DF1071" w:rsidP="006B3CE7">
      <w:pPr>
        <w:rPr>
          <w:b/>
          <w:lang w:val="sl-SI"/>
        </w:rPr>
      </w:pPr>
    </w:p>
    <w:p w:rsidR="006B3CE7" w:rsidRPr="00482D37" w:rsidRDefault="006B3CE7" w:rsidP="006B3CE7">
      <w:pPr>
        <w:rPr>
          <w:b/>
          <w:lang w:val="sl-SI"/>
        </w:rPr>
      </w:pPr>
      <w:r>
        <w:rPr>
          <w:b/>
          <w:lang w:val="sl-SI"/>
        </w:rPr>
        <w:t>4</w:t>
      </w:r>
      <w:r w:rsidRPr="00482D37">
        <w:rPr>
          <w:b/>
          <w:lang w:val="sl-SI"/>
        </w:rPr>
        <w:t>. Upravljanje sredstev za zavarovanje in obremenitev sredstev</w:t>
      </w:r>
    </w:p>
    <w:p w:rsidR="006B3CE7" w:rsidRPr="00482D37" w:rsidRDefault="006B3CE7" w:rsidP="006B3CE7">
      <w:pPr>
        <w:jc w:val="both"/>
        <w:rPr>
          <w:lang w:val="sl-SI"/>
        </w:rPr>
      </w:pPr>
    </w:p>
    <w:p w:rsidR="006B3CE7" w:rsidRPr="00482D37" w:rsidRDefault="006B3CE7" w:rsidP="006B3CE7">
      <w:pPr>
        <w:ind w:firstLine="360"/>
        <w:jc w:val="both"/>
        <w:rPr>
          <w:lang w:val="sl-SI"/>
        </w:rPr>
      </w:pPr>
      <w:r w:rsidRPr="00482D37">
        <w:rPr>
          <w:lang w:val="sl-SI"/>
        </w:rPr>
        <w:t xml:space="preserve">(1) Banka mora opredeliti pristop do obremenitve sredstev in vzpostaviti postopke za ugotavljanje, spremljanje in upravljanje tveganj v povezavi s sredstvi za zavarovanje in obremenitvijo sredstev. Pri tem </w:t>
      </w:r>
      <w:r>
        <w:rPr>
          <w:lang w:val="sl-SI"/>
        </w:rPr>
        <w:t xml:space="preserve">mora </w:t>
      </w:r>
      <w:r w:rsidRPr="00482D37">
        <w:rPr>
          <w:lang w:val="sl-SI"/>
        </w:rPr>
        <w:t>banka upošteva</w:t>
      </w:r>
      <w:r>
        <w:rPr>
          <w:lang w:val="sl-SI"/>
        </w:rPr>
        <w:t>ti</w:t>
      </w:r>
      <w:r w:rsidRPr="00482D37">
        <w:rPr>
          <w:lang w:val="sl-SI"/>
        </w:rPr>
        <w:t>:</w:t>
      </w:r>
    </w:p>
    <w:p w:rsidR="006B3CE7" w:rsidRPr="003978D9" w:rsidRDefault="006B3CE7" w:rsidP="006B3CE7">
      <w:pPr>
        <w:ind w:firstLine="349"/>
        <w:jc w:val="both"/>
        <w:rPr>
          <w:lang w:val="sl-SI"/>
        </w:rPr>
      </w:pPr>
      <w:r>
        <w:rPr>
          <w:lang w:val="sl-SI"/>
        </w:rPr>
        <w:t xml:space="preserve">1. </w:t>
      </w:r>
      <w:r w:rsidRPr="003978D9">
        <w:rPr>
          <w:lang w:val="sl-SI"/>
        </w:rPr>
        <w:t xml:space="preserve">posebnosti oz. poslovni model institucije, pri kateri </w:t>
      </w:r>
      <w:r>
        <w:rPr>
          <w:lang w:val="sl-SI"/>
        </w:rPr>
        <w:t>se sredstva nahajajo;</w:t>
      </w:r>
    </w:p>
    <w:p w:rsidR="006B3CE7" w:rsidRPr="003978D9" w:rsidRDefault="006B3CE7" w:rsidP="006B3CE7">
      <w:pPr>
        <w:ind w:firstLine="349"/>
        <w:jc w:val="both"/>
        <w:rPr>
          <w:lang w:val="sl-SI"/>
        </w:rPr>
      </w:pPr>
      <w:r>
        <w:rPr>
          <w:lang w:val="sl-SI"/>
        </w:rPr>
        <w:t xml:space="preserve">2. </w:t>
      </w:r>
      <w:r w:rsidRPr="003978D9">
        <w:rPr>
          <w:lang w:val="sl-SI"/>
        </w:rPr>
        <w:t>državo, v kateri opravlja posle oz. kjer so sredstva zavedena – v uradnih e</w:t>
      </w:r>
      <w:r>
        <w:rPr>
          <w:lang w:val="sl-SI"/>
        </w:rPr>
        <w:t>videncah ali na bančnem računu;</w:t>
      </w:r>
    </w:p>
    <w:p w:rsidR="006B3CE7" w:rsidRPr="003978D9" w:rsidRDefault="006B3CE7" w:rsidP="006B3CE7">
      <w:pPr>
        <w:ind w:firstLine="349"/>
        <w:jc w:val="both"/>
        <w:rPr>
          <w:lang w:val="sl-SI"/>
        </w:rPr>
      </w:pPr>
      <w:r>
        <w:rPr>
          <w:lang w:val="sl-SI"/>
        </w:rPr>
        <w:t>3. posebnosti trgov financiranja;</w:t>
      </w:r>
    </w:p>
    <w:p w:rsidR="006B3CE7" w:rsidRPr="003978D9" w:rsidRDefault="006B3CE7" w:rsidP="006B3CE7">
      <w:pPr>
        <w:ind w:firstLine="349"/>
        <w:jc w:val="both"/>
        <w:rPr>
          <w:lang w:val="sl-SI"/>
        </w:rPr>
      </w:pPr>
      <w:r>
        <w:rPr>
          <w:lang w:val="sl-SI"/>
        </w:rPr>
        <w:t xml:space="preserve">4. </w:t>
      </w:r>
      <w:r w:rsidRPr="003978D9">
        <w:rPr>
          <w:lang w:val="sl-SI"/>
        </w:rPr>
        <w:t>makroekonomske razmere.</w:t>
      </w:r>
    </w:p>
    <w:p w:rsidR="006B3CE7" w:rsidRPr="00482D37" w:rsidRDefault="006B3CE7" w:rsidP="006B3CE7">
      <w:pPr>
        <w:ind w:left="708"/>
        <w:jc w:val="both"/>
        <w:rPr>
          <w:lang w:val="sl-SI"/>
        </w:rPr>
      </w:pPr>
    </w:p>
    <w:p w:rsidR="006B3CE7" w:rsidRPr="00482D37" w:rsidRDefault="006B3CE7" w:rsidP="006B3CE7">
      <w:pPr>
        <w:ind w:firstLine="360"/>
        <w:jc w:val="both"/>
        <w:rPr>
          <w:lang w:val="sl-SI"/>
        </w:rPr>
      </w:pPr>
      <w:r w:rsidRPr="00482D37">
        <w:rPr>
          <w:lang w:val="sl-SI"/>
        </w:rPr>
        <w:t xml:space="preserve">(2) Banka mora ugotavljati primernost sredstev za zavarovanje ter možnosti za njihovo pravočasno razpoložljivost. V ta namen mora banka: </w:t>
      </w:r>
    </w:p>
    <w:p w:rsidR="006B3CE7" w:rsidRPr="003978D9" w:rsidRDefault="006B3CE7" w:rsidP="006B3CE7">
      <w:pPr>
        <w:ind w:firstLine="426"/>
        <w:jc w:val="both"/>
        <w:rPr>
          <w:lang w:val="sl-SI"/>
        </w:rPr>
      </w:pPr>
      <w:r>
        <w:rPr>
          <w:lang w:val="sl-SI"/>
        </w:rPr>
        <w:t xml:space="preserve">1. </w:t>
      </w:r>
      <w:r w:rsidRPr="003978D9">
        <w:rPr>
          <w:lang w:val="sl-SI"/>
        </w:rPr>
        <w:t>opredeliti sprejemljive vrste sredstev za zavarovanje, na podlagi katerih je zmožna pridobiti dodatno likvidnost v različnih časovnih obdobjih;</w:t>
      </w:r>
    </w:p>
    <w:p w:rsidR="006B3CE7" w:rsidRPr="003978D9" w:rsidRDefault="006B3CE7" w:rsidP="006B3CE7">
      <w:pPr>
        <w:ind w:firstLine="426"/>
        <w:jc w:val="both"/>
        <w:rPr>
          <w:lang w:val="sl-SI"/>
        </w:rPr>
      </w:pPr>
      <w:r>
        <w:rPr>
          <w:lang w:val="sl-SI"/>
        </w:rPr>
        <w:t xml:space="preserve">2. </w:t>
      </w:r>
      <w:r w:rsidRPr="003978D9">
        <w:rPr>
          <w:lang w:val="sl-SI"/>
        </w:rPr>
        <w:t xml:space="preserve">za različna časovna obdobja oceniti potrebe po sredstvih za zavarovanje in določiti obseg sprejemljivih vrst sredstev za zavarovanje, ki so bremen prosta in na razpolago tudi v stresnih razmerah, pri čemer mora ločeno ugotoviti obseg primernega finančnega premoženja za zavarovanje terjatev Eurosistema; </w:t>
      </w:r>
    </w:p>
    <w:p w:rsidR="006B3CE7" w:rsidRPr="003978D9" w:rsidRDefault="006B3CE7" w:rsidP="006B3CE7">
      <w:pPr>
        <w:ind w:firstLine="426"/>
        <w:jc w:val="both"/>
        <w:rPr>
          <w:lang w:val="sl-SI"/>
        </w:rPr>
      </w:pPr>
      <w:r>
        <w:rPr>
          <w:lang w:val="sl-SI"/>
        </w:rPr>
        <w:t xml:space="preserve">3. </w:t>
      </w:r>
      <w:r w:rsidRPr="003978D9">
        <w:rPr>
          <w:lang w:val="sl-SI"/>
        </w:rPr>
        <w:t>upoštevati obstoječe zakonske in druge pravno zavezujoče, operativne ter druge omejitve v zvezi z uporabo oz. prenosom neobremenjenih sredstev med osebami v bančni skupini znotraj Evropskega gospodarskega prostora in zunaj njega.</w:t>
      </w:r>
    </w:p>
    <w:p w:rsidR="006B3CE7" w:rsidRPr="00482D37" w:rsidRDefault="006B3CE7" w:rsidP="006B3CE7">
      <w:pPr>
        <w:jc w:val="both"/>
        <w:rPr>
          <w:lang w:val="sl-SI"/>
        </w:rPr>
      </w:pPr>
    </w:p>
    <w:p w:rsidR="006B3CE7" w:rsidRPr="00482D37" w:rsidRDefault="006B3CE7" w:rsidP="006B3CE7">
      <w:pPr>
        <w:ind w:firstLine="360"/>
        <w:jc w:val="both"/>
        <w:rPr>
          <w:lang w:val="sl-SI"/>
        </w:rPr>
      </w:pPr>
      <w:r w:rsidRPr="00482D37">
        <w:rPr>
          <w:lang w:val="sl-SI"/>
        </w:rPr>
        <w:t xml:space="preserve">(3) Banka mora vzpostaviti ustrezen sistem spremljanja ravni obremenitve sredstev in obveščanja upravljalnega organa </w:t>
      </w:r>
      <w:r>
        <w:rPr>
          <w:lang w:val="sl-SI"/>
        </w:rPr>
        <w:t xml:space="preserve">in </w:t>
      </w:r>
      <w:r w:rsidRPr="00482D37">
        <w:rPr>
          <w:lang w:val="sl-SI"/>
        </w:rPr>
        <w:t>višjega vodstva o:</w:t>
      </w:r>
    </w:p>
    <w:p w:rsidR="006B3CE7" w:rsidRPr="00256D48" w:rsidRDefault="006B3CE7" w:rsidP="006B3CE7">
      <w:pPr>
        <w:ind w:firstLine="426"/>
        <w:jc w:val="both"/>
        <w:rPr>
          <w:lang w:val="sl-SI"/>
        </w:rPr>
      </w:pPr>
      <w:r>
        <w:rPr>
          <w:lang w:val="sl-SI"/>
        </w:rPr>
        <w:t xml:space="preserve">1. </w:t>
      </w:r>
      <w:r w:rsidRPr="00256D48">
        <w:rPr>
          <w:lang w:val="sl-SI"/>
        </w:rPr>
        <w:t>ravni, gibanju in vrstah obremenitve sredstev in s tem povezanih virov obremenitve, kot so zavarovano financiranje ali druge transakcije;</w:t>
      </w:r>
    </w:p>
    <w:p w:rsidR="006B3CE7" w:rsidRPr="00256D48" w:rsidRDefault="006B3CE7" w:rsidP="006B3CE7">
      <w:pPr>
        <w:ind w:firstLine="426"/>
        <w:jc w:val="both"/>
        <w:rPr>
          <w:lang w:val="sl-SI"/>
        </w:rPr>
      </w:pPr>
      <w:r>
        <w:rPr>
          <w:lang w:val="sl-SI"/>
        </w:rPr>
        <w:t xml:space="preserve">2. </w:t>
      </w:r>
      <w:r w:rsidRPr="00256D48">
        <w:rPr>
          <w:lang w:val="sl-SI"/>
        </w:rPr>
        <w:t>višini, gibanju in kreditni kakovosti neobremenjenih sredstev, ki so sicer lahko predmet obremenitve, z določitvijo praga za obremenitev;</w:t>
      </w:r>
    </w:p>
    <w:p w:rsidR="006B3CE7" w:rsidRPr="00256D48" w:rsidRDefault="006B3CE7" w:rsidP="006B3CE7">
      <w:pPr>
        <w:ind w:firstLine="426"/>
        <w:jc w:val="both"/>
        <w:rPr>
          <w:lang w:val="sl-SI"/>
        </w:rPr>
      </w:pPr>
      <w:r>
        <w:rPr>
          <w:lang w:val="sl-SI"/>
        </w:rPr>
        <w:t xml:space="preserve">3. </w:t>
      </w:r>
      <w:r w:rsidRPr="00256D48">
        <w:rPr>
          <w:lang w:val="sl-SI"/>
        </w:rPr>
        <w:t xml:space="preserve">višini, gibanju in vrstah dodatnih obremenitev, ki so posledica stresnih scenarijev.   </w:t>
      </w:r>
    </w:p>
    <w:p w:rsidR="006B3CE7" w:rsidRDefault="006B3CE7" w:rsidP="006B3CE7">
      <w:pPr>
        <w:pStyle w:val="Odstavekseznama"/>
        <w:jc w:val="both"/>
        <w:rPr>
          <w:lang w:val="sl-SI"/>
        </w:rPr>
      </w:pPr>
    </w:p>
    <w:p w:rsidR="00DF1071" w:rsidRPr="00482D37" w:rsidRDefault="00DF1071" w:rsidP="006B3CE7">
      <w:pPr>
        <w:pStyle w:val="Odstavekseznama"/>
        <w:jc w:val="both"/>
        <w:rPr>
          <w:lang w:val="sl-SI"/>
        </w:rPr>
      </w:pPr>
    </w:p>
    <w:p w:rsidR="006B3CE7" w:rsidRPr="00482D37" w:rsidRDefault="006B3CE7" w:rsidP="006B3CE7">
      <w:pPr>
        <w:rPr>
          <w:b/>
          <w:lang w:val="sl-SI"/>
        </w:rPr>
      </w:pPr>
      <w:r>
        <w:rPr>
          <w:b/>
          <w:lang w:val="sl-SI"/>
        </w:rPr>
        <w:t>5</w:t>
      </w:r>
      <w:r w:rsidRPr="00482D37">
        <w:rPr>
          <w:b/>
          <w:lang w:val="sl-SI"/>
        </w:rPr>
        <w:t>. Porazdelitev stroškov, koristi in tveganj pri zagotavljanju likvidnosti</w:t>
      </w:r>
    </w:p>
    <w:p w:rsidR="006B3CE7" w:rsidRPr="00482D37" w:rsidRDefault="006B3CE7" w:rsidP="006B3CE7">
      <w:pPr>
        <w:jc w:val="both"/>
        <w:rPr>
          <w:lang w:val="sl-SI"/>
        </w:rPr>
      </w:pPr>
    </w:p>
    <w:p w:rsidR="006B3CE7" w:rsidRPr="00482D37" w:rsidRDefault="006B3CE7" w:rsidP="006B3CE7">
      <w:pPr>
        <w:ind w:firstLine="360"/>
        <w:jc w:val="both"/>
        <w:rPr>
          <w:lang w:val="sl-SI"/>
        </w:rPr>
      </w:pPr>
      <w:r w:rsidRPr="00482D37">
        <w:rPr>
          <w:lang w:val="sl-SI"/>
        </w:rPr>
        <w:t>(1) Banka mora vzpostaviti metodologijo porazdelitve stroškov, koristi in tveganj pri zagotavljanju likvidnosti (v nadaljevanju metodologija porazdelitve) za vse pomembne postavke sredstev in obveznosti ter zunajbilančne postavke. Pri</w:t>
      </w:r>
      <w:r>
        <w:rPr>
          <w:lang w:val="sl-SI"/>
        </w:rPr>
        <w:t xml:space="preserve"> vzpostavitvi metodologije porazdelitve mora banka</w:t>
      </w:r>
      <w:r w:rsidRPr="00482D37">
        <w:rPr>
          <w:lang w:val="sl-SI"/>
        </w:rPr>
        <w:t xml:space="preserve"> upošteva</w:t>
      </w:r>
      <w:r>
        <w:rPr>
          <w:lang w:val="sl-SI"/>
        </w:rPr>
        <w:t>ti</w:t>
      </w:r>
      <w:r w:rsidRPr="00482D37">
        <w:rPr>
          <w:lang w:val="sl-SI"/>
        </w:rPr>
        <w:t>:</w:t>
      </w:r>
    </w:p>
    <w:p w:rsidR="006B3CE7" w:rsidRPr="0047339A" w:rsidRDefault="006B3CE7" w:rsidP="006B3CE7">
      <w:pPr>
        <w:ind w:firstLine="360"/>
        <w:jc w:val="both"/>
        <w:rPr>
          <w:lang w:val="sl-SI"/>
        </w:rPr>
      </w:pPr>
      <w:r>
        <w:rPr>
          <w:lang w:val="sl-SI"/>
        </w:rPr>
        <w:t xml:space="preserve">1. </w:t>
      </w:r>
      <w:r w:rsidRPr="0047339A">
        <w:rPr>
          <w:lang w:val="sl-SI"/>
        </w:rPr>
        <w:t xml:space="preserve">neposredne stroške, </w:t>
      </w:r>
      <w:r>
        <w:rPr>
          <w:lang w:val="sl-SI"/>
        </w:rPr>
        <w:t>vključno s</w:t>
      </w:r>
      <w:r w:rsidRPr="0047339A">
        <w:rPr>
          <w:lang w:val="sl-SI"/>
        </w:rPr>
        <w:t xml:space="preserve"> stroški financiranja oz. najemanja virov in stroški prenosa sredstev</w:t>
      </w:r>
      <w:r>
        <w:rPr>
          <w:lang w:val="sl-SI"/>
        </w:rPr>
        <w:t>;</w:t>
      </w:r>
      <w:r w:rsidRPr="0047339A">
        <w:rPr>
          <w:lang w:val="sl-SI"/>
        </w:rPr>
        <w:t xml:space="preserve"> </w:t>
      </w:r>
    </w:p>
    <w:p w:rsidR="006B3CE7" w:rsidRPr="0047339A" w:rsidRDefault="006B3CE7" w:rsidP="006B3CE7">
      <w:pPr>
        <w:ind w:firstLine="360"/>
        <w:jc w:val="both"/>
        <w:rPr>
          <w:lang w:val="sl-SI"/>
        </w:rPr>
      </w:pPr>
      <w:r>
        <w:rPr>
          <w:lang w:val="sl-SI"/>
        </w:rPr>
        <w:t xml:space="preserve">2. </w:t>
      </w:r>
      <w:r w:rsidRPr="0047339A">
        <w:rPr>
          <w:lang w:val="sl-SI"/>
        </w:rPr>
        <w:t xml:space="preserve">posredne stroške, </w:t>
      </w:r>
      <w:r>
        <w:rPr>
          <w:lang w:val="sl-SI"/>
        </w:rPr>
        <w:t>vključno s</w:t>
      </w:r>
      <w:r w:rsidRPr="0047339A">
        <w:rPr>
          <w:lang w:val="sl-SI"/>
        </w:rPr>
        <w:t xml:space="preserve"> stroški likvidnostnih blažilnikov, ki vključujejo tudi oportunitetni strošek </w:t>
      </w:r>
      <w:r>
        <w:rPr>
          <w:lang w:val="sl-SI"/>
        </w:rPr>
        <w:t>vzdrževanja</w:t>
      </w:r>
      <w:r w:rsidRPr="0047339A">
        <w:rPr>
          <w:lang w:val="sl-SI"/>
        </w:rPr>
        <w:t xml:space="preserve"> manj donosnih sredste</w:t>
      </w:r>
      <w:r>
        <w:rPr>
          <w:lang w:val="sl-SI"/>
        </w:rPr>
        <w:t>v;</w:t>
      </w:r>
    </w:p>
    <w:p w:rsidR="006B3CE7" w:rsidRPr="0047339A" w:rsidRDefault="006B3CE7" w:rsidP="006B3CE7">
      <w:pPr>
        <w:ind w:firstLine="360"/>
        <w:jc w:val="both"/>
        <w:rPr>
          <w:lang w:val="sl-SI"/>
        </w:rPr>
      </w:pPr>
      <w:r>
        <w:rPr>
          <w:lang w:val="sl-SI"/>
        </w:rPr>
        <w:t xml:space="preserve">3. </w:t>
      </w:r>
      <w:r w:rsidRPr="0047339A">
        <w:rPr>
          <w:lang w:val="sl-SI"/>
        </w:rPr>
        <w:t>vedenjsko komponento produktov, ki odraža stabilnost financiranja.</w:t>
      </w:r>
    </w:p>
    <w:p w:rsidR="006B3CE7" w:rsidRPr="00482D37" w:rsidRDefault="006B3CE7" w:rsidP="006B3CE7">
      <w:pPr>
        <w:jc w:val="both"/>
        <w:rPr>
          <w:lang w:val="sl-SI"/>
        </w:rPr>
      </w:pPr>
    </w:p>
    <w:p w:rsidR="006B3CE7" w:rsidRPr="00482D37" w:rsidRDefault="006B3CE7" w:rsidP="006B3CE7">
      <w:pPr>
        <w:ind w:firstLine="360"/>
        <w:jc w:val="both"/>
        <w:rPr>
          <w:lang w:val="sl-SI"/>
        </w:rPr>
      </w:pPr>
      <w:r w:rsidRPr="00482D37">
        <w:rPr>
          <w:lang w:val="sl-SI"/>
        </w:rPr>
        <w:t xml:space="preserve">(2) Metodologija porazdelitve mora vključevati primerne spodbude glede na prispevek posameznih poslovnih področij k likvidnostnemu tveganju, zagotoviti nadomestilo poslovnim področjem, ki zagotavljajo likvidnost, in ustrezno obremeniti poslovna področja, ki potrebujejo likvidnost. Rezultate metodologije porazdelitve banka uporablja pri določanju cen bančnih produktov, ugotavljanju uspešnosti posameznih poslovnih področij in produktov ter pri upravljanju z bilanco banke. </w:t>
      </w:r>
    </w:p>
    <w:p w:rsidR="006B3CE7" w:rsidRPr="00482D37" w:rsidRDefault="006B3CE7" w:rsidP="006B3CE7">
      <w:pPr>
        <w:jc w:val="both"/>
        <w:rPr>
          <w:lang w:val="sl-SI"/>
        </w:rPr>
      </w:pPr>
    </w:p>
    <w:p w:rsidR="006B3CE7" w:rsidRPr="00482D37" w:rsidRDefault="006B3CE7" w:rsidP="006B3CE7">
      <w:pPr>
        <w:ind w:firstLine="360"/>
        <w:jc w:val="both"/>
        <w:rPr>
          <w:lang w:val="sl-SI"/>
        </w:rPr>
      </w:pPr>
      <w:r w:rsidRPr="00482D37">
        <w:rPr>
          <w:lang w:val="sl-SI"/>
        </w:rPr>
        <w:t xml:space="preserve">(3) Banka, kadar je to primerno glede na naravo, obseg in zapletenost </w:t>
      </w:r>
      <w:r>
        <w:rPr>
          <w:lang w:val="sl-SI"/>
        </w:rPr>
        <w:t>tveganj</w:t>
      </w:r>
      <w:r w:rsidRPr="00482D37">
        <w:rPr>
          <w:lang w:val="sl-SI"/>
        </w:rPr>
        <w:t xml:space="preserve">, </w:t>
      </w:r>
      <w:r>
        <w:rPr>
          <w:lang w:val="sl-SI"/>
        </w:rPr>
        <w:t>ki izhajajo</w:t>
      </w:r>
      <w:r w:rsidRPr="009779B9">
        <w:rPr>
          <w:lang w:val="sl-SI"/>
        </w:rPr>
        <w:t xml:space="preserve"> </w:t>
      </w:r>
      <w:r>
        <w:rPr>
          <w:lang w:val="sl-SI"/>
        </w:rPr>
        <w:t xml:space="preserve">iz poslovnega modela banke in dejavnosti, </w:t>
      </w:r>
      <w:r w:rsidRPr="00482D37">
        <w:rPr>
          <w:lang w:val="sl-SI"/>
        </w:rPr>
        <w:t>ki jih opravlja</w:t>
      </w:r>
      <w:r>
        <w:rPr>
          <w:lang w:val="sl-SI"/>
        </w:rPr>
        <w:t xml:space="preserve"> banka</w:t>
      </w:r>
      <w:r w:rsidRPr="00482D37">
        <w:rPr>
          <w:lang w:val="sl-SI"/>
        </w:rPr>
        <w:t xml:space="preserve">, na podlagi metodologije porazdelitve vzpostavi ustrezen sistem notranjih prenosnih cen, ki temelji na izbrani interni krivulji donosnosti. </w:t>
      </w:r>
    </w:p>
    <w:p w:rsidR="006B3CE7" w:rsidRDefault="006B3CE7" w:rsidP="006B3CE7">
      <w:pPr>
        <w:rPr>
          <w:b/>
          <w:lang w:val="sl-SI"/>
        </w:rPr>
      </w:pPr>
    </w:p>
    <w:p w:rsidR="006B3CE7" w:rsidRPr="00482D37" w:rsidRDefault="006B3CE7" w:rsidP="006B3CE7">
      <w:pPr>
        <w:rPr>
          <w:b/>
          <w:lang w:val="sl-SI"/>
        </w:rPr>
      </w:pPr>
      <w:r>
        <w:rPr>
          <w:b/>
          <w:lang w:val="sl-SI"/>
        </w:rPr>
        <w:t>6</w:t>
      </w:r>
      <w:r w:rsidRPr="00482D37">
        <w:rPr>
          <w:b/>
          <w:lang w:val="sl-SI"/>
        </w:rPr>
        <w:t>. Zmanjševanje likvidnostnega tveganja</w:t>
      </w:r>
    </w:p>
    <w:p w:rsidR="006B3CE7" w:rsidRPr="00482D37" w:rsidRDefault="006B3CE7" w:rsidP="006B3CE7">
      <w:pPr>
        <w:rPr>
          <w:lang w:val="sl-SI"/>
        </w:rPr>
      </w:pPr>
    </w:p>
    <w:p w:rsidR="006B3CE7" w:rsidRPr="00482D37" w:rsidRDefault="006B3CE7" w:rsidP="006B3CE7">
      <w:pPr>
        <w:ind w:firstLine="360"/>
        <w:jc w:val="both"/>
        <w:rPr>
          <w:lang w:val="sl-SI"/>
        </w:rPr>
      </w:pPr>
      <w:r w:rsidRPr="00482D37">
        <w:rPr>
          <w:lang w:val="sl-SI"/>
        </w:rPr>
        <w:t>Banka mora opredeliti načine zmanjševanja likvidnostnega tveganja,</w:t>
      </w:r>
      <w:r>
        <w:rPr>
          <w:lang w:val="sl-SI"/>
        </w:rPr>
        <w:t>vključno z</w:t>
      </w:r>
      <w:r w:rsidRPr="00482D37">
        <w:rPr>
          <w:lang w:val="sl-SI"/>
        </w:rPr>
        <w:t xml:space="preserve">: </w:t>
      </w:r>
    </w:p>
    <w:p w:rsidR="006B3CE7" w:rsidRPr="002C2EF9" w:rsidRDefault="006B3CE7" w:rsidP="006B3CE7">
      <w:pPr>
        <w:ind w:left="360"/>
        <w:jc w:val="left"/>
        <w:rPr>
          <w:lang w:val="sl-SI"/>
        </w:rPr>
      </w:pPr>
      <w:r>
        <w:rPr>
          <w:lang w:val="sl-SI"/>
        </w:rPr>
        <w:t xml:space="preserve">1. </w:t>
      </w:r>
      <w:r w:rsidRPr="002C2EF9">
        <w:rPr>
          <w:lang w:val="sl-SI"/>
        </w:rPr>
        <w:t>likvidnostni</w:t>
      </w:r>
      <w:r>
        <w:rPr>
          <w:lang w:val="sl-SI"/>
        </w:rPr>
        <w:t>m</w:t>
      </w:r>
      <w:r w:rsidRPr="002C2EF9">
        <w:rPr>
          <w:lang w:val="sl-SI"/>
        </w:rPr>
        <w:t xml:space="preserve"> blažilnik</w:t>
      </w:r>
      <w:r>
        <w:rPr>
          <w:lang w:val="sl-SI"/>
        </w:rPr>
        <w:t>om</w:t>
      </w:r>
      <w:r w:rsidRPr="002C2EF9">
        <w:rPr>
          <w:lang w:val="sl-SI"/>
        </w:rPr>
        <w:t>;</w:t>
      </w:r>
    </w:p>
    <w:p w:rsidR="006B3CE7" w:rsidRPr="002C2EF9" w:rsidRDefault="006B3CE7" w:rsidP="006B3CE7">
      <w:pPr>
        <w:ind w:left="360"/>
        <w:jc w:val="left"/>
        <w:rPr>
          <w:lang w:val="sl-SI"/>
        </w:rPr>
      </w:pPr>
      <w:r>
        <w:rPr>
          <w:lang w:val="sl-SI"/>
        </w:rPr>
        <w:t xml:space="preserve">2. </w:t>
      </w:r>
      <w:r w:rsidRPr="002C2EF9">
        <w:rPr>
          <w:lang w:val="sl-SI"/>
        </w:rPr>
        <w:t>sistem</w:t>
      </w:r>
      <w:r>
        <w:rPr>
          <w:lang w:val="sl-SI"/>
        </w:rPr>
        <w:t>om</w:t>
      </w:r>
      <w:r w:rsidRPr="002C2EF9">
        <w:rPr>
          <w:lang w:val="sl-SI"/>
        </w:rPr>
        <w:t xml:space="preserve"> notranjih limitov;</w:t>
      </w:r>
    </w:p>
    <w:p w:rsidR="006B3CE7" w:rsidRPr="002C2EF9" w:rsidRDefault="006B3CE7" w:rsidP="006B3CE7">
      <w:pPr>
        <w:ind w:left="360"/>
        <w:jc w:val="left"/>
        <w:rPr>
          <w:lang w:val="sl-SI"/>
        </w:rPr>
      </w:pPr>
      <w:r>
        <w:rPr>
          <w:lang w:val="sl-SI"/>
        </w:rPr>
        <w:t xml:space="preserve">3. </w:t>
      </w:r>
      <w:r w:rsidRPr="002C2EF9">
        <w:rPr>
          <w:lang w:val="sl-SI"/>
        </w:rPr>
        <w:t>raznovrstnost</w:t>
      </w:r>
      <w:r>
        <w:rPr>
          <w:lang w:val="sl-SI"/>
        </w:rPr>
        <w:t>jo</w:t>
      </w:r>
      <w:r w:rsidRPr="002C2EF9">
        <w:rPr>
          <w:lang w:val="sl-SI"/>
        </w:rPr>
        <w:t xml:space="preserve"> virov financiranja;</w:t>
      </w:r>
    </w:p>
    <w:p w:rsidR="006B3CE7" w:rsidRPr="002C2EF9" w:rsidRDefault="006B3CE7" w:rsidP="006B3CE7">
      <w:pPr>
        <w:ind w:left="360"/>
        <w:jc w:val="left"/>
        <w:rPr>
          <w:lang w:val="sl-SI"/>
        </w:rPr>
      </w:pPr>
      <w:r>
        <w:rPr>
          <w:lang w:val="sl-SI"/>
        </w:rPr>
        <w:t xml:space="preserve">4. </w:t>
      </w:r>
      <w:r w:rsidRPr="002C2EF9">
        <w:rPr>
          <w:lang w:val="sl-SI"/>
        </w:rPr>
        <w:t>pogodb</w:t>
      </w:r>
      <w:r>
        <w:rPr>
          <w:lang w:val="sl-SI"/>
        </w:rPr>
        <w:t>ami</w:t>
      </w:r>
      <w:r w:rsidRPr="002C2EF9">
        <w:rPr>
          <w:lang w:val="sl-SI"/>
        </w:rPr>
        <w:t xml:space="preserve"> o pobotu.</w:t>
      </w:r>
    </w:p>
    <w:p w:rsidR="006B3CE7" w:rsidRDefault="006B3CE7" w:rsidP="006B3CE7">
      <w:pPr>
        <w:jc w:val="both"/>
        <w:rPr>
          <w:lang w:val="sl-SI"/>
        </w:rPr>
      </w:pPr>
    </w:p>
    <w:p w:rsidR="00DF1071" w:rsidRPr="00482D37" w:rsidRDefault="00DF1071" w:rsidP="006B3CE7">
      <w:pPr>
        <w:jc w:val="both"/>
        <w:rPr>
          <w:lang w:val="sl-SI"/>
        </w:rPr>
      </w:pPr>
    </w:p>
    <w:p w:rsidR="006B3CE7" w:rsidRPr="00482D37" w:rsidRDefault="006B3CE7" w:rsidP="006B3CE7">
      <w:pPr>
        <w:rPr>
          <w:b/>
          <w:lang w:val="sl-SI"/>
        </w:rPr>
      </w:pPr>
      <w:r w:rsidRPr="00482D37">
        <w:rPr>
          <w:b/>
          <w:lang w:val="sl-SI"/>
        </w:rPr>
        <w:t xml:space="preserve"> </w:t>
      </w:r>
      <w:r>
        <w:rPr>
          <w:b/>
          <w:lang w:val="sl-SI"/>
        </w:rPr>
        <w:t>6</w:t>
      </w:r>
      <w:r w:rsidRPr="00482D37">
        <w:rPr>
          <w:b/>
          <w:lang w:val="sl-SI"/>
        </w:rPr>
        <w:t>.1. Likvidnostni blažilnik</w:t>
      </w:r>
    </w:p>
    <w:p w:rsidR="006B3CE7" w:rsidRPr="00482D37" w:rsidRDefault="006B3CE7" w:rsidP="006B3CE7">
      <w:pPr>
        <w:rPr>
          <w:b/>
          <w:lang w:val="sl-SI"/>
        </w:rPr>
      </w:pPr>
    </w:p>
    <w:p w:rsidR="006B3CE7" w:rsidRPr="00482D37" w:rsidRDefault="006B3CE7" w:rsidP="006B3CE7">
      <w:pPr>
        <w:ind w:firstLine="360"/>
        <w:jc w:val="both"/>
        <w:rPr>
          <w:lang w:val="sl-SI"/>
        </w:rPr>
      </w:pPr>
      <w:r w:rsidRPr="00482D37">
        <w:rPr>
          <w:lang w:val="sl-SI"/>
        </w:rPr>
        <w:t xml:space="preserve">(1) Banka mora vzdrževati ustrezno raven likvidnostnega blažilnika v obliki denarja in drugih visoko likvidnih sredstev za kritje dodatnih likvidnostnih potreb v vnaprej opredeljenem kratkoročnem obdobju izrednih likvidnostnih razmer ("survival period"), ko običajni viri likvidnosti niso razpoložljivi ali ne zagotavljajo zadostne likvidnosti, </w:t>
      </w:r>
      <w:r w:rsidRPr="00DB203C">
        <w:rPr>
          <w:lang w:val="sl-SI"/>
        </w:rPr>
        <w:t>ne da bi pri tem morala spremeniti svoj poslovni model</w:t>
      </w:r>
      <w:r w:rsidRPr="00482D37">
        <w:rPr>
          <w:lang w:val="sl-SI"/>
        </w:rPr>
        <w:t>.</w:t>
      </w:r>
    </w:p>
    <w:p w:rsidR="006B3CE7" w:rsidRDefault="006B3CE7" w:rsidP="006B3CE7">
      <w:pPr>
        <w:ind w:firstLine="360"/>
        <w:jc w:val="both"/>
        <w:rPr>
          <w:lang w:val="sl-SI"/>
        </w:rPr>
      </w:pPr>
    </w:p>
    <w:p w:rsidR="006B3CE7" w:rsidRPr="00482D37" w:rsidRDefault="006B3CE7" w:rsidP="006B3CE7">
      <w:pPr>
        <w:ind w:firstLine="360"/>
        <w:jc w:val="both"/>
        <w:rPr>
          <w:lang w:val="sl-SI"/>
        </w:rPr>
      </w:pPr>
      <w:r w:rsidRPr="00482D37">
        <w:rPr>
          <w:lang w:val="sl-SI"/>
        </w:rPr>
        <w:t>(2) Banka mora pri določitvi obsega in sestave likvidnostnega blažilnika upoštevati:</w:t>
      </w:r>
    </w:p>
    <w:p w:rsidR="006B3CE7" w:rsidRPr="002C2EF9" w:rsidRDefault="006B3CE7" w:rsidP="006B3CE7">
      <w:pPr>
        <w:ind w:firstLine="426"/>
        <w:jc w:val="both"/>
        <w:rPr>
          <w:lang w:val="sl-SI"/>
        </w:rPr>
      </w:pPr>
      <w:r>
        <w:rPr>
          <w:lang w:val="sl-SI"/>
        </w:rPr>
        <w:t xml:space="preserve">1. </w:t>
      </w:r>
      <w:r w:rsidRPr="002C2EF9">
        <w:rPr>
          <w:lang w:val="sl-SI"/>
        </w:rPr>
        <w:t xml:space="preserve">stopnjo težavnosti in značilnosti stresnih scenarijev, kot opredeljeno v drugem odstavku </w:t>
      </w:r>
      <w:r>
        <w:rPr>
          <w:lang w:val="sl-SI"/>
        </w:rPr>
        <w:t>7</w:t>
      </w:r>
      <w:r w:rsidRPr="002C2EF9">
        <w:rPr>
          <w:lang w:val="sl-SI"/>
        </w:rPr>
        <w:t>.1. poglavja</w:t>
      </w:r>
      <w:r>
        <w:rPr>
          <w:lang w:val="sl-SI"/>
        </w:rPr>
        <w:t>;</w:t>
      </w:r>
    </w:p>
    <w:p w:rsidR="006B3CE7" w:rsidRPr="002C2EF9" w:rsidRDefault="006B3CE7" w:rsidP="006B3CE7">
      <w:pPr>
        <w:ind w:firstLine="426"/>
        <w:jc w:val="both"/>
        <w:rPr>
          <w:lang w:val="sl-SI"/>
        </w:rPr>
      </w:pPr>
      <w:r>
        <w:rPr>
          <w:lang w:val="sl-SI"/>
        </w:rPr>
        <w:t xml:space="preserve">2. </w:t>
      </w:r>
      <w:r w:rsidRPr="002C2EF9">
        <w:rPr>
          <w:lang w:val="sl-SI"/>
        </w:rPr>
        <w:t>opredeljeno časovno obdobje izrednih likvidnostnih razmer</w:t>
      </w:r>
      <w:r>
        <w:rPr>
          <w:lang w:val="sl-SI"/>
        </w:rPr>
        <w:t>;</w:t>
      </w:r>
      <w:r w:rsidRPr="002C2EF9">
        <w:rPr>
          <w:lang w:val="sl-SI"/>
        </w:rPr>
        <w:t xml:space="preserve"> </w:t>
      </w:r>
    </w:p>
    <w:p w:rsidR="006B3CE7" w:rsidRPr="002C2EF9" w:rsidRDefault="006B3CE7" w:rsidP="006B3CE7">
      <w:pPr>
        <w:ind w:firstLine="426"/>
        <w:jc w:val="both"/>
        <w:rPr>
          <w:lang w:val="sl-SI"/>
        </w:rPr>
      </w:pPr>
      <w:r>
        <w:rPr>
          <w:lang w:val="sl-SI"/>
        </w:rPr>
        <w:t xml:space="preserve">3. </w:t>
      </w:r>
      <w:r w:rsidRPr="002C2EF9">
        <w:rPr>
          <w:lang w:val="sl-SI"/>
        </w:rPr>
        <w:t xml:space="preserve">značilnost likvidnih sredstev, ki sestavljajo likvidnostni blažilnik. </w:t>
      </w:r>
    </w:p>
    <w:p w:rsidR="006B3CE7" w:rsidRDefault="006B3CE7" w:rsidP="006B3CE7">
      <w:pPr>
        <w:ind w:firstLine="360"/>
        <w:jc w:val="both"/>
        <w:rPr>
          <w:lang w:val="sl-SI"/>
        </w:rPr>
      </w:pPr>
    </w:p>
    <w:p w:rsidR="006B3CE7" w:rsidRPr="00482D37" w:rsidRDefault="006B3CE7" w:rsidP="006B3CE7">
      <w:pPr>
        <w:ind w:firstLine="360"/>
        <w:jc w:val="both"/>
        <w:rPr>
          <w:lang w:val="sl-SI"/>
        </w:rPr>
      </w:pPr>
      <w:r w:rsidRPr="00482D37">
        <w:rPr>
          <w:lang w:val="sl-SI"/>
        </w:rPr>
        <w:t xml:space="preserve"> (3) Banka pri oceni likvidnosti sredstev upošteva zmožnost, da na podlagi teh sredstev pridobi likvidnost v kratkem času. Pri tej oceni razvrstitev sredstev za namene računovodskega poročanja ali namene izračuna kapitalske ustreznosti ni ključnega pomena.  </w:t>
      </w:r>
    </w:p>
    <w:p w:rsidR="006B3CE7" w:rsidRDefault="006B3CE7" w:rsidP="006B3CE7">
      <w:pPr>
        <w:ind w:firstLine="360"/>
        <w:jc w:val="both"/>
        <w:rPr>
          <w:lang w:val="sl-SI"/>
        </w:rPr>
      </w:pPr>
    </w:p>
    <w:p w:rsidR="006B3CE7" w:rsidRPr="00482D37" w:rsidRDefault="006B3CE7" w:rsidP="006B3CE7">
      <w:pPr>
        <w:ind w:firstLine="360"/>
        <w:jc w:val="both"/>
        <w:rPr>
          <w:lang w:val="sl-SI"/>
        </w:rPr>
      </w:pPr>
      <w:r w:rsidRPr="00482D37">
        <w:rPr>
          <w:lang w:val="sl-SI"/>
        </w:rPr>
        <w:t xml:space="preserve"> (</w:t>
      </w:r>
      <w:r>
        <w:rPr>
          <w:lang w:val="sl-SI"/>
        </w:rPr>
        <w:t>4</w:t>
      </w:r>
      <w:r w:rsidRPr="00482D37">
        <w:rPr>
          <w:lang w:val="sl-SI"/>
        </w:rPr>
        <w:t xml:space="preserve">) Banka mora določiti ustrezen obseg likvidnostnega blažilnika na podlagi stresnih scenarijev, ki temeljijo na vsaj enomesečnem časovnem obdobju izrednih likvidnostnih razmer. Znotraj tega obdobja mora banka določiti vsaj enotedensko časovno obdobje najtežjih likvidnostnih razmer, za katerega mora zagotavljati likvidnostni blažilnik v obliki denarja in sredstev, ki so zelo visoko likvidna in hkrati predstavljajo primerno finančno premoženje za zavarovanje terjatev Eurosistema. Likvidnostni blažilnik za preostalo časovno obdobje manj težavnih likvidnostnih razmer lahko vključuje širši nabor likvidnih sredstev, na podlagi katerega mora biti banka zmožna pridobiti likvidnost v kratkem času. Pri določitvi ustreznega obsega likvidnostnega blažilnika banka tržno vrednost sredstev zmanjša za odbitke, ki odražajo različno stopnjo likvidnosti različnih kategorij likvidnih sredstev. </w:t>
      </w:r>
    </w:p>
    <w:p w:rsidR="006B3CE7" w:rsidRPr="00482D37" w:rsidRDefault="006B3CE7" w:rsidP="006B3CE7">
      <w:pPr>
        <w:jc w:val="right"/>
        <w:rPr>
          <w:lang w:val="sl-SI"/>
        </w:rPr>
      </w:pPr>
    </w:p>
    <w:p w:rsidR="006B3CE7" w:rsidRDefault="006B3CE7" w:rsidP="006B3CE7">
      <w:pPr>
        <w:ind w:firstLine="360"/>
        <w:jc w:val="both"/>
        <w:rPr>
          <w:lang w:val="sl-SI"/>
        </w:rPr>
      </w:pPr>
      <w:r w:rsidRPr="00482D37">
        <w:rPr>
          <w:lang w:val="sl-SI"/>
        </w:rPr>
        <w:t>(</w:t>
      </w:r>
      <w:r>
        <w:rPr>
          <w:lang w:val="sl-SI"/>
        </w:rPr>
        <w:t>5</w:t>
      </w:r>
      <w:r w:rsidRPr="00482D37">
        <w:rPr>
          <w:lang w:val="sl-SI"/>
        </w:rPr>
        <w:t xml:space="preserve">) Banka mora zagotoviti razpršeno sestavo likvidnostnega blažilnika med različnimi kategorijami in znotraj iste kategorije likvidnih sredstev ter valutno usklajenost likvidnostnega blažilnika z likvidnostnimi potrebami. Pri tem mora banka </w:t>
      </w:r>
      <w:r>
        <w:rPr>
          <w:lang w:val="sl-SI"/>
        </w:rPr>
        <w:t>po</w:t>
      </w:r>
      <w:r w:rsidRPr="00482D37">
        <w:rPr>
          <w:lang w:val="sl-SI"/>
        </w:rPr>
        <w:t xml:space="preserve">skrbeti, da so sredstva, ki sestavljajo likvidnostni blažilnik, neobremenjena in na razpolago v vsakem trenutku, vključno v izrednih likvidnostnih razmerah, brez zakonskih in drugih pravno zavezujočih ali operativnih omejitev. Navedene omejitve </w:t>
      </w:r>
      <w:r>
        <w:rPr>
          <w:lang w:val="sl-SI"/>
        </w:rPr>
        <w:t>mora banka</w:t>
      </w:r>
      <w:r w:rsidRPr="00482D37">
        <w:rPr>
          <w:lang w:val="sl-SI"/>
        </w:rPr>
        <w:t xml:space="preserve"> pozorno preučiti in upoštevati zlasti v primeru bančne skupine, kjer morajo odločitve glede lokacije in velikosti likvidnostnega blažilnika odražati tudi značilnosti bančne skupine, predvsem z vidika njene sestave, poslov, ki jih opravljajo osebe v skupini, ter organizacije upravljanja likvidnostnega tveganja. </w:t>
      </w:r>
    </w:p>
    <w:p w:rsidR="00DF1071" w:rsidRPr="00482D37" w:rsidRDefault="00DF1071" w:rsidP="006B3CE7">
      <w:pPr>
        <w:jc w:val="both"/>
        <w:rPr>
          <w:lang w:val="sl-SI"/>
        </w:rPr>
      </w:pPr>
    </w:p>
    <w:p w:rsidR="006B3CE7" w:rsidRPr="00482D37" w:rsidRDefault="006B3CE7" w:rsidP="006B3CE7">
      <w:pPr>
        <w:rPr>
          <w:b/>
          <w:lang w:val="sl-SI"/>
        </w:rPr>
      </w:pPr>
      <w:r>
        <w:rPr>
          <w:b/>
          <w:lang w:val="sl-SI"/>
        </w:rPr>
        <w:t>6</w:t>
      </w:r>
      <w:r w:rsidRPr="00482D37">
        <w:rPr>
          <w:b/>
          <w:lang w:val="sl-SI"/>
        </w:rPr>
        <w:t>.2. Sistem notranjih limitov</w:t>
      </w:r>
    </w:p>
    <w:p w:rsidR="006B3CE7" w:rsidRPr="00482D37" w:rsidRDefault="006B3CE7" w:rsidP="006B3CE7">
      <w:pPr>
        <w:jc w:val="both"/>
        <w:rPr>
          <w:lang w:val="sl-SI"/>
        </w:rPr>
      </w:pPr>
    </w:p>
    <w:p w:rsidR="006B3CE7" w:rsidRPr="00482D37" w:rsidRDefault="006B3CE7" w:rsidP="006B3CE7">
      <w:pPr>
        <w:ind w:firstLine="360"/>
        <w:jc w:val="both"/>
        <w:rPr>
          <w:lang w:val="sl-SI"/>
        </w:rPr>
      </w:pPr>
      <w:r>
        <w:rPr>
          <w:lang w:val="sl-SI"/>
        </w:rPr>
        <w:t xml:space="preserve">(1) </w:t>
      </w:r>
      <w:r w:rsidRPr="00482D37">
        <w:rPr>
          <w:lang w:val="sl-SI"/>
        </w:rPr>
        <w:t xml:space="preserve">Banka mora na osnovi notranjih meril in tržnih podatkov ter ob upoštevanju nagnjenosti k tveganjem iz </w:t>
      </w:r>
      <w:r>
        <w:rPr>
          <w:lang w:val="sl-SI"/>
        </w:rPr>
        <w:t>8</w:t>
      </w:r>
      <w:r w:rsidRPr="00482D37">
        <w:rPr>
          <w:lang w:val="sl-SI"/>
        </w:rPr>
        <w:t>. točke drugega odstavka 3. člena tega sklepa vzpostaviti sistem notranjih limitov, ki ji omogoča spremljanje, upravljanje in nadzor likvidnostnega tveganja. V okviru sistema notranjih limitov mora banka opredeliti:</w:t>
      </w:r>
    </w:p>
    <w:p w:rsidR="006B3CE7" w:rsidRPr="000A0AE4" w:rsidRDefault="006B3CE7" w:rsidP="006B3CE7">
      <w:pPr>
        <w:tabs>
          <w:tab w:val="left" w:pos="0"/>
        </w:tabs>
        <w:ind w:firstLine="360"/>
        <w:jc w:val="both"/>
        <w:rPr>
          <w:lang w:val="sl-SI"/>
        </w:rPr>
      </w:pPr>
      <w:r>
        <w:rPr>
          <w:lang w:val="sl-SI"/>
        </w:rPr>
        <w:t xml:space="preserve">1. </w:t>
      </w:r>
      <w:r w:rsidRPr="000A0AE4">
        <w:rPr>
          <w:lang w:val="sl-SI"/>
        </w:rPr>
        <w:t xml:space="preserve">limite tveganj iz </w:t>
      </w:r>
      <w:r>
        <w:rPr>
          <w:lang w:val="sl-SI"/>
        </w:rPr>
        <w:t>9</w:t>
      </w:r>
      <w:r w:rsidRPr="000A0AE4">
        <w:rPr>
          <w:lang w:val="sl-SI"/>
        </w:rPr>
        <w:t>. točke drugega odstavka 3. člena tega sklepa, pri čemer mora upoštevati vse pomembne dejavnike likvidnostnega tveganja, vključno z likvidnostnimi vrzelmi, valutno neusklajenostjo, viri financiranja, zunajbilančnimi obveznostmi, sestavo in značilnostjo bančne skupine in likvidnostjo znotraj enega dne,</w:t>
      </w:r>
    </w:p>
    <w:p w:rsidR="006B3CE7" w:rsidRPr="000A0AE4" w:rsidRDefault="006B3CE7" w:rsidP="006B3CE7">
      <w:pPr>
        <w:tabs>
          <w:tab w:val="left" w:pos="0"/>
        </w:tabs>
        <w:ind w:firstLine="360"/>
        <w:jc w:val="both"/>
        <w:rPr>
          <w:lang w:val="sl-SI"/>
        </w:rPr>
      </w:pPr>
      <w:r>
        <w:rPr>
          <w:lang w:val="sl-SI"/>
        </w:rPr>
        <w:t xml:space="preserve">2. </w:t>
      </w:r>
      <w:r w:rsidRPr="000A0AE4">
        <w:rPr>
          <w:lang w:val="sl-SI"/>
        </w:rPr>
        <w:t>kvalitativne in kvantitativne kazalnike zgodnjega opozarjanja za identifikacijo negativnih trendov, ki zvišujejo izpostavljenost banke likvidnostnemu tveganju.</w:t>
      </w:r>
      <w:r w:rsidRPr="000A0AE4">
        <w:rPr>
          <w:highlight w:val="yellow"/>
          <w:lang w:val="sl-SI"/>
        </w:rPr>
        <w:t xml:space="preserve"> </w:t>
      </w:r>
    </w:p>
    <w:p w:rsidR="006B3CE7" w:rsidRPr="00482D37" w:rsidRDefault="006B3CE7" w:rsidP="006B3CE7">
      <w:pPr>
        <w:pStyle w:val="Odstavekseznama"/>
        <w:tabs>
          <w:tab w:val="left" w:pos="426"/>
        </w:tabs>
        <w:jc w:val="right"/>
        <w:rPr>
          <w:lang w:val="sl-SI"/>
        </w:rPr>
      </w:pPr>
    </w:p>
    <w:p w:rsidR="006B3CE7" w:rsidRPr="00482D37" w:rsidRDefault="006B3CE7" w:rsidP="006B3CE7">
      <w:pPr>
        <w:ind w:firstLine="360"/>
        <w:jc w:val="both"/>
        <w:rPr>
          <w:lang w:val="sl-SI"/>
        </w:rPr>
      </w:pPr>
      <w:r>
        <w:rPr>
          <w:lang w:val="sl-SI"/>
        </w:rPr>
        <w:t xml:space="preserve">(2) </w:t>
      </w:r>
      <w:r w:rsidRPr="00482D37">
        <w:rPr>
          <w:lang w:val="sl-SI"/>
        </w:rPr>
        <w:t>Banka mora zagotoviti, da so pri opredelitvi limitov in kazalnikov zgodnjega opozarjanja ustrezno upoštevane ugotovitve na podlagi scenarijev upravljanja z likvidnostjo iz 7.1. poglavja.</w:t>
      </w:r>
    </w:p>
    <w:p w:rsidR="006B3CE7" w:rsidRPr="00482D37" w:rsidRDefault="006B3CE7" w:rsidP="006B3CE7">
      <w:pPr>
        <w:pStyle w:val="Odstavekseznama"/>
        <w:jc w:val="right"/>
        <w:rPr>
          <w:lang w:val="sl-SI"/>
        </w:rPr>
      </w:pPr>
    </w:p>
    <w:p w:rsidR="006B3CE7" w:rsidRPr="00482D37" w:rsidRDefault="006B3CE7" w:rsidP="006B3CE7">
      <w:pPr>
        <w:ind w:firstLine="360"/>
        <w:jc w:val="both"/>
        <w:rPr>
          <w:lang w:val="sl-SI"/>
        </w:rPr>
      </w:pPr>
      <w:r>
        <w:rPr>
          <w:lang w:val="sl-SI"/>
        </w:rPr>
        <w:t xml:space="preserve">(3) </w:t>
      </w:r>
      <w:r w:rsidRPr="00482D37">
        <w:rPr>
          <w:lang w:val="sl-SI"/>
        </w:rPr>
        <w:t xml:space="preserve">Banka mora vzpostaviti postopke ukrepanja ter obveščanja </w:t>
      </w:r>
      <w:r>
        <w:rPr>
          <w:lang w:val="sl-SI"/>
        </w:rPr>
        <w:t xml:space="preserve">uprave in </w:t>
      </w:r>
      <w:r w:rsidRPr="00482D37">
        <w:rPr>
          <w:lang w:val="sl-SI"/>
        </w:rPr>
        <w:t xml:space="preserve">višjega vodstva za primer prekoračitve limitov ali doseganja kazalnikov zgodnjega opozarjanja. </w:t>
      </w:r>
    </w:p>
    <w:p w:rsidR="006B3CE7" w:rsidRDefault="006B3CE7" w:rsidP="006B3CE7">
      <w:pPr>
        <w:jc w:val="both"/>
        <w:rPr>
          <w:lang w:val="sl-SI"/>
        </w:rPr>
      </w:pPr>
    </w:p>
    <w:p w:rsidR="00DF1071" w:rsidRPr="00482D37" w:rsidRDefault="00DF1071" w:rsidP="006B3CE7">
      <w:pPr>
        <w:jc w:val="both"/>
        <w:rPr>
          <w:lang w:val="sl-SI"/>
        </w:rPr>
      </w:pPr>
    </w:p>
    <w:p w:rsidR="006B3CE7" w:rsidRPr="00482D37" w:rsidRDefault="006B3CE7" w:rsidP="006B3CE7">
      <w:pPr>
        <w:rPr>
          <w:b/>
          <w:lang w:val="sl-SI"/>
        </w:rPr>
      </w:pPr>
      <w:r>
        <w:rPr>
          <w:b/>
          <w:lang w:val="sl-SI"/>
        </w:rPr>
        <w:t>6</w:t>
      </w:r>
      <w:r w:rsidRPr="00482D37">
        <w:rPr>
          <w:b/>
          <w:lang w:val="sl-SI"/>
        </w:rPr>
        <w:t>.3. Raznovrstnost virov financiranja</w:t>
      </w:r>
    </w:p>
    <w:p w:rsidR="006B3CE7" w:rsidRPr="00482D37" w:rsidRDefault="006B3CE7" w:rsidP="006B3CE7">
      <w:pPr>
        <w:rPr>
          <w:b/>
          <w:lang w:val="sl-SI"/>
        </w:rPr>
      </w:pPr>
    </w:p>
    <w:p w:rsidR="006B3CE7" w:rsidRPr="00482D37" w:rsidRDefault="006B3CE7" w:rsidP="006B3CE7">
      <w:pPr>
        <w:ind w:firstLine="360"/>
        <w:jc w:val="both"/>
        <w:rPr>
          <w:lang w:val="sl-SI"/>
        </w:rPr>
      </w:pPr>
      <w:r w:rsidRPr="00482D37">
        <w:rPr>
          <w:lang w:val="sl-SI"/>
        </w:rPr>
        <w:t>Banka mora uresničevati preudaren načrt dolgoročnega financiranja, ki ji omogoča jasen pregled nad tveganji, ki izhajajo iz ročnostne transformacije virov sredstev. Banka mora za zagotavljanje raznovrstne strukture financiranja in dostopa do virov financiranja opredeliti morebitne koncentracije virov financiranja in vzpostaviti postopke za njihovo spremljavo. Pri tem mora banka up</w:t>
      </w:r>
      <w:r>
        <w:rPr>
          <w:lang w:val="sl-SI"/>
        </w:rPr>
        <w:t>oštevati koncentracije v zvezi</w:t>
      </w:r>
      <w:r w:rsidRPr="00482D37">
        <w:rPr>
          <w:lang w:val="sl-SI"/>
        </w:rPr>
        <w:t xml:space="preserve">: </w:t>
      </w:r>
    </w:p>
    <w:p w:rsidR="006B3CE7" w:rsidRPr="005F24A4" w:rsidRDefault="006B3CE7" w:rsidP="006B3CE7">
      <w:pPr>
        <w:ind w:left="360"/>
        <w:jc w:val="both"/>
        <w:rPr>
          <w:lang w:val="sl-SI"/>
        </w:rPr>
      </w:pPr>
      <w:r>
        <w:rPr>
          <w:lang w:val="sl-SI"/>
        </w:rPr>
        <w:t xml:space="preserve">1. z </w:t>
      </w:r>
      <w:r w:rsidRPr="005F24A4">
        <w:rPr>
          <w:lang w:val="sl-SI"/>
        </w:rPr>
        <w:t>osebami</w:t>
      </w:r>
      <w:r>
        <w:rPr>
          <w:lang w:val="sl-SI"/>
        </w:rPr>
        <w:t>, ki zagotavljajo financiranje;</w:t>
      </w:r>
    </w:p>
    <w:p w:rsidR="006B3CE7" w:rsidRPr="005F24A4" w:rsidRDefault="006B3CE7" w:rsidP="006B3CE7">
      <w:pPr>
        <w:ind w:left="360"/>
        <w:jc w:val="both"/>
        <w:rPr>
          <w:lang w:val="sl-SI"/>
        </w:rPr>
      </w:pPr>
      <w:r>
        <w:rPr>
          <w:lang w:val="sl-SI"/>
        </w:rPr>
        <w:t xml:space="preserve">2. z </w:t>
      </w:r>
      <w:r w:rsidRPr="005F24A4">
        <w:rPr>
          <w:lang w:val="sl-SI"/>
        </w:rPr>
        <w:t>načinom financiranja (brez zavaro</w:t>
      </w:r>
      <w:r>
        <w:rPr>
          <w:lang w:val="sl-SI"/>
        </w:rPr>
        <w:t>vanja, na podlagi zavarovanja);</w:t>
      </w:r>
    </w:p>
    <w:p w:rsidR="006B3CE7" w:rsidRPr="005F24A4" w:rsidRDefault="006B3CE7" w:rsidP="006B3CE7">
      <w:pPr>
        <w:ind w:left="360"/>
        <w:jc w:val="both"/>
        <w:rPr>
          <w:lang w:val="sl-SI"/>
        </w:rPr>
      </w:pPr>
      <w:r>
        <w:rPr>
          <w:lang w:val="sl-SI"/>
        </w:rPr>
        <w:t xml:space="preserve">3. s </w:t>
      </w:r>
      <w:r w:rsidRPr="005F24A4">
        <w:rPr>
          <w:lang w:val="sl-SI"/>
        </w:rPr>
        <w:t>trgi in produkti, ki so vir financiranja</w:t>
      </w:r>
      <w:r>
        <w:rPr>
          <w:lang w:val="sl-SI"/>
        </w:rPr>
        <w:t>;</w:t>
      </w:r>
      <w:r w:rsidRPr="005F24A4">
        <w:rPr>
          <w:lang w:val="sl-SI"/>
        </w:rPr>
        <w:t xml:space="preserve"> </w:t>
      </w:r>
    </w:p>
    <w:p w:rsidR="006B3CE7" w:rsidRPr="005F24A4" w:rsidRDefault="006B3CE7" w:rsidP="006B3CE7">
      <w:pPr>
        <w:ind w:left="360"/>
        <w:jc w:val="both"/>
        <w:rPr>
          <w:lang w:val="sl-SI"/>
        </w:rPr>
      </w:pPr>
      <w:r>
        <w:rPr>
          <w:lang w:val="sl-SI"/>
        </w:rPr>
        <w:t xml:space="preserve">4. z </w:t>
      </w:r>
      <w:r w:rsidRPr="005F24A4">
        <w:rPr>
          <w:lang w:val="sl-SI"/>
        </w:rPr>
        <w:t>geografsko lokacijo, valuto in zapadlostjo virov financiranja.</w:t>
      </w:r>
    </w:p>
    <w:p w:rsidR="006B3CE7" w:rsidRDefault="006B3CE7" w:rsidP="006B3CE7">
      <w:pPr>
        <w:jc w:val="both"/>
        <w:rPr>
          <w:lang w:val="sl-SI"/>
        </w:rPr>
      </w:pPr>
    </w:p>
    <w:p w:rsidR="00DF1071" w:rsidRPr="00482D37" w:rsidRDefault="00DF1071" w:rsidP="006B3CE7">
      <w:pPr>
        <w:jc w:val="both"/>
        <w:rPr>
          <w:lang w:val="sl-SI"/>
        </w:rPr>
      </w:pPr>
    </w:p>
    <w:p w:rsidR="006B3CE7" w:rsidRPr="00482D37" w:rsidRDefault="006B3CE7" w:rsidP="006B3CE7">
      <w:pPr>
        <w:rPr>
          <w:b/>
          <w:lang w:val="sl-SI"/>
        </w:rPr>
      </w:pPr>
      <w:r>
        <w:rPr>
          <w:b/>
          <w:lang w:val="sl-SI"/>
        </w:rPr>
        <w:t>6</w:t>
      </w:r>
      <w:r w:rsidRPr="00482D37">
        <w:rPr>
          <w:b/>
          <w:lang w:val="sl-SI"/>
        </w:rPr>
        <w:t>.4. Pogodbe o pobotu</w:t>
      </w:r>
    </w:p>
    <w:p w:rsidR="006B3CE7" w:rsidRPr="00482D37" w:rsidRDefault="006B3CE7" w:rsidP="006B3CE7">
      <w:pPr>
        <w:rPr>
          <w:lang w:val="sl-SI"/>
        </w:rPr>
      </w:pPr>
    </w:p>
    <w:p w:rsidR="006B3CE7" w:rsidRDefault="006B3CE7" w:rsidP="006B3CE7">
      <w:pPr>
        <w:ind w:firstLine="360"/>
        <w:jc w:val="both"/>
        <w:rPr>
          <w:lang w:val="sl-SI"/>
        </w:rPr>
      </w:pPr>
      <w:r w:rsidRPr="00482D37">
        <w:rPr>
          <w:lang w:val="sl-SI"/>
        </w:rPr>
        <w:t xml:space="preserve">Pogodbe o pobotu, zaradi vzpostavitve ene same terjatve ali ene same obveznosti na podlagi vzajemnih terjatev in obveznosti, ki so predmet pobota, vplivajo na zmanjšanje likvidnostnih potreb in posledično na zmanjšanje likvidnostnega tveganja. Banka mora pri oceni učinkov pogodb o pobotu na zmanjšanje likvidnostnega tveganja upoštevati vse pravne in operativne dejavnike v zvezi s tovrstnimi pogodbami. </w:t>
      </w:r>
    </w:p>
    <w:p w:rsidR="00DF1071" w:rsidRPr="00482D37" w:rsidRDefault="00DF1071" w:rsidP="006B3CE7">
      <w:pPr>
        <w:ind w:firstLine="360"/>
        <w:jc w:val="both"/>
        <w:rPr>
          <w:lang w:val="sl-SI"/>
        </w:rPr>
      </w:pPr>
    </w:p>
    <w:p w:rsidR="006B3CE7" w:rsidRPr="00482D37" w:rsidRDefault="006B3CE7" w:rsidP="006B3CE7">
      <w:pPr>
        <w:jc w:val="right"/>
        <w:rPr>
          <w:lang w:val="sl-SI"/>
        </w:rPr>
      </w:pPr>
    </w:p>
    <w:p w:rsidR="006B3CE7" w:rsidRPr="00482D37" w:rsidRDefault="006B3CE7" w:rsidP="006B3CE7">
      <w:pPr>
        <w:pStyle w:val="Odstavek"/>
        <w:spacing w:before="0"/>
        <w:jc w:val="center"/>
        <w:rPr>
          <w:b/>
        </w:rPr>
      </w:pPr>
      <w:r>
        <w:rPr>
          <w:b/>
        </w:rPr>
        <w:t>7</w:t>
      </w:r>
      <w:r w:rsidRPr="00482D37">
        <w:rPr>
          <w:b/>
        </w:rPr>
        <w:t>. Ukrepi za preprečitev in odpravo vzrokov za likvidnostne primanjkljaje</w:t>
      </w:r>
    </w:p>
    <w:p w:rsidR="006B3CE7" w:rsidRPr="00482D37" w:rsidRDefault="006B3CE7" w:rsidP="006B3CE7">
      <w:pPr>
        <w:pStyle w:val="Odstavek"/>
        <w:spacing w:before="0"/>
        <w:rPr>
          <w:b/>
        </w:rPr>
      </w:pPr>
    </w:p>
    <w:p w:rsidR="006B3CE7" w:rsidRPr="00482D37" w:rsidRDefault="006B3CE7" w:rsidP="006B3CE7">
      <w:pPr>
        <w:ind w:firstLine="360"/>
        <w:jc w:val="both"/>
        <w:rPr>
          <w:lang w:val="sl-SI"/>
        </w:rPr>
      </w:pPr>
      <w:r w:rsidRPr="00482D37">
        <w:rPr>
          <w:lang w:val="sl-SI"/>
        </w:rPr>
        <w:t>Banka mora opredeliti ukrepe za prepreč</w:t>
      </w:r>
      <w:r>
        <w:rPr>
          <w:lang w:val="sl-SI"/>
        </w:rPr>
        <w:t>evanje</w:t>
      </w:r>
      <w:r w:rsidRPr="00482D37">
        <w:rPr>
          <w:lang w:val="sl-SI"/>
        </w:rPr>
        <w:t xml:space="preserve"> in odpravo vzrokov za likvidnostne primanjkljaje, </w:t>
      </w:r>
      <w:r>
        <w:rPr>
          <w:lang w:val="sl-SI"/>
        </w:rPr>
        <w:t xml:space="preserve">vključno z </w:t>
      </w:r>
      <w:r w:rsidRPr="00482D37">
        <w:rPr>
          <w:lang w:val="sl-SI"/>
        </w:rPr>
        <w:t>opredelitv</w:t>
      </w:r>
      <w:r>
        <w:rPr>
          <w:lang w:val="sl-SI"/>
        </w:rPr>
        <w:t>ijo</w:t>
      </w:r>
      <w:r w:rsidRPr="00482D37">
        <w:rPr>
          <w:lang w:val="sl-SI"/>
        </w:rPr>
        <w:t>:</w:t>
      </w:r>
    </w:p>
    <w:p w:rsidR="006B3CE7" w:rsidRPr="00A911F6" w:rsidRDefault="006B3CE7" w:rsidP="006B3CE7">
      <w:pPr>
        <w:ind w:firstLine="360"/>
        <w:jc w:val="both"/>
        <w:rPr>
          <w:lang w:val="sl-SI"/>
        </w:rPr>
      </w:pPr>
      <w:r>
        <w:rPr>
          <w:lang w:val="sl-SI"/>
        </w:rPr>
        <w:t xml:space="preserve">1. </w:t>
      </w:r>
      <w:r w:rsidRPr="00A911F6">
        <w:rPr>
          <w:lang w:val="sl-SI"/>
        </w:rPr>
        <w:t>različnih sce</w:t>
      </w:r>
      <w:r>
        <w:rPr>
          <w:lang w:val="sl-SI"/>
        </w:rPr>
        <w:t>narijev upravljanja likvidnosti;</w:t>
      </w:r>
    </w:p>
    <w:p w:rsidR="006B3CE7" w:rsidRDefault="006B3CE7" w:rsidP="006B3CE7">
      <w:pPr>
        <w:ind w:firstLine="360"/>
        <w:jc w:val="left"/>
        <w:rPr>
          <w:lang w:val="sl-SI"/>
        </w:rPr>
      </w:pPr>
      <w:r>
        <w:rPr>
          <w:lang w:val="sl-SI"/>
        </w:rPr>
        <w:t xml:space="preserve">2. </w:t>
      </w:r>
      <w:r w:rsidRPr="00A911F6">
        <w:rPr>
          <w:lang w:val="sl-SI"/>
        </w:rPr>
        <w:t>načrta ukrepov za ponovno vzpostavitev ustrezne likvidnosti za obravnavanje morebitnih likvidnostnih primanjkljajev.</w:t>
      </w:r>
    </w:p>
    <w:p w:rsidR="00DF1071" w:rsidRPr="00A911F6" w:rsidRDefault="00DF1071" w:rsidP="006B3CE7">
      <w:pPr>
        <w:ind w:firstLine="360"/>
        <w:jc w:val="left"/>
        <w:rPr>
          <w:lang w:val="sl-SI"/>
        </w:rPr>
      </w:pPr>
    </w:p>
    <w:p w:rsidR="006B3CE7" w:rsidRPr="00482D37" w:rsidRDefault="006B3CE7" w:rsidP="006B3CE7">
      <w:pPr>
        <w:ind w:left="360"/>
        <w:jc w:val="both"/>
        <w:rPr>
          <w:lang w:val="sl-SI"/>
        </w:rPr>
      </w:pPr>
    </w:p>
    <w:p w:rsidR="006B3CE7" w:rsidRPr="00482D37" w:rsidRDefault="006B3CE7" w:rsidP="006B3CE7">
      <w:pPr>
        <w:rPr>
          <w:b/>
          <w:lang w:val="sl-SI"/>
        </w:rPr>
      </w:pPr>
      <w:r>
        <w:rPr>
          <w:b/>
          <w:lang w:val="sl-SI"/>
        </w:rPr>
        <w:t>7</w:t>
      </w:r>
      <w:r w:rsidRPr="00482D37">
        <w:rPr>
          <w:b/>
          <w:lang w:val="sl-SI"/>
        </w:rPr>
        <w:t>.1. Scenariji upravljanja likvidnosti</w:t>
      </w:r>
    </w:p>
    <w:p w:rsidR="006B3CE7" w:rsidRPr="00482D37" w:rsidRDefault="006B3CE7" w:rsidP="006B3CE7">
      <w:pPr>
        <w:jc w:val="both"/>
        <w:rPr>
          <w:u w:val="single"/>
          <w:lang w:val="sl-SI"/>
        </w:rPr>
      </w:pPr>
    </w:p>
    <w:p w:rsidR="006B3CE7" w:rsidRPr="00482D37" w:rsidRDefault="006B3CE7" w:rsidP="006B3CE7">
      <w:pPr>
        <w:ind w:firstLine="360"/>
        <w:jc w:val="both"/>
        <w:rPr>
          <w:lang w:val="sl-SI"/>
        </w:rPr>
      </w:pPr>
      <w:r w:rsidRPr="00482D37">
        <w:rPr>
          <w:lang w:val="sl-SI"/>
        </w:rPr>
        <w:t xml:space="preserve">(1) Banka mora upoštevati različne scenarije upravljanja likvidnosti na podlagi normalnega teka poslovanja (osnovni scenarij) in izrednih likvidnostnih razmer (stresni scenariji). Ti scenariji morajo vključevati tudi vpliv zunajbilančnih postavk in drugih pogojnih obveznosti, vključno z obveznostmi, ki izhajajo iz razmerij do pravnih oseb s posebnim namenom listinjenja in drugih pravnih oseb s posebnim namenom, kjer banka nastopa kot sponzor ali zagotavlja pomembno likvidnostno podporo. </w:t>
      </w:r>
    </w:p>
    <w:p w:rsidR="006B3CE7" w:rsidRPr="00482D37" w:rsidRDefault="006B3CE7" w:rsidP="006B3CE7">
      <w:pPr>
        <w:jc w:val="right"/>
        <w:rPr>
          <w:lang w:val="sl-SI"/>
        </w:rPr>
      </w:pPr>
    </w:p>
    <w:p w:rsidR="006B3CE7" w:rsidRPr="00482D37" w:rsidRDefault="006B3CE7" w:rsidP="006B3CE7">
      <w:pPr>
        <w:ind w:firstLine="360"/>
        <w:jc w:val="both"/>
        <w:rPr>
          <w:lang w:val="sl-SI"/>
        </w:rPr>
      </w:pPr>
      <w:r w:rsidRPr="00482D37">
        <w:rPr>
          <w:lang w:val="sl-SI"/>
        </w:rPr>
        <w:t xml:space="preserve">(2) Stresni scenariji morajo temeljiti na različni stopnji težavnosti in različno dolgih časovnih obdobjih izrednih likvidnostnih razmer ter zajemati: </w:t>
      </w:r>
    </w:p>
    <w:p w:rsidR="006B3CE7" w:rsidRPr="003B69CF" w:rsidRDefault="006B3CE7" w:rsidP="006B3CE7">
      <w:pPr>
        <w:ind w:firstLine="360"/>
        <w:jc w:val="both"/>
        <w:rPr>
          <w:lang w:val="sl-SI"/>
        </w:rPr>
      </w:pPr>
      <w:r>
        <w:rPr>
          <w:lang w:val="sl-SI"/>
        </w:rPr>
        <w:t xml:space="preserve">1. </w:t>
      </w:r>
      <w:r w:rsidRPr="003B69CF">
        <w:rPr>
          <w:lang w:val="sl-SI"/>
        </w:rPr>
        <w:t>scenarij, prilagojen lastnemu likvidnostnemu položaju (idiosinkratičen scenarij), ki med drugim predpostavlja poslabšanje zunanje bonitetne ocene, izpad obnavljanja večjih virov likvidnosti (npr. institucionalni investitorji, velika podjetja) brez zagotovitve zavarovanja s strani banke, ter upad vlog na drobno;</w:t>
      </w:r>
    </w:p>
    <w:p w:rsidR="006B3CE7" w:rsidRPr="003B69CF" w:rsidRDefault="006B3CE7" w:rsidP="006B3CE7">
      <w:pPr>
        <w:ind w:firstLine="360"/>
        <w:jc w:val="both"/>
        <w:rPr>
          <w:lang w:val="sl-SI"/>
        </w:rPr>
      </w:pPr>
      <w:r>
        <w:rPr>
          <w:lang w:val="sl-SI"/>
        </w:rPr>
        <w:t xml:space="preserve">2. </w:t>
      </w:r>
      <w:r w:rsidRPr="003B69CF">
        <w:rPr>
          <w:lang w:val="sl-SI"/>
        </w:rPr>
        <w:t xml:space="preserve">scenarij, pogojen s situacijo na trgu (tržni scenarij), ki med drugim predpostavlja padec likvidnosti sredstev in poslabšanje pogojev pridobivanja likvidnosti na trgu; </w:t>
      </w:r>
    </w:p>
    <w:p w:rsidR="006B3CE7" w:rsidRPr="003B69CF" w:rsidRDefault="006B3CE7" w:rsidP="006B3CE7">
      <w:pPr>
        <w:ind w:firstLine="360"/>
        <w:jc w:val="both"/>
        <w:rPr>
          <w:lang w:val="sl-SI"/>
        </w:rPr>
      </w:pPr>
      <w:r>
        <w:rPr>
          <w:lang w:val="sl-SI"/>
        </w:rPr>
        <w:t xml:space="preserve">3. </w:t>
      </w:r>
      <w:r w:rsidRPr="003B69CF">
        <w:rPr>
          <w:lang w:val="sl-SI"/>
        </w:rPr>
        <w:t xml:space="preserve">scenarije na podlagi kombinacij obeh scenarijev iz </w:t>
      </w:r>
      <w:r>
        <w:rPr>
          <w:lang w:val="sl-SI"/>
        </w:rPr>
        <w:t xml:space="preserve">1. in 2. </w:t>
      </w:r>
      <w:r w:rsidRPr="003B69CF">
        <w:rPr>
          <w:lang w:val="sl-SI"/>
        </w:rPr>
        <w:t xml:space="preserve">točke tega odstavka. </w:t>
      </w:r>
    </w:p>
    <w:p w:rsidR="006B3CE7" w:rsidRDefault="006B3CE7" w:rsidP="006B3CE7">
      <w:pPr>
        <w:jc w:val="right"/>
        <w:rPr>
          <w:lang w:val="sl-SI"/>
        </w:rPr>
      </w:pPr>
    </w:p>
    <w:p w:rsidR="00B76B1A" w:rsidRDefault="00B76B1A" w:rsidP="006B3CE7">
      <w:pPr>
        <w:jc w:val="right"/>
        <w:rPr>
          <w:lang w:val="sl-SI"/>
        </w:rPr>
      </w:pPr>
    </w:p>
    <w:p w:rsidR="006B3CE7" w:rsidRPr="00482D37" w:rsidRDefault="006B3CE7" w:rsidP="006B3CE7">
      <w:pPr>
        <w:rPr>
          <w:b/>
          <w:lang w:val="sl-SI"/>
        </w:rPr>
      </w:pPr>
      <w:r>
        <w:rPr>
          <w:b/>
          <w:lang w:val="sl-SI"/>
        </w:rPr>
        <w:t>7</w:t>
      </w:r>
      <w:r w:rsidRPr="00482D37">
        <w:rPr>
          <w:b/>
          <w:lang w:val="sl-SI"/>
        </w:rPr>
        <w:t>.2. Načrt ukrepov za ponovno vzpostavitev ustrezne likvidnosti</w:t>
      </w:r>
    </w:p>
    <w:p w:rsidR="006B3CE7" w:rsidRPr="00482D37" w:rsidRDefault="006B3CE7" w:rsidP="006B3CE7">
      <w:pPr>
        <w:jc w:val="both"/>
        <w:rPr>
          <w:u w:val="single"/>
          <w:lang w:val="sl-SI"/>
        </w:rPr>
      </w:pPr>
    </w:p>
    <w:p w:rsidR="006B3CE7" w:rsidRPr="00482D37" w:rsidRDefault="006B3CE7" w:rsidP="006B3CE7">
      <w:pPr>
        <w:ind w:firstLine="360"/>
        <w:jc w:val="both"/>
        <w:rPr>
          <w:lang w:val="sl-SI"/>
        </w:rPr>
      </w:pPr>
      <w:r w:rsidRPr="00482D37">
        <w:rPr>
          <w:lang w:val="sl-SI"/>
        </w:rPr>
        <w:t xml:space="preserve">(1) Banka mora ugotovitve na podlagi scenarijev upravljanja z likvidnostjo iz 7.1. poglavja upoštevati pri pripravi načrta ukrepov za ponovno vzpostavitev ustrezne likvidnosti, ki določa učinkovite strategije za preprečitev in odpravo vzrokov za likvidnostne primanjkljaje, vključno z ustreznimi ukrepi za premostitev in omejevanje  posledic likvidnostnih primanjkljajev ter ponovno vzpostavitev normalnega likvidnostnega položaja banke.  </w:t>
      </w:r>
    </w:p>
    <w:p w:rsidR="006B3CE7" w:rsidRPr="00482D37" w:rsidRDefault="006B3CE7" w:rsidP="006B3CE7">
      <w:pPr>
        <w:jc w:val="right"/>
        <w:rPr>
          <w:lang w:val="sl-SI"/>
        </w:rPr>
      </w:pPr>
    </w:p>
    <w:p w:rsidR="006B3CE7" w:rsidRPr="00482D37" w:rsidRDefault="006B3CE7" w:rsidP="006B3CE7">
      <w:pPr>
        <w:ind w:firstLine="360"/>
        <w:jc w:val="both"/>
        <w:rPr>
          <w:lang w:val="sl-SI"/>
        </w:rPr>
      </w:pPr>
      <w:r w:rsidRPr="00482D37">
        <w:rPr>
          <w:lang w:val="sl-SI"/>
        </w:rPr>
        <w:t xml:space="preserve">(2) Posebno pozornost pri testiranju načrta ukrepov za ponovno vzpostavitev ustrezne likvidnosti mora banka nameniti odpravljanju pravnih in operativnih omejitev pri učinkovitem delovanju načrta ter pripravi drugih oseb izven banke, ki so vključene v izvajanje načrta. </w:t>
      </w:r>
    </w:p>
    <w:p w:rsidR="006B3CE7" w:rsidRPr="00482D37" w:rsidRDefault="006B3CE7" w:rsidP="006B3CE7">
      <w:pPr>
        <w:jc w:val="right"/>
        <w:rPr>
          <w:lang w:val="sl-SI"/>
        </w:rPr>
      </w:pPr>
      <w:r w:rsidRPr="00482D37">
        <w:rPr>
          <w:lang w:val="sl-SI"/>
        </w:rPr>
        <w:t xml:space="preserve"> </w:t>
      </w:r>
    </w:p>
    <w:p w:rsidR="006B3CE7" w:rsidRPr="00482D37" w:rsidRDefault="006B3CE7" w:rsidP="006B3CE7">
      <w:pPr>
        <w:ind w:firstLine="360"/>
        <w:jc w:val="both"/>
        <w:rPr>
          <w:lang w:val="sl-SI"/>
        </w:rPr>
      </w:pPr>
      <w:r w:rsidRPr="00482D37">
        <w:rPr>
          <w:lang w:val="sl-SI"/>
        </w:rPr>
        <w:t>(3) Načrt ukrepov za ponovno vzpostavitev ustrezne likvidnosti mora vključevati najmanj:</w:t>
      </w:r>
    </w:p>
    <w:p w:rsidR="006B3CE7" w:rsidRPr="00BC290D" w:rsidRDefault="006B3CE7" w:rsidP="006B3CE7">
      <w:pPr>
        <w:pStyle w:val="Odstavekseznama"/>
        <w:numPr>
          <w:ilvl w:val="0"/>
          <w:numId w:val="19"/>
        </w:numPr>
        <w:ind w:left="0" w:firstLine="360"/>
        <w:jc w:val="both"/>
        <w:rPr>
          <w:lang w:val="sl-SI"/>
        </w:rPr>
      </w:pPr>
      <w:r w:rsidRPr="00BC290D">
        <w:rPr>
          <w:lang w:val="sl-SI"/>
        </w:rPr>
        <w:t>postopke zgodnjega ugotavljanja likvidnostnih primanjkljajev s popisom kazalcev likvidnosti in drugih indikatorjev, s katerimi banka pravočasno zazna morebitne likvidnostne težave, ter popisom razmer, ko se uporabi ravnanje za primere likvidnostnih primanjkljajev;</w:t>
      </w:r>
    </w:p>
    <w:p w:rsidR="006B3CE7" w:rsidRPr="00BC290D" w:rsidRDefault="006B3CE7" w:rsidP="006B3CE7">
      <w:pPr>
        <w:pStyle w:val="Odstavekseznama"/>
        <w:numPr>
          <w:ilvl w:val="0"/>
          <w:numId w:val="19"/>
        </w:numPr>
        <w:ind w:left="0" w:firstLine="360"/>
        <w:jc w:val="both"/>
        <w:rPr>
          <w:lang w:val="sl-SI"/>
        </w:rPr>
      </w:pPr>
      <w:r w:rsidRPr="00BC290D">
        <w:rPr>
          <w:lang w:val="sl-SI"/>
        </w:rPr>
        <w:t>opredelitev razpoložljivih in potencialnih virov likvidnosti tako na strani sredstev kot na strani obveznosti, s katerimi lahko banka zadosti dodatnim potrebam po likvidnosti;</w:t>
      </w:r>
    </w:p>
    <w:p w:rsidR="006B3CE7" w:rsidRPr="00BC290D" w:rsidRDefault="006B3CE7" w:rsidP="006B3CE7">
      <w:pPr>
        <w:pStyle w:val="Odstavekseznama"/>
        <w:numPr>
          <w:ilvl w:val="0"/>
          <w:numId w:val="19"/>
        </w:numPr>
        <w:ind w:left="0" w:firstLine="360"/>
        <w:jc w:val="both"/>
        <w:rPr>
          <w:lang w:val="sl-SI"/>
        </w:rPr>
      </w:pPr>
      <w:r w:rsidRPr="00BC290D">
        <w:rPr>
          <w:lang w:val="sl-SI"/>
        </w:rPr>
        <w:t xml:space="preserve">opis možnosti dostopanja do razpoložljivih ali potencialnih virov likvidnosti ter popis postopkov, ki zagotavljajo dostop do rezervnih virov likvidnosti oziroma virov, ki se sicer ne uporabljajo v rednem poslovanju. Takšni ukrepi vključujejo tudi razpoložljivost primernega finančnega premoženja za zavarovanje terjatev centralne banke (po potrebi tudi v valuti druge države članice ali tretje države, ki ji je banka izpostavljena, in ko je to potrebno za poslovanje v tej državi članici ali tretji državi); </w:t>
      </w:r>
    </w:p>
    <w:p w:rsidR="006B3CE7" w:rsidRPr="00BC290D" w:rsidRDefault="006B3CE7" w:rsidP="006B3CE7">
      <w:pPr>
        <w:pStyle w:val="Odstavekseznama"/>
        <w:numPr>
          <w:ilvl w:val="0"/>
          <w:numId w:val="19"/>
        </w:numPr>
        <w:ind w:left="0" w:firstLine="360"/>
        <w:jc w:val="both"/>
        <w:rPr>
          <w:lang w:val="sl-SI"/>
        </w:rPr>
      </w:pPr>
      <w:r w:rsidRPr="00BC290D">
        <w:rPr>
          <w:lang w:val="sl-SI"/>
        </w:rPr>
        <w:t xml:space="preserve">strategijo za obravnavo obremenitve sredstev v stresnih razmerah, ki vključujejo znižanje bonitetne ocene banke, znižanje vrednosti zastavljenih sredstev in zahteve po dodatnem kritju; </w:t>
      </w:r>
    </w:p>
    <w:p w:rsidR="006B3CE7" w:rsidRPr="00BC290D" w:rsidRDefault="006B3CE7" w:rsidP="006B3CE7">
      <w:pPr>
        <w:pStyle w:val="Odstavekseznama"/>
        <w:numPr>
          <w:ilvl w:val="0"/>
          <w:numId w:val="20"/>
        </w:numPr>
        <w:ind w:left="0" w:firstLine="360"/>
        <w:jc w:val="both"/>
        <w:rPr>
          <w:lang w:val="sl-SI"/>
        </w:rPr>
      </w:pPr>
      <w:r w:rsidRPr="00BC290D">
        <w:rPr>
          <w:lang w:val="sl-SI"/>
        </w:rPr>
        <w:t>jasno določene pristojnost in naloge zaposlenih za ravnanje v primerih likvidnostnih primanjkljajev, vključno z opisom postopkov poročanja po vodstvenih ravneh in postopkov za zagotavljanje pravočasnega pretoka informacij;</w:t>
      </w:r>
    </w:p>
    <w:p w:rsidR="006B3CE7" w:rsidRPr="00BC290D" w:rsidRDefault="006B3CE7" w:rsidP="006B3CE7">
      <w:pPr>
        <w:pStyle w:val="Odstavekseznama"/>
        <w:numPr>
          <w:ilvl w:val="0"/>
          <w:numId w:val="20"/>
        </w:numPr>
        <w:ind w:left="0" w:firstLine="360"/>
        <w:jc w:val="both"/>
        <w:rPr>
          <w:lang w:val="sl-SI"/>
        </w:rPr>
      </w:pPr>
      <w:r w:rsidRPr="00BC290D">
        <w:rPr>
          <w:lang w:val="sl-SI"/>
        </w:rPr>
        <w:t>pripravo posebnega poročanja s podatki, kazalci in drugimi informacijami, ki so ključne za  ukrepanje v primerih likvidnostnih primanjkljajev in za obveščanje znotraj banke;</w:t>
      </w:r>
    </w:p>
    <w:p w:rsidR="006B3CE7" w:rsidRPr="00BC290D" w:rsidRDefault="006B3CE7" w:rsidP="006B3CE7">
      <w:pPr>
        <w:pStyle w:val="Odstavekseznama"/>
        <w:numPr>
          <w:ilvl w:val="0"/>
          <w:numId w:val="20"/>
        </w:numPr>
        <w:ind w:left="0" w:firstLine="349"/>
        <w:jc w:val="both"/>
        <w:rPr>
          <w:lang w:val="sl-SI"/>
        </w:rPr>
      </w:pPr>
      <w:r w:rsidRPr="00BC290D">
        <w:rPr>
          <w:lang w:val="sl-SI"/>
        </w:rPr>
        <w:t>način obveščanja Banke Slovenije o vzrokih za ogroženo likvidnost in načrtovanih aktivnostih za njihovo odpravo;</w:t>
      </w:r>
    </w:p>
    <w:p w:rsidR="006B3CE7" w:rsidRDefault="006B3CE7" w:rsidP="006B3CE7">
      <w:pPr>
        <w:pStyle w:val="Odstavekseznama"/>
        <w:numPr>
          <w:ilvl w:val="0"/>
          <w:numId w:val="20"/>
        </w:numPr>
        <w:ind w:left="0" w:firstLine="360"/>
        <w:jc w:val="both"/>
        <w:rPr>
          <w:lang w:val="sl-SI"/>
        </w:rPr>
      </w:pPr>
      <w:r w:rsidRPr="00BC290D">
        <w:rPr>
          <w:lang w:val="sl-SI"/>
        </w:rPr>
        <w:t xml:space="preserve">opis postopkov za ravnanje z drugimi deležniki banke, kot so nasprotne stranke v poslu, revizorji, mediji. </w:t>
      </w:r>
    </w:p>
    <w:p w:rsidR="006B3CE7" w:rsidRDefault="006B3CE7" w:rsidP="006B3CE7">
      <w:pPr>
        <w:rPr>
          <w:lang w:val="sl-SI"/>
        </w:rPr>
      </w:pPr>
      <w:r>
        <w:rPr>
          <w:lang w:val="sl-SI"/>
        </w:rPr>
        <w:br w:type="page"/>
      </w:r>
    </w:p>
    <w:p w:rsidR="006B3CE7" w:rsidRPr="000B1ED0" w:rsidRDefault="006B3CE7" w:rsidP="006B3CE7">
      <w:pPr>
        <w:jc w:val="both"/>
        <w:rPr>
          <w:lang w:val="sl-SI"/>
        </w:rPr>
      </w:pPr>
      <w:r w:rsidRPr="00B8641F">
        <w:rPr>
          <w:b/>
          <w:lang w:val="sl-SI"/>
        </w:rPr>
        <w:t xml:space="preserve">Priloga </w:t>
      </w:r>
      <w:r>
        <w:rPr>
          <w:b/>
          <w:lang w:val="sl-SI"/>
        </w:rPr>
        <w:t>3</w:t>
      </w:r>
      <w:r w:rsidRPr="00B8641F">
        <w:rPr>
          <w:b/>
          <w:lang w:val="sl-SI"/>
        </w:rPr>
        <w:t>:</w:t>
      </w:r>
      <w:r>
        <w:rPr>
          <w:lang w:val="sl-SI"/>
        </w:rPr>
        <w:t xml:space="preserve"> Operativno tveganje</w:t>
      </w:r>
    </w:p>
    <w:p w:rsidR="006B3CE7" w:rsidRDefault="006B3CE7" w:rsidP="006B3CE7">
      <w:pPr>
        <w:jc w:val="both"/>
        <w:rPr>
          <w:b/>
          <w:lang w:val="sl-SI"/>
        </w:rPr>
      </w:pPr>
    </w:p>
    <w:p w:rsidR="006B3CE7" w:rsidRPr="00475301" w:rsidRDefault="006B3CE7" w:rsidP="006B3CE7">
      <w:pPr>
        <w:ind w:left="360"/>
        <w:rPr>
          <w:b/>
          <w:lang w:val="sl-SI"/>
        </w:rPr>
      </w:pPr>
      <w:r>
        <w:rPr>
          <w:b/>
          <w:lang w:val="sl-SI"/>
        </w:rPr>
        <w:t xml:space="preserve">1. </w:t>
      </w:r>
      <w:r w:rsidRPr="00475301">
        <w:rPr>
          <w:b/>
          <w:lang w:val="sl-SI"/>
        </w:rPr>
        <w:t>Predmet urejanja</w:t>
      </w:r>
    </w:p>
    <w:p w:rsidR="006B3CE7" w:rsidRDefault="006B3CE7" w:rsidP="006B3CE7">
      <w:pPr>
        <w:jc w:val="both"/>
        <w:rPr>
          <w:b/>
          <w:lang w:val="sl-SI"/>
        </w:rPr>
      </w:pPr>
    </w:p>
    <w:p w:rsidR="006B3CE7" w:rsidRDefault="006B3CE7" w:rsidP="006B3CE7">
      <w:pPr>
        <w:ind w:firstLine="360"/>
        <w:jc w:val="both"/>
        <w:rPr>
          <w:lang w:val="sl-SI"/>
        </w:rPr>
      </w:pPr>
      <w:r w:rsidRPr="00A26262">
        <w:rPr>
          <w:lang w:val="sl-SI"/>
        </w:rPr>
        <w:t xml:space="preserve">Ta priloga </w:t>
      </w:r>
      <w:r>
        <w:rPr>
          <w:lang w:val="sl-SI"/>
        </w:rPr>
        <w:t>opredeljuje</w:t>
      </w:r>
      <w:r w:rsidRPr="00A26262">
        <w:rPr>
          <w:lang w:val="sl-SI"/>
        </w:rPr>
        <w:t xml:space="preserve"> dodatne zahteve glede</w:t>
      </w:r>
      <w:r>
        <w:rPr>
          <w:lang w:val="sl-SI"/>
        </w:rPr>
        <w:t xml:space="preserve"> upravljanja operativnega tveganja, ki jih mora banka izpolnjevati v zvezi:</w:t>
      </w:r>
    </w:p>
    <w:p w:rsidR="006B3CE7" w:rsidRDefault="006B3CE7" w:rsidP="006B3CE7">
      <w:pPr>
        <w:ind w:firstLine="360"/>
        <w:jc w:val="both"/>
        <w:rPr>
          <w:lang w:val="sl-SI"/>
        </w:rPr>
      </w:pPr>
      <w:r>
        <w:rPr>
          <w:lang w:val="sl-SI"/>
        </w:rPr>
        <w:t xml:space="preserve">1. s </w:t>
      </w:r>
      <w:r w:rsidRPr="0013255A">
        <w:rPr>
          <w:lang w:val="sl-SI"/>
        </w:rPr>
        <w:t>politikami in procesi upravljanja operativnega tveganja</w:t>
      </w:r>
      <w:r>
        <w:rPr>
          <w:lang w:val="sl-SI"/>
        </w:rPr>
        <w:t>, vključno z modelskim tveganjem iz 161. člena ZBan-2;</w:t>
      </w:r>
    </w:p>
    <w:p w:rsidR="006B3CE7" w:rsidRPr="0013255A" w:rsidRDefault="006B3CE7" w:rsidP="006B3CE7">
      <w:pPr>
        <w:ind w:firstLine="360"/>
        <w:jc w:val="both"/>
        <w:rPr>
          <w:lang w:val="sl-SI"/>
        </w:rPr>
      </w:pPr>
      <w:r>
        <w:rPr>
          <w:lang w:val="sl-SI"/>
        </w:rPr>
        <w:t xml:space="preserve">2. z </w:t>
      </w:r>
      <w:r w:rsidRPr="00617734">
        <w:rPr>
          <w:lang w:val="sl-SI"/>
        </w:rPr>
        <w:t>načrt</w:t>
      </w:r>
      <w:r>
        <w:rPr>
          <w:lang w:val="sl-SI"/>
        </w:rPr>
        <w:t>i</w:t>
      </w:r>
      <w:r w:rsidRPr="00617734">
        <w:rPr>
          <w:lang w:val="sl-SI"/>
        </w:rPr>
        <w:t xml:space="preserve"> neprekinjenega poslovanja</w:t>
      </w:r>
      <w:r>
        <w:rPr>
          <w:lang w:val="sl-SI"/>
        </w:rPr>
        <w:t xml:space="preserve"> iz 162. člena ZBan-2.</w:t>
      </w:r>
    </w:p>
    <w:p w:rsidR="006B3CE7" w:rsidRDefault="006B3CE7" w:rsidP="006B3CE7">
      <w:pPr>
        <w:jc w:val="both"/>
        <w:rPr>
          <w:b/>
          <w:lang w:val="sl-SI"/>
        </w:rPr>
      </w:pPr>
    </w:p>
    <w:p w:rsidR="00791B47" w:rsidRDefault="00791B47" w:rsidP="006B3CE7">
      <w:pPr>
        <w:jc w:val="both"/>
        <w:rPr>
          <w:b/>
          <w:lang w:val="sl-SI"/>
        </w:rPr>
      </w:pPr>
    </w:p>
    <w:p w:rsidR="006B3CE7" w:rsidRPr="00475301" w:rsidRDefault="006B3CE7" w:rsidP="006B3CE7">
      <w:pPr>
        <w:rPr>
          <w:b/>
          <w:lang w:val="sl-SI"/>
        </w:rPr>
      </w:pPr>
      <w:r>
        <w:rPr>
          <w:b/>
          <w:lang w:val="sl-SI"/>
        </w:rPr>
        <w:t xml:space="preserve">2. </w:t>
      </w:r>
      <w:r w:rsidRPr="00475301">
        <w:rPr>
          <w:b/>
          <w:lang w:val="sl-SI"/>
        </w:rPr>
        <w:t>Politike in procesi upravljanja operativnega tveganja</w:t>
      </w:r>
    </w:p>
    <w:p w:rsidR="006B3CE7" w:rsidRDefault="006B3CE7" w:rsidP="006B3CE7">
      <w:pPr>
        <w:jc w:val="both"/>
        <w:rPr>
          <w:b/>
          <w:lang w:val="sl-SI"/>
        </w:rPr>
      </w:pPr>
    </w:p>
    <w:p w:rsidR="006B3CE7" w:rsidRPr="00464B9C" w:rsidRDefault="006B3CE7" w:rsidP="006B3CE7">
      <w:pPr>
        <w:rPr>
          <w:b/>
          <w:lang w:val="sl-SI"/>
        </w:rPr>
      </w:pPr>
      <w:r>
        <w:rPr>
          <w:b/>
          <w:lang w:val="sl-SI"/>
        </w:rPr>
        <w:t xml:space="preserve">2.1. </w:t>
      </w:r>
      <w:r w:rsidRPr="00464B9C">
        <w:rPr>
          <w:b/>
          <w:lang w:val="sl-SI"/>
        </w:rPr>
        <w:t>Notranja opredelitev operativnega tveganja</w:t>
      </w:r>
    </w:p>
    <w:p w:rsidR="006B3CE7" w:rsidRDefault="006B3CE7" w:rsidP="006B3CE7">
      <w:pPr>
        <w:jc w:val="both"/>
        <w:rPr>
          <w:b/>
          <w:lang w:val="sl-SI"/>
        </w:rPr>
      </w:pPr>
    </w:p>
    <w:p w:rsidR="006B3CE7" w:rsidRDefault="00685A86" w:rsidP="006B3CE7">
      <w:pPr>
        <w:ind w:firstLine="360"/>
        <w:jc w:val="both"/>
        <w:rPr>
          <w:lang w:val="sl-SI"/>
        </w:rPr>
      </w:pPr>
      <w:r>
        <w:rPr>
          <w:lang w:val="sl-SI"/>
        </w:rPr>
        <w:t xml:space="preserve">(1) </w:t>
      </w:r>
      <w:r w:rsidR="006B3CE7">
        <w:rPr>
          <w:lang w:val="sl-SI"/>
        </w:rPr>
        <w:t>Politika in procesi za upravljanje operativnega tveganja morajo zagotoviti, da dejavniki operativnega tveganja iz drugega odstavka 161. člena ZBan-2</w:t>
      </w:r>
      <w:r w:rsidR="006B3CE7" w:rsidRPr="008703BF">
        <w:rPr>
          <w:lang w:val="sl-SI"/>
        </w:rPr>
        <w:t xml:space="preserve"> </w:t>
      </w:r>
      <w:r w:rsidR="006B3CE7">
        <w:rPr>
          <w:lang w:val="sl-SI"/>
        </w:rPr>
        <w:t xml:space="preserve">(v nadaljevanju notranja opredelitev operativnega tveganja banke) upoštevajo opredelitev operativnega tveganja iz točke (52) prvega odstavka 4. člena </w:t>
      </w:r>
      <w:r w:rsidR="006B3CE7" w:rsidRPr="00943098">
        <w:rPr>
          <w:lang w:val="sl-SI"/>
        </w:rPr>
        <w:t>Uredb</w:t>
      </w:r>
      <w:r w:rsidR="006B3CE7">
        <w:rPr>
          <w:lang w:val="sl-SI"/>
        </w:rPr>
        <w:t>e</w:t>
      </w:r>
      <w:r w:rsidR="006B3CE7" w:rsidRPr="00943098">
        <w:rPr>
          <w:lang w:val="sl-SI"/>
        </w:rPr>
        <w:t xml:space="preserve"> (EU) št. 575/2013</w:t>
      </w:r>
      <w:r w:rsidR="006B3CE7">
        <w:rPr>
          <w:lang w:val="sl-SI"/>
        </w:rPr>
        <w:t>. Banka mora zagotoviti, da opredelitev teh dejavnikov, vključno z redkimi dogodki, ki ustvarjajo pomembne posledice za banko (v nadaljevanju pomembna izguba iz operativnega tveganja), odraža:</w:t>
      </w:r>
    </w:p>
    <w:p w:rsidR="006B3CE7" w:rsidRDefault="006B3CE7" w:rsidP="006B3CE7">
      <w:pPr>
        <w:ind w:firstLine="360"/>
        <w:jc w:val="both"/>
        <w:rPr>
          <w:lang w:val="sl-SI"/>
        </w:rPr>
      </w:pPr>
      <w:r>
        <w:rPr>
          <w:lang w:val="sl-SI"/>
        </w:rPr>
        <w:t>1. zavedanje upravljalnega organa o pomembnosti operativnega tveganja za banko ter</w:t>
      </w:r>
    </w:p>
    <w:p w:rsidR="006B3CE7" w:rsidRDefault="006B3CE7" w:rsidP="006B3CE7">
      <w:pPr>
        <w:ind w:firstLine="360"/>
        <w:jc w:val="both"/>
        <w:rPr>
          <w:lang w:val="sl-SI"/>
        </w:rPr>
      </w:pPr>
      <w:r>
        <w:rPr>
          <w:lang w:val="sl-SI"/>
        </w:rPr>
        <w:t xml:space="preserve">2. </w:t>
      </w:r>
      <w:r w:rsidRPr="006F3392">
        <w:rPr>
          <w:lang w:val="sl-SI"/>
        </w:rPr>
        <w:t xml:space="preserve">značilnosti </w:t>
      </w:r>
      <w:r>
        <w:rPr>
          <w:lang w:val="sl-SI"/>
        </w:rPr>
        <w:t xml:space="preserve">poslovanja </w:t>
      </w:r>
      <w:r w:rsidRPr="006F3392">
        <w:rPr>
          <w:lang w:val="sl-SI"/>
        </w:rPr>
        <w:t xml:space="preserve">in </w:t>
      </w:r>
      <w:r>
        <w:rPr>
          <w:lang w:val="sl-SI"/>
        </w:rPr>
        <w:t>profil operativne tveganosti banke</w:t>
      </w:r>
      <w:r w:rsidRPr="006F3392">
        <w:rPr>
          <w:lang w:val="sl-SI"/>
        </w:rPr>
        <w:t>.</w:t>
      </w:r>
    </w:p>
    <w:p w:rsidR="006B3CE7" w:rsidRDefault="006B3CE7" w:rsidP="006B3CE7">
      <w:pPr>
        <w:ind w:firstLine="360"/>
        <w:jc w:val="both"/>
        <w:rPr>
          <w:lang w:val="sl-SI"/>
        </w:rPr>
      </w:pPr>
    </w:p>
    <w:p w:rsidR="006B3CE7" w:rsidRDefault="006B3CE7" w:rsidP="006B3CE7">
      <w:pPr>
        <w:ind w:firstLine="360"/>
        <w:jc w:val="both"/>
        <w:rPr>
          <w:lang w:val="sl-SI"/>
        </w:rPr>
      </w:pPr>
      <w:r w:rsidRPr="00D434AE">
        <w:rPr>
          <w:lang w:val="sl-SI"/>
        </w:rPr>
        <w:t>Pomembn</w:t>
      </w:r>
      <w:r>
        <w:rPr>
          <w:lang w:val="sl-SI"/>
        </w:rPr>
        <w:t>a</w:t>
      </w:r>
      <w:r w:rsidRPr="00D434AE">
        <w:rPr>
          <w:lang w:val="sl-SI"/>
        </w:rPr>
        <w:t xml:space="preserve"> izguba</w:t>
      </w:r>
      <w:r>
        <w:rPr>
          <w:lang w:val="sl-SI"/>
        </w:rPr>
        <w:t xml:space="preserve"> iz operativnega tveganja je izguba</w:t>
      </w:r>
      <w:r w:rsidRPr="00D434AE">
        <w:rPr>
          <w:lang w:val="sl-SI"/>
        </w:rPr>
        <w:t>, ki ima</w:t>
      </w:r>
      <w:r>
        <w:rPr>
          <w:lang w:val="sl-SI"/>
        </w:rPr>
        <w:t xml:space="preserve"> </w:t>
      </w:r>
      <w:r w:rsidRPr="00D434AE">
        <w:rPr>
          <w:lang w:val="sl-SI"/>
        </w:rPr>
        <w:t>pomembne posledice za finančni položaj banke.</w:t>
      </w:r>
    </w:p>
    <w:p w:rsidR="006B3CE7" w:rsidRDefault="006B3CE7" w:rsidP="006B3CE7">
      <w:pPr>
        <w:ind w:firstLine="360"/>
        <w:jc w:val="both"/>
        <w:rPr>
          <w:lang w:val="sl-SI"/>
        </w:rPr>
      </w:pPr>
    </w:p>
    <w:p w:rsidR="006B3CE7" w:rsidRDefault="006B3CE7" w:rsidP="006B3CE7">
      <w:pPr>
        <w:ind w:firstLine="360"/>
        <w:jc w:val="both"/>
        <w:rPr>
          <w:lang w:val="sl-SI"/>
        </w:rPr>
      </w:pPr>
      <w:r>
        <w:rPr>
          <w:lang w:val="sl-SI"/>
        </w:rPr>
        <w:t xml:space="preserve">(2) Banka mora, ob upoštevanju notranje opredelitve operativnega tveganja, določiti in opredeliti kategorije operativnega tveganja banke po poslovnih področjih in vrstah škodnih dogodkov iz 324. člena </w:t>
      </w:r>
      <w:r w:rsidRPr="00943098">
        <w:rPr>
          <w:lang w:val="sl-SI"/>
        </w:rPr>
        <w:t>Uredb</w:t>
      </w:r>
      <w:r>
        <w:rPr>
          <w:lang w:val="sl-SI"/>
        </w:rPr>
        <w:t>e</w:t>
      </w:r>
      <w:r w:rsidRPr="00943098">
        <w:rPr>
          <w:lang w:val="sl-SI"/>
        </w:rPr>
        <w:t xml:space="preserve"> (EU) št. 575/2013</w:t>
      </w:r>
      <w:r>
        <w:rPr>
          <w:lang w:val="sl-SI"/>
        </w:rPr>
        <w:t xml:space="preserve"> (v nadaljevanju kategorije operativnega tveganja), vključno s kriteriji za razporejanje podatkov o operativnem tveganju banke v te kategorije. Podatki o operativnem tveganju banke vključujejo škodne dogodke ter dogodke, ki bi skoraj povzročili škodo (v nadaljevanju škodni dogodki).</w:t>
      </w:r>
    </w:p>
    <w:p w:rsidR="006B3CE7" w:rsidRDefault="006B3CE7" w:rsidP="006B3CE7">
      <w:pPr>
        <w:jc w:val="both"/>
        <w:rPr>
          <w:lang w:val="sl-SI"/>
        </w:rPr>
      </w:pPr>
    </w:p>
    <w:p w:rsidR="006B3CE7" w:rsidRPr="007109A9" w:rsidRDefault="006B3CE7" w:rsidP="006B3CE7">
      <w:pPr>
        <w:rPr>
          <w:b/>
          <w:lang w:val="sl-SI"/>
        </w:rPr>
      </w:pPr>
      <w:r>
        <w:rPr>
          <w:b/>
          <w:lang w:val="sl-SI"/>
        </w:rPr>
        <w:t xml:space="preserve">2.2. </w:t>
      </w:r>
      <w:r w:rsidRPr="007109A9">
        <w:rPr>
          <w:b/>
          <w:lang w:val="sl-SI"/>
        </w:rPr>
        <w:t>Zbiranje podatkov o škodnih dogodkih</w:t>
      </w:r>
    </w:p>
    <w:p w:rsidR="006B3CE7" w:rsidRDefault="006B3CE7" w:rsidP="006B3CE7">
      <w:pPr>
        <w:jc w:val="both"/>
        <w:rPr>
          <w:lang w:val="sl-SI"/>
        </w:rPr>
      </w:pPr>
    </w:p>
    <w:p w:rsidR="006B3CE7" w:rsidRDefault="006B3CE7" w:rsidP="006B3CE7">
      <w:pPr>
        <w:ind w:firstLine="360"/>
        <w:jc w:val="both"/>
        <w:rPr>
          <w:lang w:val="sl-SI"/>
        </w:rPr>
      </w:pPr>
      <w:r>
        <w:rPr>
          <w:lang w:val="sl-SI"/>
        </w:rPr>
        <w:t>(1) Banka mora, z namenom učinkovitega ugotavljanja in ocenjevanja operativnega tveganja banke zagotoviti zbiranje podatkov o škodnih dogodkih v bazo škodnih dogodkov, ki je ustrezno tehnološko podprta (v nadaljevanju baza škodnih dogodkov), vključno s kriteriji zbiranja teh podatkov. Ti kriteriji vključujejo opredelitev:</w:t>
      </w:r>
    </w:p>
    <w:p w:rsidR="006B3CE7" w:rsidRDefault="006B3CE7" w:rsidP="006B3CE7">
      <w:pPr>
        <w:ind w:firstLine="360"/>
        <w:jc w:val="both"/>
        <w:rPr>
          <w:lang w:val="sl-SI"/>
        </w:rPr>
      </w:pPr>
      <w:r>
        <w:rPr>
          <w:lang w:val="sl-SI"/>
        </w:rPr>
        <w:t xml:space="preserve">1. podatkov o škodnem dogodku, vključno z </w:t>
      </w:r>
      <w:r w:rsidRPr="003816D1">
        <w:rPr>
          <w:lang w:val="sl-SI"/>
        </w:rPr>
        <w:t>bruto znesk</w:t>
      </w:r>
      <w:r>
        <w:rPr>
          <w:lang w:val="sl-SI"/>
        </w:rPr>
        <w:t>om</w:t>
      </w:r>
      <w:r w:rsidRPr="003816D1">
        <w:rPr>
          <w:lang w:val="sl-SI"/>
        </w:rPr>
        <w:t xml:space="preserve"> izgube, datum</w:t>
      </w:r>
      <w:r>
        <w:rPr>
          <w:lang w:val="sl-SI"/>
        </w:rPr>
        <w:t xml:space="preserve">om nastanka in datumom vnosa škodnega dogodka, </w:t>
      </w:r>
      <w:r w:rsidRPr="003816D1">
        <w:rPr>
          <w:lang w:val="sl-SI"/>
        </w:rPr>
        <w:t>morebitn</w:t>
      </w:r>
      <w:r>
        <w:rPr>
          <w:lang w:val="sl-SI"/>
        </w:rPr>
        <w:t>imi</w:t>
      </w:r>
      <w:r w:rsidRPr="003816D1">
        <w:rPr>
          <w:lang w:val="sl-SI"/>
        </w:rPr>
        <w:t xml:space="preserve"> povračil</w:t>
      </w:r>
      <w:r>
        <w:rPr>
          <w:lang w:val="sl-SI"/>
        </w:rPr>
        <w:t>i</w:t>
      </w:r>
      <w:r w:rsidRPr="003816D1">
        <w:rPr>
          <w:lang w:val="sl-SI"/>
        </w:rPr>
        <w:t xml:space="preserve"> od bruto znesk</w:t>
      </w:r>
      <w:r>
        <w:rPr>
          <w:lang w:val="sl-SI"/>
        </w:rPr>
        <w:t>a</w:t>
      </w:r>
      <w:r w:rsidRPr="003816D1">
        <w:rPr>
          <w:lang w:val="sl-SI"/>
        </w:rPr>
        <w:t xml:space="preserve"> izgube</w:t>
      </w:r>
      <w:r>
        <w:rPr>
          <w:lang w:val="sl-SI"/>
        </w:rPr>
        <w:t>,</w:t>
      </w:r>
      <w:r w:rsidRPr="003816D1">
        <w:rPr>
          <w:lang w:val="sl-SI"/>
        </w:rPr>
        <w:t xml:space="preserve"> opisn</w:t>
      </w:r>
      <w:r>
        <w:rPr>
          <w:lang w:val="sl-SI"/>
        </w:rPr>
        <w:t>o</w:t>
      </w:r>
      <w:r w:rsidRPr="003816D1">
        <w:rPr>
          <w:lang w:val="sl-SI"/>
        </w:rPr>
        <w:t xml:space="preserve"> informacij</w:t>
      </w:r>
      <w:r>
        <w:rPr>
          <w:lang w:val="sl-SI"/>
        </w:rPr>
        <w:t>a</w:t>
      </w:r>
      <w:r w:rsidRPr="003816D1">
        <w:rPr>
          <w:lang w:val="sl-SI"/>
        </w:rPr>
        <w:t xml:space="preserve"> o dejavnikih ali vzrokih škodnega dogodka</w:t>
      </w:r>
      <w:r>
        <w:rPr>
          <w:lang w:val="sl-SI"/>
        </w:rPr>
        <w:t xml:space="preserve">, kategorizacijo glede na klasifikacijo škodnega dogodka; </w:t>
      </w:r>
    </w:p>
    <w:p w:rsidR="006B3CE7" w:rsidRDefault="006B3CE7" w:rsidP="006B3CE7">
      <w:pPr>
        <w:ind w:firstLine="360"/>
        <w:jc w:val="both"/>
        <w:rPr>
          <w:lang w:val="sl-SI"/>
        </w:rPr>
      </w:pPr>
      <w:r>
        <w:rPr>
          <w:lang w:val="sl-SI"/>
        </w:rPr>
        <w:t xml:space="preserve">2. </w:t>
      </w:r>
      <w:r w:rsidRPr="00653C2F">
        <w:rPr>
          <w:lang w:val="sl-SI"/>
        </w:rPr>
        <w:t>spodnj</w:t>
      </w:r>
      <w:r>
        <w:rPr>
          <w:lang w:val="sl-SI"/>
        </w:rPr>
        <w:t>e</w:t>
      </w:r>
      <w:r w:rsidRPr="00653C2F">
        <w:rPr>
          <w:lang w:val="sl-SI"/>
        </w:rPr>
        <w:t xml:space="preserve"> mej</w:t>
      </w:r>
      <w:r>
        <w:rPr>
          <w:lang w:val="sl-SI"/>
        </w:rPr>
        <w:t>e</w:t>
      </w:r>
      <w:r w:rsidRPr="00653C2F">
        <w:rPr>
          <w:lang w:val="sl-SI"/>
        </w:rPr>
        <w:t xml:space="preserve"> izgub</w:t>
      </w:r>
      <w:r>
        <w:rPr>
          <w:lang w:val="sl-SI"/>
        </w:rPr>
        <w:t xml:space="preserve"> za namen vključitve škodnega dogodka v bazo škodnih dogodkov.</w:t>
      </w:r>
    </w:p>
    <w:p w:rsidR="006B3CE7" w:rsidRDefault="006B3CE7" w:rsidP="006B3CE7">
      <w:pPr>
        <w:ind w:firstLine="360"/>
        <w:jc w:val="both"/>
        <w:rPr>
          <w:lang w:val="sl-SI"/>
        </w:rPr>
      </w:pPr>
    </w:p>
    <w:p w:rsidR="006B3CE7" w:rsidRDefault="006B3CE7" w:rsidP="006B3CE7">
      <w:pPr>
        <w:ind w:firstLine="360"/>
        <w:jc w:val="both"/>
        <w:rPr>
          <w:lang w:val="sl-SI"/>
        </w:rPr>
      </w:pPr>
      <w:r>
        <w:rPr>
          <w:lang w:val="sl-SI"/>
        </w:rPr>
        <w:t xml:space="preserve">(2) Banka mora, ob upoštevanju pravil skrbništva, vnosa in popravkov podatkov v bazi škodnih dogodkov zagotoviti, da ima vsak zaposleni banke možnost prijave škodnega dogodka v bazo škodnih dogodkov. </w:t>
      </w:r>
    </w:p>
    <w:p w:rsidR="006B3CE7" w:rsidRDefault="006B3CE7" w:rsidP="006B3CE7">
      <w:pPr>
        <w:jc w:val="both"/>
        <w:rPr>
          <w:lang w:val="sl-SI"/>
        </w:rPr>
      </w:pPr>
    </w:p>
    <w:p w:rsidR="006B3CE7" w:rsidRDefault="006B3CE7" w:rsidP="006B3CE7">
      <w:pPr>
        <w:ind w:firstLine="360"/>
        <w:jc w:val="both"/>
        <w:rPr>
          <w:lang w:val="sl-SI"/>
        </w:rPr>
      </w:pPr>
      <w:r>
        <w:rPr>
          <w:lang w:val="sl-SI"/>
        </w:rPr>
        <w:t xml:space="preserve">(3) Banka mora zagotavljati redno usklajevanje podatkov o škodnih dogodkih iz baze škodnih dogodkov z računovodskimi podatki glede izgub iz operativnega tveganja banke. </w:t>
      </w:r>
    </w:p>
    <w:p w:rsidR="006B3CE7" w:rsidRDefault="006B3CE7" w:rsidP="006B3CE7">
      <w:pPr>
        <w:ind w:firstLine="360"/>
        <w:jc w:val="both"/>
        <w:rPr>
          <w:lang w:val="sl-SI"/>
        </w:rPr>
      </w:pPr>
    </w:p>
    <w:p w:rsidR="00791B47" w:rsidRDefault="00791B47" w:rsidP="006B3CE7">
      <w:pPr>
        <w:ind w:firstLine="360"/>
        <w:jc w:val="both"/>
        <w:rPr>
          <w:lang w:val="sl-SI"/>
        </w:rPr>
      </w:pPr>
    </w:p>
    <w:p w:rsidR="00791B47" w:rsidRDefault="00791B47" w:rsidP="006B3CE7">
      <w:pPr>
        <w:ind w:firstLine="360"/>
        <w:jc w:val="both"/>
        <w:rPr>
          <w:lang w:val="sl-SI"/>
        </w:rPr>
      </w:pPr>
    </w:p>
    <w:p w:rsidR="00791B47" w:rsidRDefault="00791B47" w:rsidP="006B3CE7">
      <w:pPr>
        <w:ind w:firstLine="360"/>
        <w:jc w:val="both"/>
        <w:rPr>
          <w:lang w:val="sl-SI"/>
        </w:rPr>
      </w:pPr>
    </w:p>
    <w:p w:rsidR="006B3CE7" w:rsidRPr="00034901" w:rsidRDefault="006B3CE7" w:rsidP="006B3CE7">
      <w:pPr>
        <w:rPr>
          <w:b/>
          <w:lang w:val="sl-SI"/>
        </w:rPr>
      </w:pPr>
      <w:r>
        <w:rPr>
          <w:b/>
          <w:lang w:val="sl-SI"/>
        </w:rPr>
        <w:t>2.3. Pomembna izguba iz operativnega tveganja</w:t>
      </w:r>
    </w:p>
    <w:p w:rsidR="006B3CE7" w:rsidRDefault="006B3CE7" w:rsidP="006B3CE7">
      <w:pPr>
        <w:ind w:firstLine="360"/>
        <w:jc w:val="both"/>
        <w:rPr>
          <w:lang w:val="sl-SI"/>
        </w:rPr>
      </w:pPr>
    </w:p>
    <w:p w:rsidR="006B3CE7" w:rsidRDefault="006B3CE7" w:rsidP="006B3CE7">
      <w:pPr>
        <w:ind w:firstLine="360"/>
        <w:jc w:val="both"/>
        <w:rPr>
          <w:lang w:val="sl-SI"/>
        </w:rPr>
      </w:pPr>
      <w:r>
        <w:rPr>
          <w:lang w:val="sl-SI"/>
        </w:rPr>
        <w:t xml:space="preserve">(1) Banka mora zagotoviti, da politike tveganj iz 6. člena tega sklepa vključujejo politiko obravnave škodnih dogodkov, ki se lahko odrazijo v pomembni izgubi iz operativnega tveganja (v nadaljevanju pomembna izguba). Ta politika mora vključevati ukrepe za preprečevanje ter sanacijo posledic te vrste škodnih dogodkov. </w:t>
      </w:r>
    </w:p>
    <w:p w:rsidR="006B3CE7" w:rsidRDefault="006B3CE7" w:rsidP="006B3CE7">
      <w:pPr>
        <w:ind w:firstLine="360"/>
        <w:jc w:val="both"/>
        <w:rPr>
          <w:lang w:val="sl-SI"/>
        </w:rPr>
      </w:pPr>
    </w:p>
    <w:p w:rsidR="006B3CE7" w:rsidRDefault="006B3CE7" w:rsidP="006B3CE7">
      <w:pPr>
        <w:ind w:firstLine="360"/>
        <w:jc w:val="both"/>
        <w:rPr>
          <w:lang w:val="sl-SI"/>
        </w:rPr>
      </w:pPr>
      <w:r>
        <w:rPr>
          <w:lang w:val="sl-SI"/>
        </w:rPr>
        <w:t>(2) Banka mora zagotoviti takojšnjo analizo v</w:t>
      </w:r>
      <w:r w:rsidRPr="00DC7749">
        <w:rPr>
          <w:lang w:val="sl-SI"/>
        </w:rPr>
        <w:t>zrok</w:t>
      </w:r>
      <w:r>
        <w:rPr>
          <w:lang w:val="sl-SI"/>
        </w:rPr>
        <w:t>ov</w:t>
      </w:r>
      <w:r w:rsidRPr="00DC7749">
        <w:rPr>
          <w:lang w:val="sl-SI"/>
        </w:rPr>
        <w:t xml:space="preserve"> pomembn</w:t>
      </w:r>
      <w:r>
        <w:rPr>
          <w:lang w:val="sl-SI"/>
        </w:rPr>
        <w:t>e</w:t>
      </w:r>
      <w:r w:rsidRPr="00DC7749">
        <w:rPr>
          <w:lang w:val="sl-SI"/>
        </w:rPr>
        <w:t xml:space="preserve"> izgub</w:t>
      </w:r>
      <w:r>
        <w:rPr>
          <w:lang w:val="sl-SI"/>
        </w:rPr>
        <w:t>e</w:t>
      </w:r>
      <w:r w:rsidRPr="00DC7749">
        <w:rPr>
          <w:lang w:val="sl-SI"/>
        </w:rPr>
        <w:t xml:space="preserve">. </w:t>
      </w:r>
      <w:r>
        <w:rPr>
          <w:lang w:val="sl-SI"/>
        </w:rPr>
        <w:t>O</w:t>
      </w:r>
      <w:r w:rsidRPr="00DC7749">
        <w:rPr>
          <w:lang w:val="sl-SI"/>
        </w:rPr>
        <w:t xml:space="preserve"> pomembni izgub</w:t>
      </w:r>
      <w:r>
        <w:rPr>
          <w:lang w:val="sl-SI"/>
        </w:rPr>
        <w:t>i</w:t>
      </w:r>
      <w:r w:rsidRPr="00DC7749">
        <w:rPr>
          <w:lang w:val="sl-SI"/>
        </w:rPr>
        <w:t xml:space="preserve"> iz operativnega tveganja </w:t>
      </w:r>
      <w:r>
        <w:rPr>
          <w:lang w:val="sl-SI"/>
        </w:rPr>
        <w:t>mora biti obveščen upravljalni organ,</w:t>
      </w:r>
      <w:r w:rsidRPr="00DC7749">
        <w:rPr>
          <w:lang w:val="sl-SI"/>
        </w:rPr>
        <w:t xml:space="preserve"> </w:t>
      </w:r>
      <w:r>
        <w:rPr>
          <w:lang w:val="sl-SI"/>
        </w:rPr>
        <w:t>viš</w:t>
      </w:r>
      <w:r w:rsidRPr="00DC7749">
        <w:rPr>
          <w:lang w:val="sl-SI"/>
        </w:rPr>
        <w:t>je vodstvo</w:t>
      </w:r>
      <w:r>
        <w:rPr>
          <w:lang w:val="sl-SI"/>
        </w:rPr>
        <w:t xml:space="preserve"> in vodje funkcij notranjih kontrol</w:t>
      </w:r>
      <w:r w:rsidRPr="00DC7749">
        <w:rPr>
          <w:lang w:val="sl-SI"/>
        </w:rPr>
        <w:t>.</w:t>
      </w:r>
      <w:r>
        <w:rPr>
          <w:lang w:val="sl-SI"/>
        </w:rPr>
        <w:t xml:space="preserve"> </w:t>
      </w:r>
    </w:p>
    <w:p w:rsidR="006B3CE7" w:rsidRDefault="006B3CE7" w:rsidP="006B3CE7">
      <w:pPr>
        <w:jc w:val="both"/>
        <w:rPr>
          <w:lang w:val="sl-SI"/>
        </w:rPr>
      </w:pPr>
    </w:p>
    <w:p w:rsidR="006B3CE7" w:rsidRPr="00475301" w:rsidRDefault="006B3CE7" w:rsidP="006B3CE7">
      <w:pPr>
        <w:rPr>
          <w:b/>
          <w:lang w:val="sl-SI"/>
        </w:rPr>
      </w:pPr>
      <w:r>
        <w:rPr>
          <w:b/>
          <w:lang w:val="sl-SI"/>
        </w:rPr>
        <w:t xml:space="preserve">3. </w:t>
      </w:r>
      <w:r w:rsidRPr="00475301">
        <w:rPr>
          <w:b/>
          <w:lang w:val="sl-SI"/>
        </w:rPr>
        <w:t>Načrt neprekinjenega poslovanja</w:t>
      </w:r>
    </w:p>
    <w:p w:rsidR="006B3CE7" w:rsidRDefault="006B3CE7" w:rsidP="006B3CE7">
      <w:pPr>
        <w:jc w:val="both"/>
        <w:rPr>
          <w:lang w:val="sl-SI"/>
        </w:rPr>
      </w:pPr>
    </w:p>
    <w:p w:rsidR="006B3CE7" w:rsidRPr="00DC7749" w:rsidRDefault="006B3CE7" w:rsidP="006B3CE7">
      <w:pPr>
        <w:ind w:firstLine="360"/>
        <w:jc w:val="both"/>
        <w:rPr>
          <w:lang w:val="sl-SI"/>
        </w:rPr>
      </w:pPr>
      <w:r w:rsidRPr="00DC7749">
        <w:rPr>
          <w:lang w:val="sl-SI"/>
        </w:rPr>
        <w:t>(1) Banka mora vzpostaviti načrte neprekinjenega poslovanja</w:t>
      </w:r>
      <w:r>
        <w:rPr>
          <w:lang w:val="sl-SI"/>
        </w:rPr>
        <w:t xml:space="preserve"> in krizne načrte z</w:t>
      </w:r>
      <w:r w:rsidRPr="00DC7749">
        <w:rPr>
          <w:lang w:val="sl-SI"/>
        </w:rPr>
        <w:t>a primer delovanja v pogojih hudih motenj poslovanja. Načrt neprekinjenega poslovanja vključuje postopke zagotavljanja neprekinjenega poslovanja pri pomembnih procesih in sistemih. Krizni načrt je sestavni del načrta neprekinjenega poslovanja ter določa tehnične in organizacijske ukrepe za ponovno vzpostavitev delovanja ter zmanjšanja posledic motenj poslovanja.</w:t>
      </w:r>
    </w:p>
    <w:p w:rsidR="006B3CE7" w:rsidRDefault="006B3CE7" w:rsidP="006B3CE7">
      <w:pPr>
        <w:ind w:firstLine="360"/>
        <w:jc w:val="both"/>
        <w:rPr>
          <w:lang w:val="sl-SI"/>
        </w:rPr>
      </w:pPr>
    </w:p>
    <w:p w:rsidR="006B3CE7" w:rsidRPr="00DC7749" w:rsidRDefault="006B3CE7" w:rsidP="006B3CE7">
      <w:pPr>
        <w:ind w:firstLine="360"/>
        <w:jc w:val="both"/>
        <w:rPr>
          <w:lang w:val="sl-SI"/>
        </w:rPr>
      </w:pPr>
      <w:r w:rsidRPr="00DC7749">
        <w:rPr>
          <w:lang w:val="sl-SI"/>
        </w:rPr>
        <w:t>(2) Načrt neprekinjenega poslovanja mora ob nastopu hudih motenj poslovanja zagotoviti, da so pomožne zmogljivosti za nadaljevanje poslovnih dejavnosti čim prej na razpolago. Krizni načrt mora ob nastopu hudih motenj poslovanja v primernem časovnem obdobju zagotoviti ponovno vzpostavitev normalnega delovanja motenih dejavnosti banke.</w:t>
      </w:r>
    </w:p>
    <w:p w:rsidR="006B3CE7" w:rsidRDefault="006B3CE7" w:rsidP="006B3CE7">
      <w:pPr>
        <w:ind w:firstLine="360"/>
        <w:jc w:val="both"/>
        <w:rPr>
          <w:lang w:val="sl-SI"/>
        </w:rPr>
      </w:pPr>
    </w:p>
    <w:p w:rsidR="006B3CE7" w:rsidRPr="00DC7749" w:rsidRDefault="006B3CE7" w:rsidP="006B3CE7">
      <w:pPr>
        <w:ind w:firstLine="360"/>
        <w:jc w:val="both"/>
        <w:rPr>
          <w:lang w:val="sl-SI"/>
        </w:rPr>
      </w:pPr>
      <w:r w:rsidRPr="00DC7749">
        <w:rPr>
          <w:lang w:val="sl-SI"/>
        </w:rPr>
        <w:t>(3) Načrti neprekinjenega poslovanja in krizni načrti morajo med drugim določati:</w:t>
      </w:r>
    </w:p>
    <w:p w:rsidR="006B3CE7" w:rsidRPr="00DC7749" w:rsidRDefault="006B3CE7" w:rsidP="006B3CE7">
      <w:pPr>
        <w:ind w:firstLine="426"/>
        <w:jc w:val="both"/>
        <w:rPr>
          <w:lang w:val="sl-SI"/>
        </w:rPr>
      </w:pPr>
      <w:r>
        <w:rPr>
          <w:lang w:val="sl-SI"/>
        </w:rPr>
        <w:t>1.</w:t>
      </w:r>
      <w:r w:rsidRPr="00DC7749">
        <w:rPr>
          <w:lang w:val="sl-SI"/>
        </w:rPr>
        <w:t xml:space="preserve"> pristojnosti in odgovornosti glede začetnega odziva na dogodke, ki se odrazijo v večji motnji ali prekinitvi bistvenih sistemov in procesov;</w:t>
      </w:r>
    </w:p>
    <w:p w:rsidR="006B3CE7" w:rsidRPr="00DC7749" w:rsidRDefault="006B3CE7" w:rsidP="006B3CE7">
      <w:pPr>
        <w:ind w:firstLine="426"/>
        <w:jc w:val="both"/>
        <w:rPr>
          <w:lang w:val="sl-SI"/>
        </w:rPr>
      </w:pPr>
      <w:r>
        <w:rPr>
          <w:lang w:val="sl-SI"/>
        </w:rPr>
        <w:t>2.</w:t>
      </w:r>
      <w:r w:rsidRPr="00DC7749">
        <w:rPr>
          <w:lang w:val="sl-SI"/>
        </w:rPr>
        <w:t xml:space="preserve"> pristojnosti in odgovornosti za izvedbo aktivnosti za obnovitev bistvenih sistemov in procesov;</w:t>
      </w:r>
    </w:p>
    <w:p w:rsidR="006B3CE7" w:rsidRPr="00DC7749" w:rsidRDefault="006B3CE7" w:rsidP="006B3CE7">
      <w:pPr>
        <w:ind w:firstLine="426"/>
        <w:jc w:val="both"/>
        <w:rPr>
          <w:lang w:val="sl-SI"/>
        </w:rPr>
      </w:pPr>
      <w:r>
        <w:rPr>
          <w:lang w:val="sl-SI"/>
        </w:rPr>
        <w:t>3.</w:t>
      </w:r>
      <w:r w:rsidRPr="00DC7749">
        <w:rPr>
          <w:lang w:val="sl-SI"/>
        </w:rPr>
        <w:t xml:space="preserve"> časovne okvire za okrevanje bistvenih sistemov in procesov;</w:t>
      </w:r>
    </w:p>
    <w:p w:rsidR="006B3CE7" w:rsidRPr="00DC7749" w:rsidRDefault="006B3CE7" w:rsidP="006B3CE7">
      <w:pPr>
        <w:ind w:firstLine="426"/>
        <w:jc w:val="both"/>
        <w:rPr>
          <w:lang w:val="sl-SI"/>
        </w:rPr>
      </w:pPr>
      <w:r>
        <w:rPr>
          <w:lang w:val="sl-SI"/>
        </w:rPr>
        <w:t>4.</w:t>
      </w:r>
      <w:r w:rsidRPr="00DC7749">
        <w:rPr>
          <w:lang w:val="sl-SI"/>
        </w:rPr>
        <w:t xml:space="preserve"> ključne zaposlene in postopke za zagotavljanje neprekinjenega delovanja bistvenih sistemov in procesov;</w:t>
      </w:r>
    </w:p>
    <w:p w:rsidR="006B3CE7" w:rsidRPr="00DC7749" w:rsidRDefault="006B3CE7" w:rsidP="006B3CE7">
      <w:pPr>
        <w:ind w:firstLine="426"/>
        <w:jc w:val="both"/>
        <w:rPr>
          <w:lang w:val="sl-SI"/>
        </w:rPr>
      </w:pPr>
      <w:r>
        <w:rPr>
          <w:lang w:val="sl-SI"/>
        </w:rPr>
        <w:t>5.</w:t>
      </w:r>
      <w:r w:rsidRPr="00DC7749">
        <w:rPr>
          <w:lang w:val="sl-SI"/>
        </w:rPr>
        <w:t xml:space="preserve"> komunikacijske tokove, ki se uporabljajo v pogojih hudih motenj poslovanja.</w:t>
      </w:r>
    </w:p>
    <w:p w:rsidR="006B3CE7" w:rsidRDefault="006B3CE7" w:rsidP="006B3CE7">
      <w:pPr>
        <w:jc w:val="both"/>
        <w:rPr>
          <w:lang w:val="sl-SI"/>
        </w:rPr>
      </w:pPr>
    </w:p>
    <w:p w:rsidR="006B3CE7" w:rsidRPr="00DC7749" w:rsidRDefault="006B3CE7" w:rsidP="006B3CE7">
      <w:pPr>
        <w:ind w:firstLine="360"/>
        <w:jc w:val="both"/>
        <w:rPr>
          <w:lang w:val="sl-SI"/>
        </w:rPr>
      </w:pPr>
      <w:r w:rsidRPr="00DC7749">
        <w:rPr>
          <w:lang w:val="sl-SI"/>
        </w:rPr>
        <w:t>(4) Banka mora zagotoviti, da so z načrti neprekinjenega poslovanja in kriznimi načrti seznanjeni odgovorni zaposleni.</w:t>
      </w:r>
    </w:p>
    <w:p w:rsidR="006B3CE7" w:rsidRDefault="006B3CE7" w:rsidP="006B3CE7">
      <w:pPr>
        <w:ind w:firstLine="360"/>
        <w:jc w:val="both"/>
        <w:rPr>
          <w:lang w:val="sl-SI"/>
        </w:rPr>
      </w:pPr>
    </w:p>
    <w:p w:rsidR="006B3CE7" w:rsidRDefault="006B3CE7" w:rsidP="006B3CE7">
      <w:pPr>
        <w:ind w:firstLine="360"/>
        <w:jc w:val="both"/>
        <w:rPr>
          <w:lang w:val="sl-SI"/>
        </w:rPr>
      </w:pPr>
      <w:r w:rsidRPr="00DC7749">
        <w:rPr>
          <w:lang w:val="sl-SI"/>
        </w:rPr>
        <w:t>(5) Banka mora zagotoviti</w:t>
      </w:r>
      <w:r>
        <w:rPr>
          <w:lang w:val="sl-SI"/>
        </w:rPr>
        <w:t xml:space="preserve"> redno, ter najmanj enkrat letno,</w:t>
      </w:r>
      <w:r w:rsidRPr="00DC7749">
        <w:rPr>
          <w:lang w:val="sl-SI"/>
        </w:rPr>
        <w:t xml:space="preserve"> testiranje načrtov neprekinjenega poslovanja in kriznih načrtov.</w:t>
      </w:r>
    </w:p>
    <w:p w:rsidR="00C757B8" w:rsidRDefault="00C757B8" w:rsidP="006B3CE7">
      <w:pPr>
        <w:ind w:firstLine="360"/>
        <w:jc w:val="both"/>
        <w:rPr>
          <w:lang w:val="sl-SI"/>
        </w:rPr>
      </w:pPr>
    </w:p>
    <w:p w:rsidR="00C757B8" w:rsidRPr="00475301" w:rsidRDefault="00C757B8" w:rsidP="00C757B8">
      <w:pPr>
        <w:rPr>
          <w:b/>
          <w:lang w:val="sl-SI"/>
        </w:rPr>
      </w:pPr>
      <w:r>
        <w:rPr>
          <w:b/>
          <w:lang w:val="sl-SI"/>
        </w:rPr>
        <w:t>4. Poročanje o operativnem tveganju</w:t>
      </w:r>
    </w:p>
    <w:p w:rsidR="00C757B8" w:rsidRDefault="00C757B8" w:rsidP="006B3CE7">
      <w:pPr>
        <w:ind w:firstLine="360"/>
        <w:jc w:val="both"/>
        <w:rPr>
          <w:lang w:val="sl-SI"/>
        </w:rPr>
      </w:pPr>
    </w:p>
    <w:p w:rsidR="00C757B8" w:rsidRDefault="00C757B8" w:rsidP="00C757B8">
      <w:pPr>
        <w:ind w:firstLine="360"/>
        <w:jc w:val="both"/>
        <w:rPr>
          <w:lang w:val="sl-SI"/>
        </w:rPr>
      </w:pPr>
      <w:r>
        <w:rPr>
          <w:lang w:val="sl-SI"/>
        </w:rPr>
        <w:t>(</w:t>
      </w:r>
      <w:r w:rsidR="00670D95">
        <w:rPr>
          <w:lang w:val="sl-SI"/>
        </w:rPr>
        <w:t>1</w:t>
      </w:r>
      <w:r>
        <w:rPr>
          <w:lang w:val="sl-SI"/>
        </w:rPr>
        <w:t xml:space="preserve">) Banka četrtletno poroča Banki Slovenije o škodnih dogodkih iz operativnega tveganja po kategorijah in vrstah škodnih dogodkov iz drugega odstavka poglavja 2.1. Priloge 3 tega sklepa v rokih za predložitev četrtletnih informacij iz 3. člena </w:t>
      </w:r>
      <w:r w:rsidR="00AB3799">
        <w:rPr>
          <w:lang w:val="sl-SI"/>
        </w:rPr>
        <w:t xml:space="preserve">ITS </w:t>
      </w:r>
      <w:r w:rsidR="000D0E6F">
        <w:rPr>
          <w:lang w:val="sl-SI"/>
        </w:rPr>
        <w:t>za</w:t>
      </w:r>
      <w:r w:rsidR="00AB3799">
        <w:rPr>
          <w:lang w:val="sl-SI"/>
        </w:rPr>
        <w:t xml:space="preserve"> nadzornišk</w:t>
      </w:r>
      <w:r w:rsidR="000D0E6F">
        <w:rPr>
          <w:lang w:val="sl-SI"/>
        </w:rPr>
        <w:t>o</w:t>
      </w:r>
      <w:r w:rsidR="00AB3799">
        <w:rPr>
          <w:lang w:val="sl-SI"/>
        </w:rPr>
        <w:t xml:space="preserve"> poročanj</w:t>
      </w:r>
      <w:r w:rsidR="000D0E6F">
        <w:rPr>
          <w:lang w:val="sl-SI"/>
        </w:rPr>
        <w:t>e</w:t>
      </w:r>
      <w:r>
        <w:rPr>
          <w:lang w:val="sl-SI"/>
        </w:rPr>
        <w:t>.</w:t>
      </w:r>
    </w:p>
    <w:p w:rsidR="00C757B8" w:rsidRDefault="00C757B8" w:rsidP="00C757B8">
      <w:pPr>
        <w:jc w:val="both"/>
        <w:rPr>
          <w:lang w:val="sl-SI"/>
        </w:rPr>
      </w:pPr>
    </w:p>
    <w:p w:rsidR="00C757B8" w:rsidRDefault="00C757B8" w:rsidP="00C757B8">
      <w:pPr>
        <w:ind w:firstLine="360"/>
        <w:jc w:val="both"/>
        <w:rPr>
          <w:lang w:val="sl-SI"/>
        </w:rPr>
      </w:pPr>
      <w:r>
        <w:rPr>
          <w:lang w:val="sl-SI"/>
        </w:rPr>
        <w:t>(</w:t>
      </w:r>
      <w:r w:rsidR="00670D95">
        <w:rPr>
          <w:lang w:val="sl-SI"/>
        </w:rPr>
        <w:t>2</w:t>
      </w:r>
      <w:r>
        <w:rPr>
          <w:lang w:val="sl-SI"/>
        </w:rPr>
        <w:t>) Banka takoj obvesti Banko Slovenije o pomembni izgubi iz operativnega tveganja iz poglavja 2.3. Priloge 3 tega sklepa ter predloži vso relevantno dokumentacijo.</w:t>
      </w:r>
    </w:p>
    <w:p w:rsidR="00C757B8" w:rsidRDefault="00C757B8" w:rsidP="00C757B8">
      <w:pPr>
        <w:jc w:val="both"/>
        <w:rPr>
          <w:lang w:val="sl-SI"/>
        </w:rPr>
      </w:pPr>
    </w:p>
    <w:p w:rsidR="00C757B8" w:rsidRDefault="00C757B8" w:rsidP="006B3CE7">
      <w:pPr>
        <w:ind w:firstLine="360"/>
        <w:jc w:val="both"/>
        <w:rPr>
          <w:lang w:val="sl-SI"/>
        </w:rPr>
      </w:pPr>
    </w:p>
    <w:p w:rsidR="00C757B8" w:rsidRDefault="00C757B8" w:rsidP="006B3CE7">
      <w:pPr>
        <w:ind w:firstLine="360"/>
        <w:jc w:val="both"/>
        <w:rPr>
          <w:lang w:val="sl-SI"/>
        </w:rPr>
      </w:pPr>
    </w:p>
    <w:p w:rsidR="00C757B8" w:rsidRDefault="00C757B8" w:rsidP="006B3CE7">
      <w:pPr>
        <w:ind w:firstLine="360"/>
        <w:jc w:val="both"/>
        <w:rPr>
          <w:lang w:val="sl-SI"/>
        </w:rPr>
      </w:pPr>
    </w:p>
    <w:p w:rsidR="00C757B8" w:rsidRDefault="00C757B8" w:rsidP="006B3CE7">
      <w:pPr>
        <w:ind w:firstLine="360"/>
        <w:jc w:val="both"/>
        <w:rPr>
          <w:lang w:val="sl-SI"/>
        </w:rPr>
      </w:pPr>
    </w:p>
    <w:p w:rsidR="003C76A3" w:rsidRDefault="003C76A3">
      <w:pPr>
        <w:rPr>
          <w:b/>
          <w:lang w:val="sl-SI"/>
        </w:rPr>
      </w:pPr>
      <w:r>
        <w:rPr>
          <w:b/>
          <w:lang w:val="sl-SI"/>
        </w:rPr>
        <w:br w:type="page"/>
      </w:r>
    </w:p>
    <w:p w:rsidR="006B3CE7" w:rsidRPr="000B1ED0" w:rsidRDefault="006B3CE7" w:rsidP="006B3CE7">
      <w:pPr>
        <w:jc w:val="both"/>
        <w:rPr>
          <w:lang w:val="sl-SI"/>
        </w:rPr>
      </w:pPr>
      <w:r w:rsidRPr="00B8641F">
        <w:rPr>
          <w:b/>
          <w:lang w:val="sl-SI"/>
        </w:rPr>
        <w:t xml:space="preserve">Priloga </w:t>
      </w:r>
      <w:r>
        <w:rPr>
          <w:b/>
          <w:lang w:val="sl-SI"/>
        </w:rPr>
        <w:t>4</w:t>
      </w:r>
      <w:r w:rsidRPr="00B8641F">
        <w:rPr>
          <w:b/>
          <w:lang w:val="sl-SI"/>
        </w:rPr>
        <w:t>:</w:t>
      </w:r>
      <w:r>
        <w:rPr>
          <w:lang w:val="sl-SI"/>
        </w:rPr>
        <w:t xml:space="preserve"> T</w:t>
      </w:r>
      <w:r w:rsidRPr="000B1ED0">
        <w:rPr>
          <w:lang w:val="sl-SI"/>
        </w:rPr>
        <w:t>rž</w:t>
      </w:r>
      <w:r>
        <w:rPr>
          <w:lang w:val="sl-SI"/>
        </w:rPr>
        <w:t>na tveganja</w:t>
      </w:r>
    </w:p>
    <w:p w:rsidR="006B3CE7" w:rsidRDefault="006B3CE7" w:rsidP="006B3CE7">
      <w:pPr>
        <w:rPr>
          <w:b/>
          <w:lang w:val="sl-SI"/>
        </w:rPr>
      </w:pPr>
    </w:p>
    <w:p w:rsidR="006B3CE7" w:rsidRPr="00475301" w:rsidRDefault="006B3CE7" w:rsidP="006B3CE7">
      <w:pPr>
        <w:rPr>
          <w:b/>
          <w:lang w:val="sl-SI"/>
        </w:rPr>
      </w:pPr>
      <w:r>
        <w:rPr>
          <w:b/>
          <w:lang w:val="sl-SI"/>
        </w:rPr>
        <w:t xml:space="preserve">1. </w:t>
      </w:r>
      <w:r w:rsidRPr="00475301">
        <w:rPr>
          <w:b/>
          <w:lang w:val="sl-SI"/>
        </w:rPr>
        <w:t>Predmet urejanja</w:t>
      </w:r>
    </w:p>
    <w:p w:rsidR="006B3CE7" w:rsidRDefault="006B3CE7" w:rsidP="006B3CE7">
      <w:pPr>
        <w:jc w:val="both"/>
        <w:rPr>
          <w:b/>
          <w:lang w:val="sl-SI"/>
        </w:rPr>
      </w:pPr>
    </w:p>
    <w:p w:rsidR="006B3CE7" w:rsidRDefault="006B3CE7" w:rsidP="006B3CE7">
      <w:pPr>
        <w:ind w:firstLine="360"/>
        <w:jc w:val="both"/>
        <w:rPr>
          <w:lang w:val="sl-SI"/>
        </w:rPr>
      </w:pPr>
      <w:r w:rsidRPr="00A26262">
        <w:rPr>
          <w:lang w:val="sl-SI"/>
        </w:rPr>
        <w:t xml:space="preserve">Ta priloga </w:t>
      </w:r>
      <w:r>
        <w:rPr>
          <w:lang w:val="sl-SI"/>
        </w:rPr>
        <w:t>opredeljuje</w:t>
      </w:r>
      <w:r w:rsidRPr="00A26262">
        <w:rPr>
          <w:lang w:val="sl-SI"/>
        </w:rPr>
        <w:t xml:space="preserve"> dodatne zahteve glede</w:t>
      </w:r>
      <w:r>
        <w:rPr>
          <w:lang w:val="sl-SI"/>
        </w:rPr>
        <w:t xml:space="preserve"> upravljanja tržnih tveganj, ki se nanašajo na organizacijske zahteve glede tržnih tveganj.</w:t>
      </w:r>
    </w:p>
    <w:p w:rsidR="006B3CE7" w:rsidRDefault="006B3CE7" w:rsidP="006B3CE7">
      <w:pPr>
        <w:ind w:firstLine="360"/>
        <w:jc w:val="both"/>
        <w:rPr>
          <w:lang w:val="sl-SI"/>
        </w:rPr>
      </w:pPr>
    </w:p>
    <w:p w:rsidR="006B3CE7" w:rsidRPr="00184C79" w:rsidRDefault="006B3CE7" w:rsidP="006B3CE7">
      <w:pPr>
        <w:rPr>
          <w:b/>
          <w:lang w:val="sl-SI"/>
        </w:rPr>
      </w:pPr>
      <w:r>
        <w:rPr>
          <w:b/>
          <w:lang w:val="sl-SI"/>
        </w:rPr>
        <w:t>2</w:t>
      </w:r>
      <w:r w:rsidRPr="00184C79">
        <w:rPr>
          <w:b/>
          <w:lang w:val="sl-SI"/>
        </w:rPr>
        <w:t>. Organizacijske zahteve glede tržnih tveganj</w:t>
      </w:r>
    </w:p>
    <w:p w:rsidR="006B3CE7" w:rsidRPr="00184C79" w:rsidRDefault="006B3CE7" w:rsidP="006B3CE7">
      <w:pPr>
        <w:jc w:val="both"/>
        <w:rPr>
          <w:lang w:val="sl-SI"/>
        </w:rPr>
      </w:pPr>
    </w:p>
    <w:p w:rsidR="006B3CE7" w:rsidRDefault="006B3CE7" w:rsidP="006B3CE7">
      <w:pPr>
        <w:ind w:firstLine="360"/>
        <w:jc w:val="both"/>
        <w:rPr>
          <w:lang w:val="sl-SI"/>
        </w:rPr>
      </w:pPr>
      <w:r w:rsidRPr="00184C79">
        <w:rPr>
          <w:lang w:val="sl-SI"/>
        </w:rPr>
        <w:t xml:space="preserve">(1) Banka mora zagotoviti jasno </w:t>
      </w:r>
      <w:r>
        <w:rPr>
          <w:lang w:val="sl-SI"/>
        </w:rPr>
        <w:t>funkcionalno</w:t>
      </w:r>
      <w:r w:rsidRPr="00184C79">
        <w:rPr>
          <w:lang w:val="sl-SI"/>
        </w:rPr>
        <w:t xml:space="preserve"> in organizacijsko ločitev enote za trgovanje od zaledne službe</w:t>
      </w:r>
      <w:r>
        <w:rPr>
          <w:lang w:val="sl-SI"/>
        </w:rPr>
        <w:t xml:space="preserve"> in enote, ki opravlja skrbniške storitve (v nadaljevanju zaledna služba)</w:t>
      </w:r>
      <w:r w:rsidRPr="00184C79">
        <w:rPr>
          <w:lang w:val="sl-SI"/>
        </w:rPr>
        <w:t xml:space="preserve">, vključno z vodstvenimi ravnmi. </w:t>
      </w:r>
      <w:r>
        <w:rPr>
          <w:lang w:val="sl-SI"/>
        </w:rPr>
        <w:t>Funkcionalna</w:t>
      </w:r>
      <w:r w:rsidRPr="00184C79">
        <w:rPr>
          <w:lang w:val="sl-SI"/>
        </w:rPr>
        <w:t xml:space="preserve"> ločitev enote za trgovanje od zaledne službe vključuje vzpostavitev ustreznih varnostnih in delovnih postopkov, pravil dostopanja do informacijske tehnologije ter fizične ločitve prostorov</w:t>
      </w:r>
      <w:r>
        <w:rPr>
          <w:lang w:val="sl-SI"/>
        </w:rPr>
        <w:t xml:space="preserve"> obeh enot</w:t>
      </w:r>
      <w:r w:rsidRPr="00184C79">
        <w:rPr>
          <w:lang w:val="sl-SI"/>
        </w:rPr>
        <w:t>.</w:t>
      </w:r>
      <w:r>
        <w:rPr>
          <w:lang w:val="sl-SI"/>
        </w:rPr>
        <w:t xml:space="preserve"> Poročanje enote trgovanja in zaledne službe upravi in višjemu vodstvu mora biti ločeno.</w:t>
      </w:r>
    </w:p>
    <w:p w:rsidR="006B3CE7" w:rsidRDefault="006B3CE7" w:rsidP="006B3CE7">
      <w:pPr>
        <w:jc w:val="both"/>
      </w:pPr>
    </w:p>
    <w:p w:rsidR="006B3CE7" w:rsidRPr="0069271C" w:rsidRDefault="006B3CE7" w:rsidP="0069271C">
      <w:pPr>
        <w:ind w:firstLine="360"/>
        <w:jc w:val="both"/>
        <w:rPr>
          <w:lang w:val="sl-SI"/>
        </w:rPr>
      </w:pPr>
      <w:r w:rsidRPr="0005105F">
        <w:rPr>
          <w:lang w:val="sl-SI"/>
        </w:rPr>
        <w:t>(</w:t>
      </w:r>
      <w:r>
        <w:rPr>
          <w:lang w:val="sl-SI"/>
        </w:rPr>
        <w:t>2</w:t>
      </w:r>
      <w:r w:rsidRPr="0005105F">
        <w:rPr>
          <w:lang w:val="sl-SI"/>
        </w:rPr>
        <w:t>) Banka mora v enoti za trgovanje zagotoviti funkcionalno ločitev osebja glede na posle trgovanja za račun strank in na posle trgovanja za svoj račun.</w:t>
      </w:r>
      <w:r>
        <w:rPr>
          <w:lang w:val="sl-SI"/>
        </w:rPr>
        <w:t xml:space="preserve"> </w:t>
      </w:r>
    </w:p>
    <w:p w:rsidR="00791B47" w:rsidRDefault="00791B47" w:rsidP="006B3CE7">
      <w:pPr>
        <w:jc w:val="both"/>
        <w:rPr>
          <w:lang w:val="sl-SI"/>
        </w:rPr>
      </w:pPr>
    </w:p>
    <w:p w:rsidR="006B3CE7" w:rsidRPr="00184C79" w:rsidRDefault="006B3CE7" w:rsidP="006B3CE7">
      <w:pPr>
        <w:rPr>
          <w:b/>
          <w:lang w:val="sl-SI"/>
        </w:rPr>
      </w:pPr>
      <w:r>
        <w:rPr>
          <w:b/>
          <w:lang w:val="sl-SI"/>
        </w:rPr>
        <w:t>2</w:t>
      </w:r>
      <w:r w:rsidRPr="00184C79">
        <w:rPr>
          <w:b/>
          <w:lang w:val="sl-SI"/>
        </w:rPr>
        <w:t>.1. Enota za trgovanje</w:t>
      </w:r>
    </w:p>
    <w:p w:rsidR="006B3CE7" w:rsidRPr="00184C79" w:rsidRDefault="006B3CE7" w:rsidP="006B3CE7">
      <w:pPr>
        <w:jc w:val="both"/>
        <w:rPr>
          <w:lang w:val="sl-SI"/>
        </w:rPr>
      </w:pPr>
    </w:p>
    <w:p w:rsidR="006B3CE7" w:rsidRPr="00184C79" w:rsidRDefault="006B3CE7" w:rsidP="006B3CE7">
      <w:pPr>
        <w:ind w:firstLine="360"/>
        <w:jc w:val="both"/>
        <w:rPr>
          <w:lang w:val="sl-SI"/>
        </w:rPr>
      </w:pPr>
      <w:r w:rsidRPr="00184C79">
        <w:rPr>
          <w:lang w:val="sl-SI"/>
        </w:rPr>
        <w:t xml:space="preserve">(1) </w:t>
      </w:r>
      <w:r>
        <w:rPr>
          <w:lang w:val="sl-SI"/>
        </w:rPr>
        <w:t>Banka mora zagotoviti, da so pr</w:t>
      </w:r>
      <w:r w:rsidRPr="00184C79">
        <w:rPr>
          <w:lang w:val="sl-SI"/>
        </w:rPr>
        <w:t>ed vsako sklenitvijo posla dogovorjene vse pomembne sestavine posla, vključno s pripadajočimi pogoji posla.</w:t>
      </w:r>
      <w:r>
        <w:rPr>
          <w:lang w:val="sl-SI"/>
        </w:rPr>
        <w:t xml:space="preserve"> P</w:t>
      </w:r>
      <w:r w:rsidRPr="00184C79">
        <w:rPr>
          <w:lang w:val="sl-SI"/>
        </w:rPr>
        <w:t xml:space="preserve">osli, ki niso v skladu s tržnimi pogoji, </w:t>
      </w:r>
      <w:r>
        <w:rPr>
          <w:lang w:val="sl-SI"/>
        </w:rPr>
        <w:t>se praviloma ne bi smeli izvajati</w:t>
      </w:r>
      <w:r w:rsidRPr="00184C79">
        <w:rPr>
          <w:lang w:val="sl-SI"/>
        </w:rPr>
        <w:t>. Ne glede na to lahko banka dovoli sklenitev takšnega posla, če so izpolnjeni naslednji pogoji:</w:t>
      </w:r>
    </w:p>
    <w:p w:rsidR="006B3CE7" w:rsidRPr="00184C79" w:rsidRDefault="006B3CE7" w:rsidP="006B3CE7">
      <w:pPr>
        <w:ind w:firstLine="360"/>
        <w:jc w:val="both"/>
        <w:rPr>
          <w:lang w:val="sl-SI"/>
        </w:rPr>
      </w:pPr>
      <w:r>
        <w:rPr>
          <w:lang w:val="sl-SI"/>
        </w:rPr>
        <w:t>1.</w:t>
      </w:r>
      <w:r w:rsidRPr="00184C79">
        <w:rPr>
          <w:lang w:val="sl-SI"/>
        </w:rPr>
        <w:t xml:space="preserve"> posel temelji na podlagi izrecne in utemeljene zahteve stranke, pri čemer mora biti dogovorjen odklon od tržnih pogojev jasno razviden iz dokumentacije posla,</w:t>
      </w:r>
    </w:p>
    <w:p w:rsidR="006B3CE7" w:rsidRPr="00184C79" w:rsidRDefault="006B3CE7" w:rsidP="006B3CE7">
      <w:pPr>
        <w:ind w:firstLine="360"/>
        <w:jc w:val="both"/>
        <w:rPr>
          <w:lang w:val="sl-SI"/>
        </w:rPr>
      </w:pPr>
      <w:r>
        <w:rPr>
          <w:lang w:val="sl-SI"/>
        </w:rPr>
        <w:t>2.</w:t>
      </w:r>
      <w:r w:rsidRPr="00184C79">
        <w:rPr>
          <w:lang w:val="sl-SI"/>
        </w:rPr>
        <w:t xml:space="preserve"> iz zaključnice je razviden opis odklonov od tržnih pogojev; banka mora o njih obvestiti stranko.</w:t>
      </w:r>
    </w:p>
    <w:p w:rsidR="006B3CE7" w:rsidRPr="00184C79" w:rsidRDefault="006B3CE7" w:rsidP="006B3CE7">
      <w:pPr>
        <w:jc w:val="both"/>
        <w:rPr>
          <w:lang w:val="sl-SI"/>
        </w:rPr>
      </w:pPr>
    </w:p>
    <w:p w:rsidR="006B3CE7" w:rsidRPr="00184C79" w:rsidRDefault="006B3CE7" w:rsidP="006B3CE7">
      <w:pPr>
        <w:ind w:firstLine="360"/>
        <w:jc w:val="both"/>
        <w:rPr>
          <w:lang w:val="sl-SI"/>
        </w:rPr>
      </w:pPr>
      <w:r w:rsidRPr="00184C79">
        <w:rPr>
          <w:lang w:val="sl-SI"/>
        </w:rPr>
        <w:t xml:space="preserve">O pomembnih poslih, ki niso v skladu s tržnimi pogoji, morata biti obveščena uprava </w:t>
      </w:r>
      <w:r>
        <w:rPr>
          <w:lang w:val="sl-SI"/>
        </w:rPr>
        <w:t>in</w:t>
      </w:r>
      <w:r w:rsidRPr="00184C79">
        <w:rPr>
          <w:lang w:val="sl-SI"/>
        </w:rPr>
        <w:t xml:space="preserve"> odgovorno višje vodstvo.</w:t>
      </w:r>
    </w:p>
    <w:p w:rsidR="006B3CE7" w:rsidRPr="00184C79" w:rsidRDefault="006B3CE7" w:rsidP="006B3CE7">
      <w:pPr>
        <w:jc w:val="both"/>
        <w:rPr>
          <w:lang w:val="sl-SI"/>
        </w:rPr>
      </w:pPr>
    </w:p>
    <w:p w:rsidR="006B3CE7" w:rsidRPr="00184C79" w:rsidRDefault="006B3CE7" w:rsidP="006B3CE7">
      <w:pPr>
        <w:ind w:firstLine="360"/>
        <w:jc w:val="both"/>
        <w:rPr>
          <w:lang w:val="sl-SI"/>
        </w:rPr>
      </w:pPr>
      <w:r w:rsidRPr="00184C79">
        <w:rPr>
          <w:lang w:val="sl-SI"/>
        </w:rPr>
        <w:t>(</w:t>
      </w:r>
      <w:r>
        <w:rPr>
          <w:lang w:val="sl-SI"/>
        </w:rPr>
        <w:t>2</w:t>
      </w:r>
      <w:r w:rsidRPr="00184C79">
        <w:rPr>
          <w:lang w:val="sl-SI"/>
        </w:rPr>
        <w:t xml:space="preserve">) </w:t>
      </w:r>
      <w:r>
        <w:rPr>
          <w:lang w:val="sl-SI"/>
        </w:rPr>
        <w:t>T</w:t>
      </w:r>
      <w:r w:rsidRPr="00184C79">
        <w:rPr>
          <w:lang w:val="sl-SI"/>
        </w:rPr>
        <w:t xml:space="preserve">rgovanje zunaj poslovnih prostorov </w:t>
      </w:r>
      <w:r>
        <w:rPr>
          <w:lang w:val="sl-SI"/>
        </w:rPr>
        <w:t xml:space="preserve">je lahko </w:t>
      </w:r>
      <w:r w:rsidRPr="00184C79">
        <w:rPr>
          <w:lang w:val="sl-SI"/>
        </w:rPr>
        <w:t xml:space="preserve">dovoljeno </w:t>
      </w:r>
      <w:r>
        <w:rPr>
          <w:lang w:val="sl-SI"/>
        </w:rPr>
        <w:t>izključno zgolj na podlagi</w:t>
      </w:r>
      <w:r w:rsidRPr="00184C79">
        <w:rPr>
          <w:lang w:val="sl-SI"/>
        </w:rPr>
        <w:t xml:space="preserve"> </w:t>
      </w:r>
      <w:r>
        <w:rPr>
          <w:lang w:val="sl-SI"/>
        </w:rPr>
        <w:t>notranjih pravil za trgovanje, ki vključujejo opredelitev</w:t>
      </w:r>
      <w:r w:rsidRPr="00184C79">
        <w:rPr>
          <w:lang w:val="sl-SI"/>
        </w:rPr>
        <w:t xml:space="preserve"> pooblaščeni</w:t>
      </w:r>
      <w:r>
        <w:rPr>
          <w:lang w:val="sl-SI"/>
        </w:rPr>
        <w:t>h</w:t>
      </w:r>
      <w:r w:rsidRPr="00184C79">
        <w:rPr>
          <w:lang w:val="sl-SI"/>
        </w:rPr>
        <w:t xml:space="preserve"> trgovc</w:t>
      </w:r>
      <w:r>
        <w:rPr>
          <w:lang w:val="sl-SI"/>
        </w:rPr>
        <w:t>ev za opravljanje poslov izven poslovnih prostorov</w:t>
      </w:r>
      <w:r w:rsidRPr="00184C79">
        <w:rPr>
          <w:lang w:val="sl-SI"/>
        </w:rPr>
        <w:t xml:space="preserve">, predmet in obseg poslov ter način </w:t>
      </w:r>
      <w:r>
        <w:rPr>
          <w:lang w:val="sl-SI"/>
        </w:rPr>
        <w:t>potrjevanja poslov</w:t>
      </w:r>
      <w:r w:rsidRPr="00184C79">
        <w:rPr>
          <w:lang w:val="sl-SI"/>
        </w:rPr>
        <w:t xml:space="preserve"> in </w:t>
      </w:r>
      <w:r>
        <w:rPr>
          <w:lang w:val="sl-SI"/>
        </w:rPr>
        <w:t xml:space="preserve">pripadajočega </w:t>
      </w:r>
      <w:r w:rsidRPr="00184C79">
        <w:rPr>
          <w:lang w:val="sl-SI"/>
        </w:rPr>
        <w:t xml:space="preserve">poročanja. Trgovec mora o poslu, ki je bil sklenjen zunaj poslovnih prostorov, nemudoma in v </w:t>
      </w:r>
      <w:r>
        <w:rPr>
          <w:lang w:val="sl-SI"/>
        </w:rPr>
        <w:t>ustrezni</w:t>
      </w:r>
      <w:r w:rsidRPr="00184C79">
        <w:rPr>
          <w:lang w:val="sl-SI"/>
        </w:rPr>
        <w:t xml:space="preserve"> pisni</w:t>
      </w:r>
      <w:r>
        <w:rPr>
          <w:lang w:val="sl-SI"/>
        </w:rPr>
        <w:t xml:space="preserve"> ali elektronski</w:t>
      </w:r>
      <w:r w:rsidRPr="00184C79">
        <w:rPr>
          <w:lang w:val="sl-SI"/>
        </w:rPr>
        <w:t xml:space="preserve"> obliki poročati banki. </w:t>
      </w:r>
    </w:p>
    <w:p w:rsidR="006B3CE7" w:rsidRDefault="006B3CE7" w:rsidP="006B3CE7">
      <w:pPr>
        <w:jc w:val="both"/>
        <w:rPr>
          <w:lang w:val="sl-SI"/>
        </w:rPr>
      </w:pPr>
    </w:p>
    <w:p w:rsidR="006B3CE7" w:rsidRDefault="006B3CE7" w:rsidP="006B3CE7">
      <w:pPr>
        <w:ind w:firstLine="360"/>
        <w:jc w:val="both"/>
        <w:rPr>
          <w:lang w:val="sl-SI"/>
        </w:rPr>
      </w:pPr>
      <w:r>
        <w:rPr>
          <w:lang w:val="sl-SI"/>
        </w:rPr>
        <w:t>(3) Banka mora zagotoviti, da t</w:t>
      </w:r>
      <w:r w:rsidRPr="002B6D22">
        <w:rPr>
          <w:lang w:val="sl-SI"/>
        </w:rPr>
        <w:t xml:space="preserve">rgovci </w:t>
      </w:r>
      <w:r>
        <w:rPr>
          <w:lang w:val="sl-SI"/>
        </w:rPr>
        <w:t xml:space="preserve">vsakokrat </w:t>
      </w:r>
      <w:r w:rsidRPr="002B6D22">
        <w:rPr>
          <w:lang w:val="sl-SI"/>
        </w:rPr>
        <w:t>razpolaga</w:t>
      </w:r>
      <w:r>
        <w:rPr>
          <w:lang w:val="sl-SI"/>
        </w:rPr>
        <w:t>jo</w:t>
      </w:r>
      <w:r w:rsidRPr="002B6D22">
        <w:rPr>
          <w:lang w:val="sl-SI"/>
        </w:rPr>
        <w:t xml:space="preserve"> </w:t>
      </w:r>
      <w:r>
        <w:rPr>
          <w:lang w:val="sl-SI"/>
        </w:rPr>
        <w:t xml:space="preserve">s celovitimi </w:t>
      </w:r>
      <w:r w:rsidRPr="002B6D22">
        <w:rPr>
          <w:lang w:val="sl-SI"/>
        </w:rPr>
        <w:t xml:space="preserve">informacijami </w:t>
      </w:r>
      <w:r>
        <w:rPr>
          <w:lang w:val="sl-SI"/>
        </w:rPr>
        <w:t>glede</w:t>
      </w:r>
      <w:r w:rsidRPr="002B6D22">
        <w:rPr>
          <w:lang w:val="sl-SI"/>
        </w:rPr>
        <w:t>:</w:t>
      </w:r>
    </w:p>
    <w:p w:rsidR="006B3CE7" w:rsidRDefault="006B3CE7" w:rsidP="006B3CE7">
      <w:pPr>
        <w:ind w:firstLine="360"/>
        <w:jc w:val="both"/>
        <w:rPr>
          <w:lang w:val="sl-SI"/>
        </w:rPr>
      </w:pPr>
      <w:r>
        <w:rPr>
          <w:lang w:val="sl-SI"/>
        </w:rPr>
        <w:t xml:space="preserve">1. </w:t>
      </w:r>
      <w:r w:rsidRPr="002B6D22">
        <w:rPr>
          <w:lang w:val="sl-SI"/>
        </w:rPr>
        <w:t>vrednosti portfelja, ki ga upravljajo, in dnevnih spremembah vrednosti portfelja zaradi sprememb tržnih cen in pozicij</w:t>
      </w:r>
      <w:r>
        <w:rPr>
          <w:lang w:val="sl-SI"/>
        </w:rPr>
        <w:t xml:space="preserve"> in</w:t>
      </w:r>
    </w:p>
    <w:p w:rsidR="006B3CE7" w:rsidRDefault="006B3CE7" w:rsidP="006B3CE7">
      <w:pPr>
        <w:ind w:firstLine="360"/>
        <w:jc w:val="both"/>
        <w:rPr>
          <w:lang w:val="sl-SI"/>
        </w:rPr>
      </w:pPr>
      <w:r>
        <w:rPr>
          <w:lang w:val="sl-SI"/>
        </w:rPr>
        <w:t xml:space="preserve">2. </w:t>
      </w:r>
      <w:r w:rsidRPr="002B6D22">
        <w:rPr>
          <w:lang w:val="sl-SI"/>
        </w:rPr>
        <w:t>izkoriščenosti limitov</w:t>
      </w:r>
      <w:r>
        <w:rPr>
          <w:lang w:val="sl-SI"/>
        </w:rPr>
        <w:t xml:space="preserve"> tveganj</w:t>
      </w:r>
      <w:r w:rsidRPr="002B6D22">
        <w:rPr>
          <w:lang w:val="sl-SI"/>
        </w:rPr>
        <w:t>.</w:t>
      </w:r>
    </w:p>
    <w:p w:rsidR="006B3CE7" w:rsidRPr="00184C79" w:rsidRDefault="006B3CE7" w:rsidP="006B3CE7">
      <w:pPr>
        <w:jc w:val="both"/>
        <w:rPr>
          <w:lang w:val="sl-SI"/>
        </w:rPr>
      </w:pPr>
    </w:p>
    <w:p w:rsidR="006B3CE7" w:rsidRPr="00184C79" w:rsidRDefault="006B3CE7" w:rsidP="006B3CE7">
      <w:pPr>
        <w:ind w:firstLine="360"/>
        <w:jc w:val="both"/>
        <w:rPr>
          <w:lang w:val="sl-SI"/>
        </w:rPr>
      </w:pPr>
      <w:r w:rsidRPr="00184C79">
        <w:rPr>
          <w:lang w:val="sl-SI"/>
        </w:rPr>
        <w:t>(</w:t>
      </w:r>
      <w:r w:rsidR="00D93A1E">
        <w:rPr>
          <w:lang w:val="sl-SI"/>
        </w:rPr>
        <w:t>4</w:t>
      </w:r>
      <w:r w:rsidRPr="00184C79">
        <w:rPr>
          <w:lang w:val="sl-SI"/>
        </w:rPr>
        <w:t xml:space="preserve">) </w:t>
      </w:r>
      <w:r>
        <w:rPr>
          <w:lang w:val="sl-SI"/>
        </w:rPr>
        <w:t>P</w:t>
      </w:r>
      <w:r w:rsidRPr="00184C79">
        <w:rPr>
          <w:lang w:val="sl-SI"/>
        </w:rPr>
        <w:t>ogovor</w:t>
      </w:r>
      <w:r>
        <w:rPr>
          <w:lang w:val="sl-SI"/>
        </w:rPr>
        <w:t xml:space="preserve">i </w:t>
      </w:r>
      <w:r w:rsidRPr="00184C79">
        <w:rPr>
          <w:lang w:val="sl-SI"/>
        </w:rPr>
        <w:t>trgovcev, ki se nanašajo na posle trgovanja</w:t>
      </w:r>
      <w:r>
        <w:rPr>
          <w:lang w:val="sl-SI"/>
        </w:rPr>
        <w:t xml:space="preserve"> se morajo snemati</w:t>
      </w:r>
      <w:r w:rsidRPr="00184C79">
        <w:rPr>
          <w:lang w:val="sl-SI"/>
        </w:rPr>
        <w:t>.</w:t>
      </w:r>
    </w:p>
    <w:p w:rsidR="006B3CE7" w:rsidRPr="00184C79" w:rsidRDefault="006B3CE7" w:rsidP="006B3CE7">
      <w:pPr>
        <w:ind w:firstLine="360"/>
        <w:jc w:val="both"/>
        <w:rPr>
          <w:lang w:val="sl-SI"/>
        </w:rPr>
      </w:pPr>
    </w:p>
    <w:p w:rsidR="006B3CE7" w:rsidRPr="00184C79" w:rsidRDefault="006B3CE7" w:rsidP="006B3CE7">
      <w:pPr>
        <w:ind w:firstLine="360"/>
        <w:jc w:val="both"/>
        <w:rPr>
          <w:lang w:val="sl-SI"/>
        </w:rPr>
      </w:pPr>
      <w:r w:rsidRPr="00184C79">
        <w:rPr>
          <w:lang w:val="sl-SI"/>
        </w:rPr>
        <w:t>(</w:t>
      </w:r>
      <w:r w:rsidR="00D93A1E">
        <w:rPr>
          <w:lang w:val="sl-SI"/>
        </w:rPr>
        <w:t>5</w:t>
      </w:r>
      <w:r w:rsidRPr="00184C79">
        <w:rPr>
          <w:lang w:val="sl-SI"/>
        </w:rPr>
        <w:t>) Banka mora po sklenitvi vsakega posla zagotoviti izdelavo zaključnice, ki vključuje vse pomembne podatke o poslu. Zaključnica in preostali dokumenti o poslu morajo biti v najkrajšem možnem času posredovani zaledni službi. Posli, ki so sklenjeni po zaključku delovnega časa zaledne službe morajo biti vključeni v dnevne pozicije trgovanja in posebej označeni. Zaključnica in preostali dokumenti o poslu morajo biti v tem primeru nemudoma oziroma takoj, ko je mogoče, posredovani organizacijski enoti, ki je neodvisna od enote za trgovanje.</w:t>
      </w:r>
    </w:p>
    <w:p w:rsidR="006B3CE7" w:rsidRDefault="006B3CE7" w:rsidP="006B3CE7">
      <w:pPr>
        <w:ind w:firstLine="360"/>
        <w:jc w:val="both"/>
        <w:rPr>
          <w:lang w:val="sl-SI"/>
        </w:rPr>
      </w:pPr>
    </w:p>
    <w:p w:rsidR="006B3CE7" w:rsidRDefault="006B3CE7" w:rsidP="006B3CE7">
      <w:pPr>
        <w:ind w:firstLine="360"/>
        <w:jc w:val="both"/>
        <w:rPr>
          <w:lang w:val="sl-SI"/>
        </w:rPr>
      </w:pPr>
      <w:r w:rsidRPr="00832BEE">
        <w:rPr>
          <w:lang w:val="sl-SI"/>
        </w:rPr>
        <w:t>(</w:t>
      </w:r>
      <w:r w:rsidR="00D93A1E">
        <w:rPr>
          <w:lang w:val="sl-SI"/>
        </w:rPr>
        <w:t>6</w:t>
      </w:r>
      <w:r w:rsidRPr="00832BEE">
        <w:rPr>
          <w:lang w:val="sl-SI"/>
        </w:rPr>
        <w:t>) Trgovec mora posle, sklenjene po zaključku delovnega dne zaledne službe, posebej označiti in jih vključiti v dnevne pozicije trgovanja. Zapis teh poslov mora nemudoma oddati odgovorni osebi iz zaledne službe.</w:t>
      </w:r>
    </w:p>
    <w:p w:rsidR="006B3CE7" w:rsidRPr="00184C79" w:rsidRDefault="006B3CE7" w:rsidP="006B3CE7">
      <w:pPr>
        <w:ind w:firstLine="360"/>
        <w:jc w:val="both"/>
        <w:rPr>
          <w:lang w:val="sl-SI"/>
        </w:rPr>
      </w:pPr>
    </w:p>
    <w:p w:rsidR="006B3CE7" w:rsidRPr="002B6D22" w:rsidRDefault="006B3CE7" w:rsidP="006B3CE7">
      <w:pPr>
        <w:ind w:firstLine="360"/>
        <w:jc w:val="both"/>
        <w:rPr>
          <w:lang w:val="sl-SI"/>
        </w:rPr>
      </w:pPr>
      <w:r w:rsidRPr="002B6D22">
        <w:rPr>
          <w:lang w:val="sl-SI"/>
        </w:rPr>
        <w:t>(</w:t>
      </w:r>
      <w:r w:rsidR="00D93A1E">
        <w:rPr>
          <w:lang w:val="sl-SI"/>
        </w:rPr>
        <w:t>7</w:t>
      </w:r>
      <w:r w:rsidRPr="002B6D22">
        <w:rPr>
          <w:lang w:val="sl-SI"/>
        </w:rPr>
        <w:t>) Banka mora zagotoviti, da lahko trgovec vnaša podatke o poslu v informacijski sistem samo pod svojo identifikacijsko številko. Čas vnosa v informacijski sistem ter identifikacijska številka trgovca morata biti določena samodejno.</w:t>
      </w:r>
    </w:p>
    <w:p w:rsidR="00791B47" w:rsidRPr="00184C79" w:rsidRDefault="00791B47" w:rsidP="006B3CE7">
      <w:pPr>
        <w:jc w:val="both"/>
        <w:rPr>
          <w:lang w:val="sl-SI"/>
        </w:rPr>
      </w:pPr>
    </w:p>
    <w:p w:rsidR="006B3CE7" w:rsidRPr="00184C79" w:rsidRDefault="006B3CE7" w:rsidP="006B3CE7">
      <w:pPr>
        <w:rPr>
          <w:b/>
          <w:lang w:val="sl-SI"/>
        </w:rPr>
      </w:pPr>
      <w:r>
        <w:rPr>
          <w:b/>
          <w:lang w:val="sl-SI"/>
        </w:rPr>
        <w:t>2</w:t>
      </w:r>
      <w:r w:rsidRPr="00184C79">
        <w:rPr>
          <w:b/>
          <w:lang w:val="sl-SI"/>
        </w:rPr>
        <w:t>.2. Zaledna služba</w:t>
      </w:r>
    </w:p>
    <w:p w:rsidR="006B3CE7" w:rsidRPr="00184C79" w:rsidRDefault="006B3CE7" w:rsidP="006B3CE7">
      <w:pPr>
        <w:jc w:val="both"/>
        <w:rPr>
          <w:lang w:val="sl-SI"/>
        </w:rPr>
      </w:pPr>
    </w:p>
    <w:p w:rsidR="006B3CE7" w:rsidRDefault="006B3CE7" w:rsidP="006B3CE7">
      <w:pPr>
        <w:ind w:firstLine="360"/>
        <w:jc w:val="both"/>
        <w:rPr>
          <w:lang w:val="sl-SI"/>
        </w:rPr>
      </w:pPr>
      <w:r w:rsidRPr="00C521E0">
        <w:rPr>
          <w:lang w:val="sl-SI"/>
        </w:rPr>
        <w:t xml:space="preserve">(1) </w:t>
      </w:r>
      <w:r>
        <w:rPr>
          <w:lang w:val="sl-SI"/>
        </w:rPr>
        <w:t>Na temelju dokumentacije enote za trgovanje mora banka zagotoviti proces posredovanja in prejemanja potrditev sklenjenih poslov ter nadaljnje obdelave poslov, vključno z:</w:t>
      </w:r>
    </w:p>
    <w:p w:rsidR="006B3CE7" w:rsidRDefault="006B3CE7" w:rsidP="006B3CE7">
      <w:pPr>
        <w:ind w:firstLine="360"/>
        <w:jc w:val="both"/>
        <w:rPr>
          <w:lang w:val="sl-SI"/>
        </w:rPr>
      </w:pPr>
      <w:r>
        <w:rPr>
          <w:lang w:val="sl-SI"/>
        </w:rPr>
        <w:t xml:space="preserve">1. </w:t>
      </w:r>
      <w:r w:rsidRPr="00C521E0">
        <w:rPr>
          <w:lang w:val="sl-SI"/>
        </w:rPr>
        <w:t>izvedb</w:t>
      </w:r>
      <w:r>
        <w:rPr>
          <w:lang w:val="sl-SI"/>
        </w:rPr>
        <w:t>o</w:t>
      </w:r>
      <w:r w:rsidRPr="00C521E0">
        <w:rPr>
          <w:lang w:val="sl-SI"/>
        </w:rPr>
        <w:t xml:space="preserve"> materialne in/ali denarne poravnave (priprava plačilnih nalogov, nalogov za prenos vrednostnih papirjev pri depotnih bankah ali skrbnikih ter njihova sprostitev prek </w:t>
      </w:r>
      <w:r>
        <w:rPr>
          <w:lang w:val="sl-SI"/>
        </w:rPr>
        <w:t>ustreznega poravnalnega sistema);</w:t>
      </w:r>
    </w:p>
    <w:p w:rsidR="006B3CE7" w:rsidRDefault="006B3CE7" w:rsidP="006B3CE7">
      <w:pPr>
        <w:ind w:firstLine="360"/>
        <w:jc w:val="both"/>
        <w:rPr>
          <w:lang w:val="sl-SI"/>
        </w:rPr>
      </w:pPr>
      <w:r>
        <w:rPr>
          <w:lang w:val="sl-SI"/>
        </w:rPr>
        <w:t xml:space="preserve">2. </w:t>
      </w:r>
      <w:r w:rsidRPr="00C521E0">
        <w:rPr>
          <w:lang w:val="sl-SI"/>
        </w:rPr>
        <w:t>priprav</w:t>
      </w:r>
      <w:r>
        <w:rPr>
          <w:lang w:val="sl-SI"/>
        </w:rPr>
        <w:t>o</w:t>
      </w:r>
      <w:r w:rsidRPr="00C521E0">
        <w:rPr>
          <w:lang w:val="sl-SI"/>
        </w:rPr>
        <w:t xml:space="preserve"> temeljnice za računovodstvo in evidentiranje posl</w:t>
      </w:r>
      <w:r>
        <w:rPr>
          <w:lang w:val="sl-SI"/>
        </w:rPr>
        <w:t>a v evidenco o pozicijah banke;</w:t>
      </w:r>
    </w:p>
    <w:p w:rsidR="006B3CE7" w:rsidRDefault="006B3CE7" w:rsidP="006B3CE7">
      <w:pPr>
        <w:ind w:firstLine="360"/>
        <w:jc w:val="both"/>
        <w:rPr>
          <w:lang w:val="sl-SI"/>
        </w:rPr>
      </w:pPr>
      <w:r>
        <w:rPr>
          <w:lang w:val="sl-SI"/>
        </w:rPr>
        <w:t>3. pregledom sprememb ali preklicev podatkov o sklenjenih poslih ter obravnavo razlik v podatkih o sklenjenih poslih</w:t>
      </w:r>
      <w:r w:rsidRPr="00C521E0">
        <w:rPr>
          <w:lang w:val="sl-SI"/>
        </w:rPr>
        <w:t>.</w:t>
      </w:r>
      <w:r>
        <w:rPr>
          <w:lang w:val="sl-SI"/>
        </w:rPr>
        <w:t xml:space="preserve"> </w:t>
      </w:r>
    </w:p>
    <w:p w:rsidR="006B3CE7" w:rsidRPr="00184C79" w:rsidRDefault="006B3CE7" w:rsidP="006B3CE7">
      <w:pPr>
        <w:jc w:val="both"/>
        <w:rPr>
          <w:lang w:val="sl-SI"/>
        </w:rPr>
      </w:pPr>
    </w:p>
    <w:p w:rsidR="006B3CE7" w:rsidRPr="00184C79" w:rsidRDefault="006B3CE7" w:rsidP="006B3CE7">
      <w:pPr>
        <w:ind w:firstLine="360"/>
        <w:jc w:val="both"/>
        <w:rPr>
          <w:lang w:val="sl-SI"/>
        </w:rPr>
      </w:pPr>
      <w:r w:rsidRPr="00184C79">
        <w:rPr>
          <w:lang w:val="sl-SI"/>
        </w:rPr>
        <w:t xml:space="preserve">(2) Banka mora zagotoviti, da je vsak sklenjeni posel nemudoma </w:t>
      </w:r>
      <w:r>
        <w:rPr>
          <w:lang w:val="sl-SI"/>
        </w:rPr>
        <w:t>oziroma v ustreznem časovnem obdobju</w:t>
      </w:r>
      <w:r w:rsidRPr="00184C79">
        <w:rPr>
          <w:lang w:val="sl-SI"/>
        </w:rPr>
        <w:t xml:space="preserve"> pisno potrjen, ustrezno evidentiran ter vključen v </w:t>
      </w:r>
      <w:r>
        <w:rPr>
          <w:lang w:val="sl-SI"/>
        </w:rPr>
        <w:t xml:space="preserve">ustrezna dnevna </w:t>
      </w:r>
      <w:r w:rsidRPr="00184C79">
        <w:rPr>
          <w:lang w:val="sl-SI"/>
        </w:rPr>
        <w:t>notranja poročila o sklenjenih poslih.</w:t>
      </w:r>
    </w:p>
    <w:p w:rsidR="006B3CE7" w:rsidRPr="00184C79" w:rsidRDefault="006B3CE7" w:rsidP="006B3CE7">
      <w:pPr>
        <w:jc w:val="both"/>
        <w:rPr>
          <w:lang w:val="sl-SI"/>
        </w:rPr>
      </w:pPr>
    </w:p>
    <w:p w:rsidR="006B3CE7" w:rsidRPr="00184C79" w:rsidRDefault="006B3CE7" w:rsidP="006B3CE7">
      <w:pPr>
        <w:ind w:firstLine="360"/>
        <w:jc w:val="both"/>
        <w:rPr>
          <w:lang w:val="sl-SI"/>
        </w:rPr>
      </w:pPr>
      <w:r w:rsidRPr="00184C79">
        <w:rPr>
          <w:lang w:val="sl-SI"/>
        </w:rPr>
        <w:t>(3) Banka mora zagotoviti preverjanje sprotnosti in popolnosti prihajajočih potrditev sklenjenih poslov s strani nasprotne stranke. Prihajajoče potrditve sklenjenih poslov s strani nasprotne stranke morajo biti usmerjene neposredno na zaledno službo. Nasprotna stranka mora biti nemudoma obveščena o manjkajočih ali nepopolnih potrditvah sklenjenega posla.</w:t>
      </w:r>
    </w:p>
    <w:p w:rsidR="006B3CE7" w:rsidRPr="00184C79" w:rsidRDefault="006B3CE7" w:rsidP="006B3CE7">
      <w:pPr>
        <w:ind w:firstLine="360"/>
        <w:jc w:val="both"/>
        <w:rPr>
          <w:lang w:val="sl-SI"/>
        </w:rPr>
      </w:pPr>
    </w:p>
    <w:p w:rsidR="006B3CE7" w:rsidRPr="00184C79" w:rsidRDefault="006B3CE7" w:rsidP="006B3CE7">
      <w:pPr>
        <w:ind w:firstLine="360"/>
        <w:jc w:val="both"/>
        <w:rPr>
          <w:lang w:val="sl-SI"/>
        </w:rPr>
      </w:pPr>
      <w:r w:rsidRPr="00184C79">
        <w:rPr>
          <w:lang w:val="sl-SI"/>
        </w:rPr>
        <w:t>(4) Banka mora zagotoviti redno spremljanje procesa sklepanja poslov enote za trgovanje, vključno s preverjanjem:</w:t>
      </w:r>
    </w:p>
    <w:p w:rsidR="006B3CE7" w:rsidRPr="00184C79" w:rsidRDefault="006B3CE7" w:rsidP="006B3CE7">
      <w:pPr>
        <w:ind w:left="360"/>
        <w:jc w:val="both"/>
        <w:rPr>
          <w:lang w:val="sl-SI"/>
        </w:rPr>
      </w:pPr>
      <w:r>
        <w:rPr>
          <w:lang w:val="sl-SI"/>
        </w:rPr>
        <w:t>1.</w:t>
      </w:r>
      <w:r w:rsidRPr="00184C79">
        <w:rPr>
          <w:lang w:val="sl-SI"/>
        </w:rPr>
        <w:t xml:space="preserve"> popolnosti dokumentacije o sklenjenem poslu in njene pravočasne predložitve zaledni službi,</w:t>
      </w:r>
    </w:p>
    <w:p w:rsidR="006B3CE7" w:rsidRPr="00184C79" w:rsidRDefault="006B3CE7" w:rsidP="006B3CE7">
      <w:pPr>
        <w:ind w:left="360"/>
        <w:jc w:val="both"/>
        <w:rPr>
          <w:lang w:val="sl-SI"/>
        </w:rPr>
      </w:pPr>
      <w:r>
        <w:rPr>
          <w:lang w:val="sl-SI"/>
        </w:rPr>
        <w:t>2.</w:t>
      </w:r>
      <w:r w:rsidRPr="00184C79">
        <w:rPr>
          <w:lang w:val="sl-SI"/>
        </w:rPr>
        <w:t xml:space="preserve"> usklajenosti podatkov o sklenjenem poslu s podatki na potrditvah poslov, izpisi iz elektronskih trgovalnih sistemov ter drugimi viri,</w:t>
      </w:r>
    </w:p>
    <w:p w:rsidR="006B3CE7" w:rsidRPr="00184C79" w:rsidRDefault="006B3CE7" w:rsidP="006B3CE7">
      <w:pPr>
        <w:ind w:left="360"/>
        <w:jc w:val="both"/>
        <w:rPr>
          <w:lang w:val="sl-SI"/>
        </w:rPr>
      </w:pPr>
      <w:r>
        <w:rPr>
          <w:lang w:val="sl-SI"/>
        </w:rPr>
        <w:t>3.</w:t>
      </w:r>
      <w:r w:rsidRPr="00184C79">
        <w:rPr>
          <w:lang w:val="sl-SI"/>
        </w:rPr>
        <w:t xml:space="preserve"> upoštevanja vzpostavljenih limitov za omejevanje izgub,</w:t>
      </w:r>
    </w:p>
    <w:p w:rsidR="006B3CE7" w:rsidRPr="00184C79" w:rsidRDefault="006B3CE7" w:rsidP="006B3CE7">
      <w:pPr>
        <w:ind w:left="360"/>
        <w:jc w:val="both"/>
        <w:rPr>
          <w:lang w:val="sl-SI"/>
        </w:rPr>
      </w:pPr>
      <w:r>
        <w:rPr>
          <w:lang w:val="sl-SI"/>
        </w:rPr>
        <w:t>4.</w:t>
      </w:r>
      <w:r w:rsidRPr="00184C79">
        <w:rPr>
          <w:lang w:val="sl-SI"/>
        </w:rPr>
        <w:t xml:space="preserve"> skladnosti sklenjenih poslov s tržnimi pogoji poslovanja,</w:t>
      </w:r>
    </w:p>
    <w:p w:rsidR="006B3CE7" w:rsidRPr="00184C79" w:rsidRDefault="006B3CE7" w:rsidP="006B3CE7">
      <w:pPr>
        <w:ind w:left="360"/>
        <w:jc w:val="both"/>
        <w:rPr>
          <w:lang w:val="sl-SI"/>
        </w:rPr>
      </w:pPr>
      <w:r>
        <w:rPr>
          <w:lang w:val="sl-SI"/>
        </w:rPr>
        <w:t>5.</w:t>
      </w:r>
      <w:r w:rsidRPr="00184C79">
        <w:rPr>
          <w:lang w:val="sl-SI"/>
        </w:rPr>
        <w:t xml:space="preserve"> odklonov od notranjih pravil trgovanja,</w:t>
      </w:r>
    </w:p>
    <w:p w:rsidR="006B3CE7" w:rsidRPr="00184C79" w:rsidRDefault="006B3CE7" w:rsidP="006B3CE7">
      <w:pPr>
        <w:ind w:left="360"/>
        <w:jc w:val="both"/>
        <w:rPr>
          <w:lang w:val="sl-SI"/>
        </w:rPr>
      </w:pPr>
      <w:r>
        <w:rPr>
          <w:lang w:val="sl-SI"/>
        </w:rPr>
        <w:t>6.</w:t>
      </w:r>
      <w:r w:rsidRPr="00184C79">
        <w:rPr>
          <w:lang w:val="sl-SI"/>
        </w:rPr>
        <w:t xml:space="preserve"> usklajenosti evidenc o poslih med enoto za trgovanje ter službami, ki so neodvisne od enote za trgovanje.</w:t>
      </w:r>
    </w:p>
    <w:p w:rsidR="006B3CE7" w:rsidRPr="00184C79" w:rsidRDefault="006B3CE7" w:rsidP="006B3CE7">
      <w:pPr>
        <w:jc w:val="both"/>
        <w:rPr>
          <w:lang w:val="sl-SI"/>
        </w:rPr>
      </w:pPr>
    </w:p>
    <w:p w:rsidR="006761D6" w:rsidRPr="006761D6" w:rsidRDefault="006B3CE7" w:rsidP="006761D6">
      <w:pPr>
        <w:ind w:firstLine="360"/>
        <w:jc w:val="both"/>
        <w:rPr>
          <w:lang w:val="sl-SI"/>
        </w:rPr>
      </w:pPr>
      <w:r w:rsidRPr="007D7811">
        <w:rPr>
          <w:lang w:val="sl-SI"/>
        </w:rPr>
        <w:t>(5) Spremembe ali preklice podatkov o sklenjenih poslih mora pregledati služba, ki je neodvisna od enote za trgovanje. Razlike v podatkih o sklenjenih poslih, ugotovljenih v procesu zaledne obdelave, mora nemudoma obravnavati služba, ki je neodvisna od enote za trgovanje.</w:t>
      </w:r>
    </w:p>
    <w:sectPr w:rsidR="006761D6" w:rsidRPr="006761D6" w:rsidSect="009276C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E1B" w:rsidRDefault="00110E1B" w:rsidP="00B20629">
      <w:r>
        <w:separator/>
      </w:r>
    </w:p>
  </w:endnote>
  <w:endnote w:type="continuationSeparator" w:id="0">
    <w:p w:rsidR="00110E1B" w:rsidRDefault="00110E1B" w:rsidP="00B2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Arial Unicode MS"/>
    <w:charset w:val="00"/>
    <w:family w:val="roman"/>
    <w:pitch w:val="default"/>
    <w:sig w:usb0="00000001" w:usb1="00000000" w:usb2="00000000" w:usb3="00000000" w:csb0="0000000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42157"/>
      <w:docPartObj>
        <w:docPartGallery w:val="Page Numbers (Bottom of Page)"/>
        <w:docPartUnique/>
      </w:docPartObj>
    </w:sdtPr>
    <w:sdtEndPr/>
    <w:sdtContent>
      <w:p w:rsidR="00A6530C" w:rsidRDefault="00EB0324">
        <w:pPr>
          <w:pStyle w:val="Noga"/>
        </w:pPr>
        <w:r>
          <w:fldChar w:fldCharType="begin"/>
        </w:r>
        <w:r>
          <w:instrText xml:space="preserve"> PAGE   \* MERGEFORMAT </w:instrText>
        </w:r>
        <w:r>
          <w:fldChar w:fldCharType="separate"/>
        </w:r>
        <w:r w:rsidR="003D158C">
          <w:rPr>
            <w:noProof/>
          </w:rPr>
          <w:t>2</w:t>
        </w:r>
        <w:r>
          <w:rPr>
            <w:noProof/>
          </w:rPr>
          <w:fldChar w:fldCharType="end"/>
        </w:r>
      </w:p>
    </w:sdtContent>
  </w:sdt>
  <w:p w:rsidR="00A6530C" w:rsidRDefault="00A6530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E1B" w:rsidRDefault="00110E1B" w:rsidP="00B20629">
      <w:r>
        <w:separator/>
      </w:r>
    </w:p>
  </w:footnote>
  <w:footnote w:type="continuationSeparator" w:id="0">
    <w:p w:rsidR="00110E1B" w:rsidRDefault="00110E1B" w:rsidP="00B20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30C" w:rsidRDefault="00A6530C" w:rsidP="00F9262D">
    <w:pPr>
      <w:pStyle w:val="Glava"/>
      <w:jc w:val="both"/>
    </w:pPr>
    <w:r>
      <w:t xml:space="preserve">                                                                                                                              </w:t>
    </w:r>
  </w:p>
  <w:p w:rsidR="00A6530C" w:rsidRPr="00F9262D" w:rsidRDefault="00A6530C" w:rsidP="00F9262D">
    <w:pPr>
      <w:pStyle w:val="Glava"/>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B87"/>
    <w:multiLevelType w:val="hybridMultilevel"/>
    <w:tmpl w:val="13C02F02"/>
    <w:lvl w:ilvl="0" w:tplc="B4DAAA4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FE3EB2"/>
    <w:multiLevelType w:val="hybridMultilevel"/>
    <w:tmpl w:val="DA045A64"/>
    <w:lvl w:ilvl="0" w:tplc="030403E2">
      <w:start w:val="1"/>
      <w:numFmt w:val="decimal"/>
      <w:lvlText w:val="(%1)"/>
      <w:lvlJc w:val="left"/>
      <w:pPr>
        <w:ind w:left="360" w:hanging="360"/>
      </w:pPr>
      <w:rPr>
        <w:rFonts w:hint="default"/>
        <w:strike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B3527C4"/>
    <w:multiLevelType w:val="hybridMultilevel"/>
    <w:tmpl w:val="6ECE4036"/>
    <w:lvl w:ilvl="0" w:tplc="0424000F">
      <w:start w:val="1"/>
      <w:numFmt w:val="decimal"/>
      <w:lvlText w:val="%1."/>
      <w:lvlJc w:val="left"/>
      <w:pPr>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3" w15:restartNumberingAfterBreak="0">
    <w:nsid w:val="0E3E0535"/>
    <w:multiLevelType w:val="hybridMultilevel"/>
    <w:tmpl w:val="E00A7CA2"/>
    <w:lvl w:ilvl="0" w:tplc="468E1EAE">
      <w:start w:val="1"/>
      <w:numFmt w:val="bullet"/>
      <w:lvlText w:val="-"/>
      <w:lvlJc w:val="left"/>
      <w:pPr>
        <w:ind w:left="720" w:hanging="360"/>
      </w:pPr>
      <w:rPr>
        <w:rFonts w:ascii="Courier New" w:hAnsi="Courier New" w:hint="default"/>
      </w:rPr>
    </w:lvl>
    <w:lvl w:ilvl="1" w:tplc="468E1EAE">
      <w:start w:val="1"/>
      <w:numFmt w:val="bullet"/>
      <w:lvlText w:val="-"/>
      <w:lvlJc w:val="left"/>
      <w:pPr>
        <w:ind w:left="720" w:hanging="360"/>
      </w:pPr>
      <w:rPr>
        <w:rFonts w:ascii="Courier New" w:hAnsi="Courier New" w:hint="default"/>
      </w:r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4" w15:restartNumberingAfterBreak="0">
    <w:nsid w:val="135B392E"/>
    <w:multiLevelType w:val="hybridMultilevel"/>
    <w:tmpl w:val="DD242C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2F4E5C"/>
    <w:multiLevelType w:val="hybridMultilevel"/>
    <w:tmpl w:val="1A965490"/>
    <w:lvl w:ilvl="0" w:tplc="178A85B6">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E47807"/>
    <w:multiLevelType w:val="hybridMultilevel"/>
    <w:tmpl w:val="A1548E0C"/>
    <w:lvl w:ilvl="0" w:tplc="F66293C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A12BF8"/>
    <w:multiLevelType w:val="hybridMultilevel"/>
    <w:tmpl w:val="F7704900"/>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7F8494B"/>
    <w:multiLevelType w:val="multilevel"/>
    <w:tmpl w:val="393868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C6F0013"/>
    <w:multiLevelType w:val="hybridMultilevel"/>
    <w:tmpl w:val="E9E69DC4"/>
    <w:lvl w:ilvl="0" w:tplc="468E1EA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7A2544"/>
    <w:multiLevelType w:val="hybridMultilevel"/>
    <w:tmpl w:val="ABE884CE"/>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1E4041D2"/>
    <w:multiLevelType w:val="hybridMultilevel"/>
    <w:tmpl w:val="BEDEE1C6"/>
    <w:lvl w:ilvl="0" w:tplc="468E1EAE">
      <w:start w:val="1"/>
      <w:numFmt w:val="bullet"/>
      <w:lvlText w:val="-"/>
      <w:lvlJc w:val="left"/>
      <w:pPr>
        <w:ind w:left="1131" w:hanging="360"/>
      </w:pPr>
      <w:rPr>
        <w:rFonts w:ascii="Courier New" w:hAnsi="Courier New" w:hint="default"/>
      </w:rPr>
    </w:lvl>
    <w:lvl w:ilvl="1" w:tplc="04240003" w:tentative="1">
      <w:start w:val="1"/>
      <w:numFmt w:val="bullet"/>
      <w:lvlText w:val="o"/>
      <w:lvlJc w:val="left"/>
      <w:pPr>
        <w:ind w:left="1851" w:hanging="360"/>
      </w:pPr>
      <w:rPr>
        <w:rFonts w:ascii="Courier New" w:hAnsi="Courier New" w:cs="Courier New" w:hint="default"/>
      </w:rPr>
    </w:lvl>
    <w:lvl w:ilvl="2" w:tplc="04240005" w:tentative="1">
      <w:start w:val="1"/>
      <w:numFmt w:val="bullet"/>
      <w:lvlText w:val=""/>
      <w:lvlJc w:val="left"/>
      <w:pPr>
        <w:ind w:left="2571" w:hanging="360"/>
      </w:pPr>
      <w:rPr>
        <w:rFonts w:ascii="Wingdings" w:hAnsi="Wingdings" w:hint="default"/>
      </w:rPr>
    </w:lvl>
    <w:lvl w:ilvl="3" w:tplc="04240001" w:tentative="1">
      <w:start w:val="1"/>
      <w:numFmt w:val="bullet"/>
      <w:lvlText w:val=""/>
      <w:lvlJc w:val="left"/>
      <w:pPr>
        <w:ind w:left="3291" w:hanging="360"/>
      </w:pPr>
      <w:rPr>
        <w:rFonts w:ascii="Symbol" w:hAnsi="Symbol" w:hint="default"/>
      </w:rPr>
    </w:lvl>
    <w:lvl w:ilvl="4" w:tplc="04240003" w:tentative="1">
      <w:start w:val="1"/>
      <w:numFmt w:val="bullet"/>
      <w:lvlText w:val="o"/>
      <w:lvlJc w:val="left"/>
      <w:pPr>
        <w:ind w:left="4011" w:hanging="360"/>
      </w:pPr>
      <w:rPr>
        <w:rFonts w:ascii="Courier New" w:hAnsi="Courier New" w:cs="Courier New" w:hint="default"/>
      </w:rPr>
    </w:lvl>
    <w:lvl w:ilvl="5" w:tplc="04240005" w:tentative="1">
      <w:start w:val="1"/>
      <w:numFmt w:val="bullet"/>
      <w:lvlText w:val=""/>
      <w:lvlJc w:val="left"/>
      <w:pPr>
        <w:ind w:left="4731" w:hanging="360"/>
      </w:pPr>
      <w:rPr>
        <w:rFonts w:ascii="Wingdings" w:hAnsi="Wingdings" w:hint="default"/>
      </w:rPr>
    </w:lvl>
    <w:lvl w:ilvl="6" w:tplc="04240001" w:tentative="1">
      <w:start w:val="1"/>
      <w:numFmt w:val="bullet"/>
      <w:lvlText w:val=""/>
      <w:lvlJc w:val="left"/>
      <w:pPr>
        <w:ind w:left="5451" w:hanging="360"/>
      </w:pPr>
      <w:rPr>
        <w:rFonts w:ascii="Symbol" w:hAnsi="Symbol" w:hint="default"/>
      </w:rPr>
    </w:lvl>
    <w:lvl w:ilvl="7" w:tplc="04240003" w:tentative="1">
      <w:start w:val="1"/>
      <w:numFmt w:val="bullet"/>
      <w:lvlText w:val="o"/>
      <w:lvlJc w:val="left"/>
      <w:pPr>
        <w:ind w:left="6171" w:hanging="360"/>
      </w:pPr>
      <w:rPr>
        <w:rFonts w:ascii="Courier New" w:hAnsi="Courier New" w:cs="Courier New" w:hint="default"/>
      </w:rPr>
    </w:lvl>
    <w:lvl w:ilvl="8" w:tplc="04240005" w:tentative="1">
      <w:start w:val="1"/>
      <w:numFmt w:val="bullet"/>
      <w:lvlText w:val=""/>
      <w:lvlJc w:val="left"/>
      <w:pPr>
        <w:ind w:left="6891" w:hanging="360"/>
      </w:pPr>
      <w:rPr>
        <w:rFonts w:ascii="Wingdings" w:hAnsi="Wingdings" w:hint="default"/>
      </w:rPr>
    </w:lvl>
  </w:abstractNum>
  <w:abstractNum w:abstractNumId="12" w15:restartNumberingAfterBreak="0">
    <w:nsid w:val="23EC5F83"/>
    <w:multiLevelType w:val="hybridMultilevel"/>
    <w:tmpl w:val="DA98A050"/>
    <w:lvl w:ilvl="0" w:tplc="468E1EA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A25D12"/>
    <w:multiLevelType w:val="hybridMultilevel"/>
    <w:tmpl w:val="92567BD4"/>
    <w:lvl w:ilvl="0" w:tplc="468E1EA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9497E21"/>
    <w:multiLevelType w:val="hybridMultilevel"/>
    <w:tmpl w:val="6A6E9E94"/>
    <w:lvl w:ilvl="0" w:tplc="1360AD0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1976E9"/>
    <w:multiLevelType w:val="hybridMultilevel"/>
    <w:tmpl w:val="4D366F0E"/>
    <w:lvl w:ilvl="0" w:tplc="0424000F">
      <w:start w:val="1"/>
      <w:numFmt w:val="decimal"/>
      <w:lvlText w:val="%1."/>
      <w:lvlJc w:val="left"/>
      <w:pPr>
        <w:ind w:left="6384" w:hanging="360"/>
      </w:pPr>
      <w:rPr>
        <w:rFonts w:hint="default"/>
      </w:rPr>
    </w:lvl>
    <w:lvl w:ilvl="1" w:tplc="04240003" w:tentative="1">
      <w:start w:val="1"/>
      <w:numFmt w:val="bullet"/>
      <w:lvlText w:val="o"/>
      <w:lvlJc w:val="left"/>
      <w:pPr>
        <w:ind w:left="7104" w:hanging="360"/>
      </w:pPr>
      <w:rPr>
        <w:rFonts w:ascii="Courier New" w:hAnsi="Courier New" w:cs="Courier New" w:hint="default"/>
      </w:rPr>
    </w:lvl>
    <w:lvl w:ilvl="2" w:tplc="04240005" w:tentative="1">
      <w:start w:val="1"/>
      <w:numFmt w:val="bullet"/>
      <w:lvlText w:val=""/>
      <w:lvlJc w:val="left"/>
      <w:pPr>
        <w:ind w:left="7824" w:hanging="360"/>
      </w:pPr>
      <w:rPr>
        <w:rFonts w:ascii="Wingdings" w:hAnsi="Wingdings" w:hint="default"/>
      </w:rPr>
    </w:lvl>
    <w:lvl w:ilvl="3" w:tplc="04240001" w:tentative="1">
      <w:start w:val="1"/>
      <w:numFmt w:val="bullet"/>
      <w:lvlText w:val=""/>
      <w:lvlJc w:val="left"/>
      <w:pPr>
        <w:ind w:left="8544" w:hanging="360"/>
      </w:pPr>
      <w:rPr>
        <w:rFonts w:ascii="Symbol" w:hAnsi="Symbol" w:hint="default"/>
      </w:rPr>
    </w:lvl>
    <w:lvl w:ilvl="4" w:tplc="04240003" w:tentative="1">
      <w:start w:val="1"/>
      <w:numFmt w:val="bullet"/>
      <w:lvlText w:val="o"/>
      <w:lvlJc w:val="left"/>
      <w:pPr>
        <w:ind w:left="9264" w:hanging="360"/>
      </w:pPr>
      <w:rPr>
        <w:rFonts w:ascii="Courier New" w:hAnsi="Courier New" w:cs="Courier New" w:hint="default"/>
      </w:rPr>
    </w:lvl>
    <w:lvl w:ilvl="5" w:tplc="04240005" w:tentative="1">
      <w:start w:val="1"/>
      <w:numFmt w:val="bullet"/>
      <w:lvlText w:val=""/>
      <w:lvlJc w:val="left"/>
      <w:pPr>
        <w:ind w:left="9984" w:hanging="360"/>
      </w:pPr>
      <w:rPr>
        <w:rFonts w:ascii="Wingdings" w:hAnsi="Wingdings" w:hint="default"/>
      </w:rPr>
    </w:lvl>
    <w:lvl w:ilvl="6" w:tplc="04240001" w:tentative="1">
      <w:start w:val="1"/>
      <w:numFmt w:val="bullet"/>
      <w:lvlText w:val=""/>
      <w:lvlJc w:val="left"/>
      <w:pPr>
        <w:ind w:left="10704" w:hanging="360"/>
      </w:pPr>
      <w:rPr>
        <w:rFonts w:ascii="Symbol" w:hAnsi="Symbol" w:hint="default"/>
      </w:rPr>
    </w:lvl>
    <w:lvl w:ilvl="7" w:tplc="04240003" w:tentative="1">
      <w:start w:val="1"/>
      <w:numFmt w:val="bullet"/>
      <w:lvlText w:val="o"/>
      <w:lvlJc w:val="left"/>
      <w:pPr>
        <w:ind w:left="11424" w:hanging="360"/>
      </w:pPr>
      <w:rPr>
        <w:rFonts w:ascii="Courier New" w:hAnsi="Courier New" w:cs="Courier New" w:hint="default"/>
      </w:rPr>
    </w:lvl>
    <w:lvl w:ilvl="8" w:tplc="04240005" w:tentative="1">
      <w:start w:val="1"/>
      <w:numFmt w:val="bullet"/>
      <w:lvlText w:val=""/>
      <w:lvlJc w:val="left"/>
      <w:pPr>
        <w:ind w:left="12144" w:hanging="360"/>
      </w:pPr>
      <w:rPr>
        <w:rFonts w:ascii="Wingdings" w:hAnsi="Wingdings" w:hint="default"/>
      </w:rPr>
    </w:lvl>
  </w:abstractNum>
  <w:abstractNum w:abstractNumId="16" w15:restartNumberingAfterBreak="0">
    <w:nsid w:val="2DE0134C"/>
    <w:multiLevelType w:val="hybridMultilevel"/>
    <w:tmpl w:val="E362A498"/>
    <w:lvl w:ilvl="0" w:tplc="468E1EA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E59371E"/>
    <w:multiLevelType w:val="hybridMultilevel"/>
    <w:tmpl w:val="1BB8EBE2"/>
    <w:lvl w:ilvl="0" w:tplc="0424000F">
      <w:start w:val="1"/>
      <w:numFmt w:val="decimal"/>
      <w:lvlText w:val="%1."/>
      <w:lvlJc w:val="left"/>
      <w:pPr>
        <w:ind w:left="360" w:hanging="360"/>
      </w:pPr>
      <w:rPr>
        <w:rFonts w:hint="default"/>
      </w:rPr>
    </w:lvl>
    <w:lvl w:ilvl="1" w:tplc="DA082778">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FE64659"/>
    <w:multiLevelType w:val="multilevel"/>
    <w:tmpl w:val="C7B2B5E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2ED7040"/>
    <w:multiLevelType w:val="hybridMultilevel"/>
    <w:tmpl w:val="7214D0D8"/>
    <w:lvl w:ilvl="0" w:tplc="71DED9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A104013"/>
    <w:multiLevelType w:val="hybridMultilevel"/>
    <w:tmpl w:val="B122087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A22775B"/>
    <w:multiLevelType w:val="hybridMultilevel"/>
    <w:tmpl w:val="5268C95A"/>
    <w:lvl w:ilvl="0" w:tplc="468E1EA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BC954B6"/>
    <w:multiLevelType w:val="hybridMultilevel"/>
    <w:tmpl w:val="BB7C003E"/>
    <w:lvl w:ilvl="0" w:tplc="6A84CE60">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D1A4876"/>
    <w:multiLevelType w:val="hybridMultilevel"/>
    <w:tmpl w:val="37C4DDC6"/>
    <w:lvl w:ilvl="0" w:tplc="468E1EA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1854706"/>
    <w:multiLevelType w:val="hybridMultilevel"/>
    <w:tmpl w:val="C03689F2"/>
    <w:lvl w:ilvl="0" w:tplc="4CF4B4E8">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2D064A2"/>
    <w:multiLevelType w:val="hybridMultilevel"/>
    <w:tmpl w:val="BFEA18CE"/>
    <w:lvl w:ilvl="0" w:tplc="65888AC0">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E9AAD340">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40C411C"/>
    <w:multiLevelType w:val="hybridMultilevel"/>
    <w:tmpl w:val="0C72B2D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48D67A78"/>
    <w:multiLevelType w:val="hybridMultilevel"/>
    <w:tmpl w:val="D7682D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C71415C"/>
    <w:multiLevelType w:val="hybridMultilevel"/>
    <w:tmpl w:val="D13806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E682DC6"/>
    <w:multiLevelType w:val="hybridMultilevel"/>
    <w:tmpl w:val="DD908D42"/>
    <w:lvl w:ilvl="0" w:tplc="FBB2880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4F861376"/>
    <w:multiLevelType w:val="hybridMultilevel"/>
    <w:tmpl w:val="40741D3E"/>
    <w:lvl w:ilvl="0" w:tplc="70166D7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51E03D14"/>
    <w:multiLevelType w:val="multilevel"/>
    <w:tmpl w:val="D92E6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0446EB"/>
    <w:multiLevelType w:val="hybridMultilevel"/>
    <w:tmpl w:val="DB02547A"/>
    <w:lvl w:ilvl="0" w:tplc="468E1EA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65A7788"/>
    <w:multiLevelType w:val="multilevel"/>
    <w:tmpl w:val="FFEA51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3D60EE"/>
    <w:multiLevelType w:val="hybridMultilevel"/>
    <w:tmpl w:val="DF7E6E5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A4419E6"/>
    <w:multiLevelType w:val="hybridMultilevel"/>
    <w:tmpl w:val="60228962"/>
    <w:lvl w:ilvl="0" w:tplc="DA1600A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DF378F2"/>
    <w:multiLevelType w:val="hybridMultilevel"/>
    <w:tmpl w:val="2F260D84"/>
    <w:lvl w:ilvl="0" w:tplc="4A0636D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ECC1360"/>
    <w:multiLevelType w:val="hybridMultilevel"/>
    <w:tmpl w:val="1BB8EBE2"/>
    <w:lvl w:ilvl="0" w:tplc="0424000F">
      <w:start w:val="1"/>
      <w:numFmt w:val="decimal"/>
      <w:lvlText w:val="%1."/>
      <w:lvlJc w:val="left"/>
      <w:pPr>
        <w:ind w:left="360" w:hanging="360"/>
      </w:pPr>
      <w:rPr>
        <w:rFonts w:hint="default"/>
      </w:rPr>
    </w:lvl>
    <w:lvl w:ilvl="1" w:tplc="DA082778">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5F6A36CB"/>
    <w:multiLevelType w:val="hybridMultilevel"/>
    <w:tmpl w:val="0B1215D6"/>
    <w:lvl w:ilvl="0" w:tplc="07E8A2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33A6768"/>
    <w:multiLevelType w:val="hybridMultilevel"/>
    <w:tmpl w:val="A5BEE6D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638E0490"/>
    <w:multiLevelType w:val="hybridMultilevel"/>
    <w:tmpl w:val="7B9216C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1" w15:restartNumberingAfterBreak="0">
    <w:nsid w:val="65EC5909"/>
    <w:multiLevelType w:val="hybridMultilevel"/>
    <w:tmpl w:val="C10095B2"/>
    <w:lvl w:ilvl="0" w:tplc="70468FC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862391A"/>
    <w:multiLevelType w:val="hybridMultilevel"/>
    <w:tmpl w:val="8DD462B4"/>
    <w:lvl w:ilvl="0" w:tplc="04240011">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3" w15:restartNumberingAfterBreak="0">
    <w:nsid w:val="6A627FD8"/>
    <w:multiLevelType w:val="hybridMultilevel"/>
    <w:tmpl w:val="C24A257A"/>
    <w:lvl w:ilvl="0" w:tplc="E9AAD34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B5036C7"/>
    <w:multiLevelType w:val="hybridMultilevel"/>
    <w:tmpl w:val="6C6C0DB8"/>
    <w:lvl w:ilvl="0" w:tplc="468E1EAE">
      <w:start w:val="1"/>
      <w:numFmt w:val="bullet"/>
      <w:lvlText w:val="-"/>
      <w:lvlJc w:val="left"/>
      <w:pPr>
        <w:ind w:left="720" w:hanging="360"/>
      </w:pPr>
      <w:rPr>
        <w:rFonts w:ascii="Courier New" w:hAnsi="Courier New" w:hint="default"/>
      </w:rPr>
    </w:lvl>
    <w:lvl w:ilvl="1" w:tplc="468E1EAE">
      <w:start w:val="1"/>
      <w:numFmt w:val="bullet"/>
      <w:lvlText w:val="-"/>
      <w:lvlJc w:val="left"/>
      <w:pPr>
        <w:ind w:left="1440" w:hanging="360"/>
      </w:pPr>
      <w:rPr>
        <w:rFonts w:ascii="Courier New" w:hAnsi="Courier New"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D244429"/>
    <w:multiLevelType w:val="hybridMultilevel"/>
    <w:tmpl w:val="37D68602"/>
    <w:lvl w:ilvl="0" w:tplc="468E1EA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5C552BD"/>
    <w:multiLevelType w:val="hybridMultilevel"/>
    <w:tmpl w:val="A11E86B2"/>
    <w:lvl w:ilvl="0" w:tplc="468E1EAE">
      <w:start w:val="1"/>
      <w:numFmt w:val="bullet"/>
      <w:lvlText w:val="-"/>
      <w:lvlJc w:val="left"/>
      <w:pPr>
        <w:ind w:left="644" w:hanging="360"/>
      </w:pPr>
      <w:rPr>
        <w:rFonts w:ascii="Courier New" w:hAnsi="Courier New" w:hint="default"/>
      </w:rPr>
    </w:lvl>
    <w:lvl w:ilvl="1" w:tplc="04240019">
      <w:start w:val="1"/>
      <w:numFmt w:val="lowerLetter"/>
      <w:lvlText w:val="%2."/>
      <w:lvlJc w:val="left"/>
      <w:pPr>
        <w:ind w:left="1364" w:hanging="360"/>
      </w:pPr>
    </w:lvl>
    <w:lvl w:ilvl="2" w:tplc="E9AAD340">
      <w:start w:val="1"/>
      <w:numFmt w:val="lowerLetter"/>
      <w:lvlText w:val="(%3)"/>
      <w:lvlJc w:val="left"/>
      <w:pPr>
        <w:ind w:left="2264" w:hanging="360"/>
      </w:pPr>
      <w:rPr>
        <w:rFonts w:hint="default"/>
      </w:r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7" w15:restartNumberingAfterBreak="0">
    <w:nsid w:val="78E40AD1"/>
    <w:multiLevelType w:val="hybridMultilevel"/>
    <w:tmpl w:val="CABAC4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31"/>
  </w:num>
  <w:num w:numId="3">
    <w:abstractNumId w:val="34"/>
  </w:num>
  <w:num w:numId="4">
    <w:abstractNumId w:val="33"/>
  </w:num>
  <w:num w:numId="5">
    <w:abstractNumId w:val="46"/>
  </w:num>
  <w:num w:numId="6">
    <w:abstractNumId w:val="9"/>
  </w:num>
  <w:num w:numId="7">
    <w:abstractNumId w:val="3"/>
  </w:num>
  <w:num w:numId="8">
    <w:abstractNumId w:val="23"/>
  </w:num>
  <w:num w:numId="9">
    <w:abstractNumId w:val="12"/>
  </w:num>
  <w:num w:numId="10">
    <w:abstractNumId w:val="45"/>
  </w:num>
  <w:num w:numId="11">
    <w:abstractNumId w:val="32"/>
  </w:num>
  <w:num w:numId="12">
    <w:abstractNumId w:val="18"/>
  </w:num>
  <w:num w:numId="13">
    <w:abstractNumId w:val="16"/>
  </w:num>
  <w:num w:numId="14">
    <w:abstractNumId w:val="13"/>
  </w:num>
  <w:num w:numId="15">
    <w:abstractNumId w:val="44"/>
  </w:num>
  <w:num w:numId="16">
    <w:abstractNumId w:val="4"/>
  </w:num>
  <w:num w:numId="17">
    <w:abstractNumId w:val="38"/>
  </w:num>
  <w:num w:numId="18">
    <w:abstractNumId w:val="24"/>
  </w:num>
  <w:num w:numId="19">
    <w:abstractNumId w:val="22"/>
  </w:num>
  <w:num w:numId="20">
    <w:abstractNumId w:val="5"/>
  </w:num>
  <w:num w:numId="21">
    <w:abstractNumId w:val="4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9"/>
  </w:num>
  <w:num w:numId="25">
    <w:abstractNumId w:val="2"/>
  </w:num>
  <w:num w:numId="26">
    <w:abstractNumId w:val="11"/>
  </w:num>
  <w:num w:numId="27">
    <w:abstractNumId w:val="36"/>
  </w:num>
  <w:num w:numId="28">
    <w:abstractNumId w:val="15"/>
  </w:num>
  <w:num w:numId="2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1"/>
  </w:num>
  <w:num w:numId="32">
    <w:abstractNumId w:val="27"/>
  </w:num>
  <w:num w:numId="33">
    <w:abstractNumId w:val="28"/>
  </w:num>
  <w:num w:numId="34">
    <w:abstractNumId w:val="47"/>
  </w:num>
  <w:num w:numId="35">
    <w:abstractNumId w:val="37"/>
  </w:num>
  <w:num w:numId="36">
    <w:abstractNumId w:val="19"/>
  </w:num>
  <w:num w:numId="37">
    <w:abstractNumId w:val="42"/>
  </w:num>
  <w:num w:numId="38">
    <w:abstractNumId w:val="0"/>
  </w:num>
  <w:num w:numId="39">
    <w:abstractNumId w:val="26"/>
  </w:num>
  <w:num w:numId="40">
    <w:abstractNumId w:val="14"/>
  </w:num>
  <w:num w:numId="41">
    <w:abstractNumId w:val="39"/>
  </w:num>
  <w:num w:numId="42">
    <w:abstractNumId w:val="7"/>
  </w:num>
  <w:num w:numId="43">
    <w:abstractNumId w:val="10"/>
  </w:num>
  <w:num w:numId="44">
    <w:abstractNumId w:val="17"/>
  </w:num>
  <w:num w:numId="45">
    <w:abstractNumId w:val="34"/>
  </w:num>
  <w:num w:numId="46">
    <w:abstractNumId w:val="25"/>
  </w:num>
  <w:num w:numId="47">
    <w:abstractNumId w:val="43"/>
  </w:num>
  <w:num w:numId="48">
    <w:abstractNumId w:val="20"/>
  </w:num>
  <w:num w:numId="49">
    <w:abstractNumId w:val="1"/>
  </w:num>
  <w:num w:numId="50">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1FC"/>
    <w:rsid w:val="00000063"/>
    <w:rsid w:val="000000C7"/>
    <w:rsid w:val="0000013B"/>
    <w:rsid w:val="0000013E"/>
    <w:rsid w:val="000002E0"/>
    <w:rsid w:val="00000472"/>
    <w:rsid w:val="00000653"/>
    <w:rsid w:val="000008AE"/>
    <w:rsid w:val="00000906"/>
    <w:rsid w:val="00000947"/>
    <w:rsid w:val="000009F2"/>
    <w:rsid w:val="00000AC5"/>
    <w:rsid w:val="00000DB7"/>
    <w:rsid w:val="00000E00"/>
    <w:rsid w:val="00000EA4"/>
    <w:rsid w:val="00000F5D"/>
    <w:rsid w:val="00000FD4"/>
    <w:rsid w:val="00000FD9"/>
    <w:rsid w:val="00001001"/>
    <w:rsid w:val="00001026"/>
    <w:rsid w:val="00001085"/>
    <w:rsid w:val="00001202"/>
    <w:rsid w:val="000014BB"/>
    <w:rsid w:val="00001595"/>
    <w:rsid w:val="0000159D"/>
    <w:rsid w:val="000018B1"/>
    <w:rsid w:val="000019C7"/>
    <w:rsid w:val="00001A6D"/>
    <w:rsid w:val="00001AD6"/>
    <w:rsid w:val="00001E67"/>
    <w:rsid w:val="000020AA"/>
    <w:rsid w:val="000023B3"/>
    <w:rsid w:val="0000272C"/>
    <w:rsid w:val="0000279E"/>
    <w:rsid w:val="000027A6"/>
    <w:rsid w:val="000028AE"/>
    <w:rsid w:val="00002A44"/>
    <w:rsid w:val="00002A5B"/>
    <w:rsid w:val="00002DEE"/>
    <w:rsid w:val="000030C2"/>
    <w:rsid w:val="0000330E"/>
    <w:rsid w:val="000036E1"/>
    <w:rsid w:val="00003844"/>
    <w:rsid w:val="00003876"/>
    <w:rsid w:val="00003AB1"/>
    <w:rsid w:val="00003C5B"/>
    <w:rsid w:val="00003D25"/>
    <w:rsid w:val="00003DB1"/>
    <w:rsid w:val="00003DD1"/>
    <w:rsid w:val="000040F8"/>
    <w:rsid w:val="000046EE"/>
    <w:rsid w:val="00004768"/>
    <w:rsid w:val="00004997"/>
    <w:rsid w:val="00004BF7"/>
    <w:rsid w:val="00004C62"/>
    <w:rsid w:val="00004D07"/>
    <w:rsid w:val="00004D1A"/>
    <w:rsid w:val="00004E3E"/>
    <w:rsid w:val="00004E94"/>
    <w:rsid w:val="00005104"/>
    <w:rsid w:val="000051B8"/>
    <w:rsid w:val="0000528B"/>
    <w:rsid w:val="000054BF"/>
    <w:rsid w:val="00005530"/>
    <w:rsid w:val="000056DA"/>
    <w:rsid w:val="00005752"/>
    <w:rsid w:val="00005786"/>
    <w:rsid w:val="00005838"/>
    <w:rsid w:val="00005C58"/>
    <w:rsid w:val="00005D67"/>
    <w:rsid w:val="00005F08"/>
    <w:rsid w:val="00005FD2"/>
    <w:rsid w:val="00006035"/>
    <w:rsid w:val="000060D4"/>
    <w:rsid w:val="000060E2"/>
    <w:rsid w:val="000062B0"/>
    <w:rsid w:val="00006337"/>
    <w:rsid w:val="0000639E"/>
    <w:rsid w:val="0000683D"/>
    <w:rsid w:val="000068BB"/>
    <w:rsid w:val="00006985"/>
    <w:rsid w:val="00006AAF"/>
    <w:rsid w:val="00006B60"/>
    <w:rsid w:val="00006C7E"/>
    <w:rsid w:val="00006DB6"/>
    <w:rsid w:val="00007052"/>
    <w:rsid w:val="000070D3"/>
    <w:rsid w:val="000072C9"/>
    <w:rsid w:val="00007379"/>
    <w:rsid w:val="000073E1"/>
    <w:rsid w:val="000073FB"/>
    <w:rsid w:val="00007585"/>
    <w:rsid w:val="00007663"/>
    <w:rsid w:val="0000768E"/>
    <w:rsid w:val="00007754"/>
    <w:rsid w:val="000079EF"/>
    <w:rsid w:val="00007A47"/>
    <w:rsid w:val="00007B6A"/>
    <w:rsid w:val="00007BF3"/>
    <w:rsid w:val="00007C83"/>
    <w:rsid w:val="00007CAA"/>
    <w:rsid w:val="00007D23"/>
    <w:rsid w:val="00007D9C"/>
    <w:rsid w:val="00007DAF"/>
    <w:rsid w:val="00007E48"/>
    <w:rsid w:val="00007F1D"/>
    <w:rsid w:val="00010015"/>
    <w:rsid w:val="000100A4"/>
    <w:rsid w:val="000100E7"/>
    <w:rsid w:val="000103DD"/>
    <w:rsid w:val="000107E1"/>
    <w:rsid w:val="00010910"/>
    <w:rsid w:val="00010955"/>
    <w:rsid w:val="00010AF0"/>
    <w:rsid w:val="00010C1B"/>
    <w:rsid w:val="00010CEB"/>
    <w:rsid w:val="00010CFD"/>
    <w:rsid w:val="00010D4E"/>
    <w:rsid w:val="00010D98"/>
    <w:rsid w:val="00010D9A"/>
    <w:rsid w:val="00010ED0"/>
    <w:rsid w:val="00010F80"/>
    <w:rsid w:val="000111FE"/>
    <w:rsid w:val="00011335"/>
    <w:rsid w:val="00011902"/>
    <w:rsid w:val="00011997"/>
    <w:rsid w:val="00011A0C"/>
    <w:rsid w:val="00011A8E"/>
    <w:rsid w:val="00011B14"/>
    <w:rsid w:val="00011BD3"/>
    <w:rsid w:val="00011D9B"/>
    <w:rsid w:val="000120B8"/>
    <w:rsid w:val="000120D7"/>
    <w:rsid w:val="0001220F"/>
    <w:rsid w:val="00012240"/>
    <w:rsid w:val="00012312"/>
    <w:rsid w:val="000123D9"/>
    <w:rsid w:val="0001271C"/>
    <w:rsid w:val="00012805"/>
    <w:rsid w:val="00012A12"/>
    <w:rsid w:val="00012C0C"/>
    <w:rsid w:val="00012D4C"/>
    <w:rsid w:val="00012E08"/>
    <w:rsid w:val="00012E14"/>
    <w:rsid w:val="00012E8E"/>
    <w:rsid w:val="00012F31"/>
    <w:rsid w:val="00012F7F"/>
    <w:rsid w:val="00013248"/>
    <w:rsid w:val="00013291"/>
    <w:rsid w:val="000133B5"/>
    <w:rsid w:val="00013447"/>
    <w:rsid w:val="000134C6"/>
    <w:rsid w:val="000134CA"/>
    <w:rsid w:val="0001353F"/>
    <w:rsid w:val="000135C6"/>
    <w:rsid w:val="000137D4"/>
    <w:rsid w:val="0001393C"/>
    <w:rsid w:val="00013BAB"/>
    <w:rsid w:val="00013CFA"/>
    <w:rsid w:val="00013E12"/>
    <w:rsid w:val="00013E64"/>
    <w:rsid w:val="0001407F"/>
    <w:rsid w:val="00014258"/>
    <w:rsid w:val="0001427A"/>
    <w:rsid w:val="00014390"/>
    <w:rsid w:val="000145F0"/>
    <w:rsid w:val="00014683"/>
    <w:rsid w:val="00014BA7"/>
    <w:rsid w:val="00014EFB"/>
    <w:rsid w:val="000151A4"/>
    <w:rsid w:val="000151E4"/>
    <w:rsid w:val="000151FE"/>
    <w:rsid w:val="0001523F"/>
    <w:rsid w:val="000152FC"/>
    <w:rsid w:val="0001547B"/>
    <w:rsid w:val="00015551"/>
    <w:rsid w:val="000155C4"/>
    <w:rsid w:val="0001560D"/>
    <w:rsid w:val="00015615"/>
    <w:rsid w:val="0001564C"/>
    <w:rsid w:val="0001573C"/>
    <w:rsid w:val="0001579A"/>
    <w:rsid w:val="000159D9"/>
    <w:rsid w:val="00015A84"/>
    <w:rsid w:val="00015A96"/>
    <w:rsid w:val="00015D21"/>
    <w:rsid w:val="00015E12"/>
    <w:rsid w:val="00015E39"/>
    <w:rsid w:val="00016188"/>
    <w:rsid w:val="000161A3"/>
    <w:rsid w:val="00016244"/>
    <w:rsid w:val="00016271"/>
    <w:rsid w:val="0001627C"/>
    <w:rsid w:val="0001635D"/>
    <w:rsid w:val="000163BF"/>
    <w:rsid w:val="000163D2"/>
    <w:rsid w:val="000164AD"/>
    <w:rsid w:val="000164FD"/>
    <w:rsid w:val="0001659D"/>
    <w:rsid w:val="000165A3"/>
    <w:rsid w:val="00016691"/>
    <w:rsid w:val="00016951"/>
    <w:rsid w:val="00016A3D"/>
    <w:rsid w:val="00016D3F"/>
    <w:rsid w:val="00016DAD"/>
    <w:rsid w:val="00016E10"/>
    <w:rsid w:val="0001725B"/>
    <w:rsid w:val="000172E4"/>
    <w:rsid w:val="00017340"/>
    <w:rsid w:val="00017500"/>
    <w:rsid w:val="00017576"/>
    <w:rsid w:val="0001768F"/>
    <w:rsid w:val="00017849"/>
    <w:rsid w:val="000179C3"/>
    <w:rsid w:val="00017A4F"/>
    <w:rsid w:val="00017C5B"/>
    <w:rsid w:val="00017EF1"/>
    <w:rsid w:val="00017F09"/>
    <w:rsid w:val="00020119"/>
    <w:rsid w:val="00020420"/>
    <w:rsid w:val="000204CA"/>
    <w:rsid w:val="00020516"/>
    <w:rsid w:val="00020696"/>
    <w:rsid w:val="000207B3"/>
    <w:rsid w:val="000208C1"/>
    <w:rsid w:val="000208FD"/>
    <w:rsid w:val="00020A55"/>
    <w:rsid w:val="00020D16"/>
    <w:rsid w:val="00020D20"/>
    <w:rsid w:val="00020E1A"/>
    <w:rsid w:val="00020FE0"/>
    <w:rsid w:val="0002105E"/>
    <w:rsid w:val="000211E3"/>
    <w:rsid w:val="0002123B"/>
    <w:rsid w:val="000212A8"/>
    <w:rsid w:val="00021335"/>
    <w:rsid w:val="000214EC"/>
    <w:rsid w:val="000214F9"/>
    <w:rsid w:val="00021558"/>
    <w:rsid w:val="000218C9"/>
    <w:rsid w:val="000218DD"/>
    <w:rsid w:val="00021A75"/>
    <w:rsid w:val="00021AF7"/>
    <w:rsid w:val="00021CC2"/>
    <w:rsid w:val="00021E1A"/>
    <w:rsid w:val="00021F86"/>
    <w:rsid w:val="00021F94"/>
    <w:rsid w:val="000222CB"/>
    <w:rsid w:val="0002235D"/>
    <w:rsid w:val="00022451"/>
    <w:rsid w:val="0002249F"/>
    <w:rsid w:val="00022533"/>
    <w:rsid w:val="00022637"/>
    <w:rsid w:val="00022805"/>
    <w:rsid w:val="0002282C"/>
    <w:rsid w:val="00022854"/>
    <w:rsid w:val="00022855"/>
    <w:rsid w:val="00022883"/>
    <w:rsid w:val="00022983"/>
    <w:rsid w:val="00022B56"/>
    <w:rsid w:val="00022B63"/>
    <w:rsid w:val="00022DE6"/>
    <w:rsid w:val="00022F80"/>
    <w:rsid w:val="00022F86"/>
    <w:rsid w:val="000230F0"/>
    <w:rsid w:val="0002314B"/>
    <w:rsid w:val="000236A3"/>
    <w:rsid w:val="000237BF"/>
    <w:rsid w:val="00023820"/>
    <w:rsid w:val="0002391A"/>
    <w:rsid w:val="00023928"/>
    <w:rsid w:val="00023A9B"/>
    <w:rsid w:val="00023B18"/>
    <w:rsid w:val="00023BE7"/>
    <w:rsid w:val="00023C45"/>
    <w:rsid w:val="00023D36"/>
    <w:rsid w:val="00023E88"/>
    <w:rsid w:val="00023EB9"/>
    <w:rsid w:val="00023FC2"/>
    <w:rsid w:val="0002400F"/>
    <w:rsid w:val="00024044"/>
    <w:rsid w:val="000240A5"/>
    <w:rsid w:val="000240CF"/>
    <w:rsid w:val="0002447A"/>
    <w:rsid w:val="000244C9"/>
    <w:rsid w:val="000246CF"/>
    <w:rsid w:val="000247C1"/>
    <w:rsid w:val="000247CC"/>
    <w:rsid w:val="000248A9"/>
    <w:rsid w:val="0002492E"/>
    <w:rsid w:val="00024A83"/>
    <w:rsid w:val="00024B87"/>
    <w:rsid w:val="00024CB1"/>
    <w:rsid w:val="00024DA3"/>
    <w:rsid w:val="00024DF2"/>
    <w:rsid w:val="00024E4B"/>
    <w:rsid w:val="00024F84"/>
    <w:rsid w:val="00025015"/>
    <w:rsid w:val="0002504C"/>
    <w:rsid w:val="00025140"/>
    <w:rsid w:val="000251B0"/>
    <w:rsid w:val="000254F9"/>
    <w:rsid w:val="00025522"/>
    <w:rsid w:val="00025657"/>
    <w:rsid w:val="0002581F"/>
    <w:rsid w:val="00025835"/>
    <w:rsid w:val="00025A6A"/>
    <w:rsid w:val="00025B38"/>
    <w:rsid w:val="00025CB9"/>
    <w:rsid w:val="00025D92"/>
    <w:rsid w:val="00025DDC"/>
    <w:rsid w:val="00025EA2"/>
    <w:rsid w:val="00025F84"/>
    <w:rsid w:val="00026027"/>
    <w:rsid w:val="0002603D"/>
    <w:rsid w:val="000261B8"/>
    <w:rsid w:val="000261C0"/>
    <w:rsid w:val="000264B2"/>
    <w:rsid w:val="000264EA"/>
    <w:rsid w:val="00026539"/>
    <w:rsid w:val="000265B4"/>
    <w:rsid w:val="000265E9"/>
    <w:rsid w:val="000268B8"/>
    <w:rsid w:val="00026A1E"/>
    <w:rsid w:val="00026A3C"/>
    <w:rsid w:val="00026B72"/>
    <w:rsid w:val="00026C05"/>
    <w:rsid w:val="00026D03"/>
    <w:rsid w:val="00026D9D"/>
    <w:rsid w:val="00026EAD"/>
    <w:rsid w:val="00026F4D"/>
    <w:rsid w:val="000270ED"/>
    <w:rsid w:val="000271DF"/>
    <w:rsid w:val="00027296"/>
    <w:rsid w:val="00027300"/>
    <w:rsid w:val="00027313"/>
    <w:rsid w:val="0002732B"/>
    <w:rsid w:val="0002732E"/>
    <w:rsid w:val="000273B6"/>
    <w:rsid w:val="000273BE"/>
    <w:rsid w:val="0002756D"/>
    <w:rsid w:val="00027652"/>
    <w:rsid w:val="00027717"/>
    <w:rsid w:val="000277A5"/>
    <w:rsid w:val="0002785A"/>
    <w:rsid w:val="00027912"/>
    <w:rsid w:val="000279D9"/>
    <w:rsid w:val="00027D6F"/>
    <w:rsid w:val="00027D7C"/>
    <w:rsid w:val="00027DBD"/>
    <w:rsid w:val="00027DE9"/>
    <w:rsid w:val="00030092"/>
    <w:rsid w:val="00030094"/>
    <w:rsid w:val="000302FD"/>
    <w:rsid w:val="00030372"/>
    <w:rsid w:val="0003052E"/>
    <w:rsid w:val="0003060C"/>
    <w:rsid w:val="00030618"/>
    <w:rsid w:val="0003079A"/>
    <w:rsid w:val="00030858"/>
    <w:rsid w:val="00030877"/>
    <w:rsid w:val="000308ED"/>
    <w:rsid w:val="00030993"/>
    <w:rsid w:val="00030AB9"/>
    <w:rsid w:val="00030C4B"/>
    <w:rsid w:val="00030C56"/>
    <w:rsid w:val="00030D36"/>
    <w:rsid w:val="00030DAF"/>
    <w:rsid w:val="0003104D"/>
    <w:rsid w:val="0003106C"/>
    <w:rsid w:val="000310F1"/>
    <w:rsid w:val="000312DF"/>
    <w:rsid w:val="0003139B"/>
    <w:rsid w:val="0003140E"/>
    <w:rsid w:val="00031492"/>
    <w:rsid w:val="00031682"/>
    <w:rsid w:val="00031C82"/>
    <w:rsid w:val="00031C9B"/>
    <w:rsid w:val="00031CD9"/>
    <w:rsid w:val="00032631"/>
    <w:rsid w:val="0003264D"/>
    <w:rsid w:val="000326FD"/>
    <w:rsid w:val="000328F5"/>
    <w:rsid w:val="00032975"/>
    <w:rsid w:val="00032B0A"/>
    <w:rsid w:val="00032B0E"/>
    <w:rsid w:val="00032B2A"/>
    <w:rsid w:val="00032C4E"/>
    <w:rsid w:val="00032E86"/>
    <w:rsid w:val="00032E94"/>
    <w:rsid w:val="00032EAC"/>
    <w:rsid w:val="00033104"/>
    <w:rsid w:val="000332FA"/>
    <w:rsid w:val="00033352"/>
    <w:rsid w:val="00033667"/>
    <w:rsid w:val="0003390F"/>
    <w:rsid w:val="00033993"/>
    <w:rsid w:val="00033A52"/>
    <w:rsid w:val="00033B6C"/>
    <w:rsid w:val="00033C85"/>
    <w:rsid w:val="00033D89"/>
    <w:rsid w:val="00033F8D"/>
    <w:rsid w:val="00033FA0"/>
    <w:rsid w:val="00034050"/>
    <w:rsid w:val="000340FE"/>
    <w:rsid w:val="000343BC"/>
    <w:rsid w:val="0003446A"/>
    <w:rsid w:val="00034656"/>
    <w:rsid w:val="000346A6"/>
    <w:rsid w:val="000348BF"/>
    <w:rsid w:val="00034901"/>
    <w:rsid w:val="00034928"/>
    <w:rsid w:val="000349AC"/>
    <w:rsid w:val="000349DE"/>
    <w:rsid w:val="00034AF8"/>
    <w:rsid w:val="00034B31"/>
    <w:rsid w:val="00034C28"/>
    <w:rsid w:val="00034D33"/>
    <w:rsid w:val="000350EF"/>
    <w:rsid w:val="00035200"/>
    <w:rsid w:val="000352BD"/>
    <w:rsid w:val="000353BC"/>
    <w:rsid w:val="00035506"/>
    <w:rsid w:val="0003555C"/>
    <w:rsid w:val="00035834"/>
    <w:rsid w:val="000359FE"/>
    <w:rsid w:val="00035B4F"/>
    <w:rsid w:val="00035BD0"/>
    <w:rsid w:val="00035C92"/>
    <w:rsid w:val="00035D5E"/>
    <w:rsid w:val="00035ECE"/>
    <w:rsid w:val="000362CB"/>
    <w:rsid w:val="000363B6"/>
    <w:rsid w:val="000363F5"/>
    <w:rsid w:val="00036508"/>
    <w:rsid w:val="00036549"/>
    <w:rsid w:val="0003679F"/>
    <w:rsid w:val="00036B78"/>
    <w:rsid w:val="00036BF6"/>
    <w:rsid w:val="00036C18"/>
    <w:rsid w:val="00036CF3"/>
    <w:rsid w:val="00036E00"/>
    <w:rsid w:val="00036EC8"/>
    <w:rsid w:val="00036F41"/>
    <w:rsid w:val="00037620"/>
    <w:rsid w:val="00037875"/>
    <w:rsid w:val="000379A2"/>
    <w:rsid w:val="000379BD"/>
    <w:rsid w:val="00037AA9"/>
    <w:rsid w:val="00037AAD"/>
    <w:rsid w:val="00037C14"/>
    <w:rsid w:val="00037C9A"/>
    <w:rsid w:val="00037F0A"/>
    <w:rsid w:val="00037F83"/>
    <w:rsid w:val="0004014B"/>
    <w:rsid w:val="000401B1"/>
    <w:rsid w:val="00040247"/>
    <w:rsid w:val="000402A6"/>
    <w:rsid w:val="00040348"/>
    <w:rsid w:val="00040684"/>
    <w:rsid w:val="000406B2"/>
    <w:rsid w:val="000409E5"/>
    <w:rsid w:val="00040AE8"/>
    <w:rsid w:val="00040E08"/>
    <w:rsid w:val="00040F61"/>
    <w:rsid w:val="00040FBE"/>
    <w:rsid w:val="0004104C"/>
    <w:rsid w:val="000410B7"/>
    <w:rsid w:val="00041144"/>
    <w:rsid w:val="0004120F"/>
    <w:rsid w:val="000412A3"/>
    <w:rsid w:val="000413CD"/>
    <w:rsid w:val="0004150D"/>
    <w:rsid w:val="0004157F"/>
    <w:rsid w:val="000415D2"/>
    <w:rsid w:val="00041610"/>
    <w:rsid w:val="000416BD"/>
    <w:rsid w:val="00041882"/>
    <w:rsid w:val="00041BF6"/>
    <w:rsid w:val="00041D85"/>
    <w:rsid w:val="00041F4A"/>
    <w:rsid w:val="00042092"/>
    <w:rsid w:val="00042160"/>
    <w:rsid w:val="00042191"/>
    <w:rsid w:val="00042271"/>
    <w:rsid w:val="000422CB"/>
    <w:rsid w:val="000422D9"/>
    <w:rsid w:val="000422E0"/>
    <w:rsid w:val="00042347"/>
    <w:rsid w:val="00042408"/>
    <w:rsid w:val="00042475"/>
    <w:rsid w:val="00042555"/>
    <w:rsid w:val="0004264D"/>
    <w:rsid w:val="0004280C"/>
    <w:rsid w:val="00042842"/>
    <w:rsid w:val="00042930"/>
    <w:rsid w:val="00042AFE"/>
    <w:rsid w:val="00042C15"/>
    <w:rsid w:val="00042CB6"/>
    <w:rsid w:val="00042DA1"/>
    <w:rsid w:val="00042E17"/>
    <w:rsid w:val="000430C9"/>
    <w:rsid w:val="000432F3"/>
    <w:rsid w:val="000433DF"/>
    <w:rsid w:val="00043464"/>
    <w:rsid w:val="00043473"/>
    <w:rsid w:val="0004350A"/>
    <w:rsid w:val="000439C6"/>
    <w:rsid w:val="000439E7"/>
    <w:rsid w:val="00043B12"/>
    <w:rsid w:val="00043B3E"/>
    <w:rsid w:val="00043C9F"/>
    <w:rsid w:val="00043D1E"/>
    <w:rsid w:val="00044155"/>
    <w:rsid w:val="000441A7"/>
    <w:rsid w:val="0004434E"/>
    <w:rsid w:val="00044A3D"/>
    <w:rsid w:val="00044A6C"/>
    <w:rsid w:val="00044AEA"/>
    <w:rsid w:val="00044B24"/>
    <w:rsid w:val="00044CB5"/>
    <w:rsid w:val="00044DFF"/>
    <w:rsid w:val="00044E97"/>
    <w:rsid w:val="00044FEA"/>
    <w:rsid w:val="00045051"/>
    <w:rsid w:val="00045063"/>
    <w:rsid w:val="000452FD"/>
    <w:rsid w:val="00045442"/>
    <w:rsid w:val="00045458"/>
    <w:rsid w:val="000455FE"/>
    <w:rsid w:val="00045835"/>
    <w:rsid w:val="00045897"/>
    <w:rsid w:val="0004597C"/>
    <w:rsid w:val="00045ABD"/>
    <w:rsid w:val="00045F13"/>
    <w:rsid w:val="00045F65"/>
    <w:rsid w:val="00045FD4"/>
    <w:rsid w:val="0004614A"/>
    <w:rsid w:val="0004623C"/>
    <w:rsid w:val="000462DA"/>
    <w:rsid w:val="000466FB"/>
    <w:rsid w:val="000467D8"/>
    <w:rsid w:val="00046922"/>
    <w:rsid w:val="00046B1B"/>
    <w:rsid w:val="00046C9E"/>
    <w:rsid w:val="00046D6E"/>
    <w:rsid w:val="00046E5E"/>
    <w:rsid w:val="00046EB7"/>
    <w:rsid w:val="00046F29"/>
    <w:rsid w:val="00046F7D"/>
    <w:rsid w:val="00047134"/>
    <w:rsid w:val="000476D5"/>
    <w:rsid w:val="00047979"/>
    <w:rsid w:val="0004799F"/>
    <w:rsid w:val="000479E2"/>
    <w:rsid w:val="00047D28"/>
    <w:rsid w:val="00047E8A"/>
    <w:rsid w:val="0005012A"/>
    <w:rsid w:val="0005012B"/>
    <w:rsid w:val="00050192"/>
    <w:rsid w:val="000501BA"/>
    <w:rsid w:val="00050237"/>
    <w:rsid w:val="000502E6"/>
    <w:rsid w:val="00050373"/>
    <w:rsid w:val="000503EC"/>
    <w:rsid w:val="000504CF"/>
    <w:rsid w:val="00050597"/>
    <w:rsid w:val="000505AC"/>
    <w:rsid w:val="000508B1"/>
    <w:rsid w:val="00050945"/>
    <w:rsid w:val="000509D9"/>
    <w:rsid w:val="00050D37"/>
    <w:rsid w:val="00050F2E"/>
    <w:rsid w:val="00050FAE"/>
    <w:rsid w:val="0005103A"/>
    <w:rsid w:val="0005105F"/>
    <w:rsid w:val="000510D8"/>
    <w:rsid w:val="0005127C"/>
    <w:rsid w:val="000512AB"/>
    <w:rsid w:val="000516E9"/>
    <w:rsid w:val="00051A00"/>
    <w:rsid w:val="00051A4B"/>
    <w:rsid w:val="00051A51"/>
    <w:rsid w:val="00051EFA"/>
    <w:rsid w:val="00051EFE"/>
    <w:rsid w:val="00052131"/>
    <w:rsid w:val="000521B9"/>
    <w:rsid w:val="000522D3"/>
    <w:rsid w:val="000523FA"/>
    <w:rsid w:val="00052507"/>
    <w:rsid w:val="00052822"/>
    <w:rsid w:val="00052866"/>
    <w:rsid w:val="0005286F"/>
    <w:rsid w:val="00052A8E"/>
    <w:rsid w:val="00052D36"/>
    <w:rsid w:val="00052D3D"/>
    <w:rsid w:val="00052DB3"/>
    <w:rsid w:val="00053103"/>
    <w:rsid w:val="000531BE"/>
    <w:rsid w:val="00053233"/>
    <w:rsid w:val="0005337C"/>
    <w:rsid w:val="000537D8"/>
    <w:rsid w:val="00053801"/>
    <w:rsid w:val="00053857"/>
    <w:rsid w:val="00053B33"/>
    <w:rsid w:val="00053D81"/>
    <w:rsid w:val="00053F76"/>
    <w:rsid w:val="000540C9"/>
    <w:rsid w:val="000540D7"/>
    <w:rsid w:val="00054353"/>
    <w:rsid w:val="00054396"/>
    <w:rsid w:val="00054440"/>
    <w:rsid w:val="00054460"/>
    <w:rsid w:val="0005457C"/>
    <w:rsid w:val="00054598"/>
    <w:rsid w:val="0005497A"/>
    <w:rsid w:val="000549D4"/>
    <w:rsid w:val="00054A25"/>
    <w:rsid w:val="00054C1C"/>
    <w:rsid w:val="00054D5C"/>
    <w:rsid w:val="00054FE7"/>
    <w:rsid w:val="000552C4"/>
    <w:rsid w:val="000553B4"/>
    <w:rsid w:val="00055490"/>
    <w:rsid w:val="0005551B"/>
    <w:rsid w:val="000555E8"/>
    <w:rsid w:val="000558B0"/>
    <w:rsid w:val="000559C2"/>
    <w:rsid w:val="00055C2E"/>
    <w:rsid w:val="00055CC5"/>
    <w:rsid w:val="00055D10"/>
    <w:rsid w:val="00055D26"/>
    <w:rsid w:val="00055E7E"/>
    <w:rsid w:val="00055EBA"/>
    <w:rsid w:val="00055ED4"/>
    <w:rsid w:val="00055F93"/>
    <w:rsid w:val="00056091"/>
    <w:rsid w:val="0005621B"/>
    <w:rsid w:val="0005635F"/>
    <w:rsid w:val="00056579"/>
    <w:rsid w:val="0005664B"/>
    <w:rsid w:val="0005669A"/>
    <w:rsid w:val="000566E5"/>
    <w:rsid w:val="0005674D"/>
    <w:rsid w:val="00056752"/>
    <w:rsid w:val="000569FC"/>
    <w:rsid w:val="00056B68"/>
    <w:rsid w:val="00056E12"/>
    <w:rsid w:val="00056F03"/>
    <w:rsid w:val="00056F96"/>
    <w:rsid w:val="000570E1"/>
    <w:rsid w:val="000572A9"/>
    <w:rsid w:val="00057320"/>
    <w:rsid w:val="000573BB"/>
    <w:rsid w:val="0005743F"/>
    <w:rsid w:val="00057538"/>
    <w:rsid w:val="00057857"/>
    <w:rsid w:val="00057918"/>
    <w:rsid w:val="00057AD3"/>
    <w:rsid w:val="00057EED"/>
    <w:rsid w:val="000600F8"/>
    <w:rsid w:val="000601B7"/>
    <w:rsid w:val="0006032B"/>
    <w:rsid w:val="00060394"/>
    <w:rsid w:val="000604A8"/>
    <w:rsid w:val="00060557"/>
    <w:rsid w:val="000605D8"/>
    <w:rsid w:val="0006064A"/>
    <w:rsid w:val="00060706"/>
    <w:rsid w:val="000607F6"/>
    <w:rsid w:val="00060983"/>
    <w:rsid w:val="00060ABD"/>
    <w:rsid w:val="00060D53"/>
    <w:rsid w:val="00060EFD"/>
    <w:rsid w:val="00061031"/>
    <w:rsid w:val="00061309"/>
    <w:rsid w:val="00061670"/>
    <w:rsid w:val="000616E2"/>
    <w:rsid w:val="0006171E"/>
    <w:rsid w:val="00061829"/>
    <w:rsid w:val="000619C0"/>
    <w:rsid w:val="00061C48"/>
    <w:rsid w:val="00061C68"/>
    <w:rsid w:val="00061DBD"/>
    <w:rsid w:val="00062067"/>
    <w:rsid w:val="000620FA"/>
    <w:rsid w:val="00062347"/>
    <w:rsid w:val="00062417"/>
    <w:rsid w:val="0006246C"/>
    <w:rsid w:val="0006250D"/>
    <w:rsid w:val="0006262F"/>
    <w:rsid w:val="00062747"/>
    <w:rsid w:val="00062781"/>
    <w:rsid w:val="00062816"/>
    <w:rsid w:val="000629A8"/>
    <w:rsid w:val="00062ACC"/>
    <w:rsid w:val="00062BD2"/>
    <w:rsid w:val="00062CC4"/>
    <w:rsid w:val="00062D6A"/>
    <w:rsid w:val="00062EF1"/>
    <w:rsid w:val="0006336F"/>
    <w:rsid w:val="00063498"/>
    <w:rsid w:val="000634AE"/>
    <w:rsid w:val="000634EB"/>
    <w:rsid w:val="00063550"/>
    <w:rsid w:val="00063577"/>
    <w:rsid w:val="000635E0"/>
    <w:rsid w:val="00063658"/>
    <w:rsid w:val="00063690"/>
    <w:rsid w:val="00063775"/>
    <w:rsid w:val="000637A4"/>
    <w:rsid w:val="0006383C"/>
    <w:rsid w:val="0006397C"/>
    <w:rsid w:val="00063997"/>
    <w:rsid w:val="00063A40"/>
    <w:rsid w:val="00063A96"/>
    <w:rsid w:val="00063C5C"/>
    <w:rsid w:val="00063D17"/>
    <w:rsid w:val="00063D5B"/>
    <w:rsid w:val="000640A5"/>
    <w:rsid w:val="00064185"/>
    <w:rsid w:val="0006420D"/>
    <w:rsid w:val="00064241"/>
    <w:rsid w:val="00064383"/>
    <w:rsid w:val="000644E3"/>
    <w:rsid w:val="000645BF"/>
    <w:rsid w:val="00064971"/>
    <w:rsid w:val="00064E12"/>
    <w:rsid w:val="000652FD"/>
    <w:rsid w:val="000653F4"/>
    <w:rsid w:val="000656FE"/>
    <w:rsid w:val="00065C70"/>
    <w:rsid w:val="00065CAC"/>
    <w:rsid w:val="00065D01"/>
    <w:rsid w:val="00065D83"/>
    <w:rsid w:val="00065E38"/>
    <w:rsid w:val="00065ED2"/>
    <w:rsid w:val="00066021"/>
    <w:rsid w:val="000660DF"/>
    <w:rsid w:val="0006636D"/>
    <w:rsid w:val="000665A3"/>
    <w:rsid w:val="000666AC"/>
    <w:rsid w:val="00066779"/>
    <w:rsid w:val="0006678B"/>
    <w:rsid w:val="000668DC"/>
    <w:rsid w:val="0006691B"/>
    <w:rsid w:val="00066F7B"/>
    <w:rsid w:val="00067076"/>
    <w:rsid w:val="00067132"/>
    <w:rsid w:val="000671BF"/>
    <w:rsid w:val="00067449"/>
    <w:rsid w:val="000674CB"/>
    <w:rsid w:val="000675EA"/>
    <w:rsid w:val="00067642"/>
    <w:rsid w:val="000676A8"/>
    <w:rsid w:val="00067BC7"/>
    <w:rsid w:val="00067D12"/>
    <w:rsid w:val="00067D4B"/>
    <w:rsid w:val="00067DD1"/>
    <w:rsid w:val="00067E8A"/>
    <w:rsid w:val="00067EEA"/>
    <w:rsid w:val="00067F05"/>
    <w:rsid w:val="00070022"/>
    <w:rsid w:val="00070132"/>
    <w:rsid w:val="00070368"/>
    <w:rsid w:val="0007041B"/>
    <w:rsid w:val="0007051D"/>
    <w:rsid w:val="00070776"/>
    <w:rsid w:val="000707F0"/>
    <w:rsid w:val="0007090D"/>
    <w:rsid w:val="00070A72"/>
    <w:rsid w:val="00070BE3"/>
    <w:rsid w:val="00071107"/>
    <w:rsid w:val="0007110D"/>
    <w:rsid w:val="00071132"/>
    <w:rsid w:val="00071278"/>
    <w:rsid w:val="000712C7"/>
    <w:rsid w:val="0007160E"/>
    <w:rsid w:val="0007164D"/>
    <w:rsid w:val="000716DD"/>
    <w:rsid w:val="000717E2"/>
    <w:rsid w:val="000718E6"/>
    <w:rsid w:val="000718F0"/>
    <w:rsid w:val="00071919"/>
    <w:rsid w:val="0007191A"/>
    <w:rsid w:val="0007192D"/>
    <w:rsid w:val="00071A68"/>
    <w:rsid w:val="00071AC6"/>
    <w:rsid w:val="00071B2A"/>
    <w:rsid w:val="00071C7A"/>
    <w:rsid w:val="00071EFE"/>
    <w:rsid w:val="00071F3E"/>
    <w:rsid w:val="00071F98"/>
    <w:rsid w:val="0007227A"/>
    <w:rsid w:val="000722F4"/>
    <w:rsid w:val="00072359"/>
    <w:rsid w:val="000724DD"/>
    <w:rsid w:val="0007265D"/>
    <w:rsid w:val="0007279E"/>
    <w:rsid w:val="000727AC"/>
    <w:rsid w:val="00072806"/>
    <w:rsid w:val="00072849"/>
    <w:rsid w:val="00072D04"/>
    <w:rsid w:val="00072D96"/>
    <w:rsid w:val="00072EF3"/>
    <w:rsid w:val="0007310F"/>
    <w:rsid w:val="0007311E"/>
    <w:rsid w:val="0007316A"/>
    <w:rsid w:val="00073565"/>
    <w:rsid w:val="00073587"/>
    <w:rsid w:val="000735DF"/>
    <w:rsid w:val="00073636"/>
    <w:rsid w:val="000736A4"/>
    <w:rsid w:val="00073DA5"/>
    <w:rsid w:val="00073DE0"/>
    <w:rsid w:val="0007407E"/>
    <w:rsid w:val="00074084"/>
    <w:rsid w:val="000742FA"/>
    <w:rsid w:val="00074370"/>
    <w:rsid w:val="00074390"/>
    <w:rsid w:val="000745AE"/>
    <w:rsid w:val="0007462A"/>
    <w:rsid w:val="00074814"/>
    <w:rsid w:val="000749E1"/>
    <w:rsid w:val="00074B7C"/>
    <w:rsid w:val="00074C70"/>
    <w:rsid w:val="00074E26"/>
    <w:rsid w:val="00074EC2"/>
    <w:rsid w:val="00074F17"/>
    <w:rsid w:val="00075095"/>
    <w:rsid w:val="00075313"/>
    <w:rsid w:val="00075416"/>
    <w:rsid w:val="000754BC"/>
    <w:rsid w:val="000755F2"/>
    <w:rsid w:val="00075657"/>
    <w:rsid w:val="0007585E"/>
    <w:rsid w:val="00075ABA"/>
    <w:rsid w:val="00075CAC"/>
    <w:rsid w:val="000762F4"/>
    <w:rsid w:val="000762FA"/>
    <w:rsid w:val="00076456"/>
    <w:rsid w:val="000765C3"/>
    <w:rsid w:val="0007662F"/>
    <w:rsid w:val="000766C3"/>
    <w:rsid w:val="000768F7"/>
    <w:rsid w:val="000769BE"/>
    <w:rsid w:val="00076C00"/>
    <w:rsid w:val="00076C16"/>
    <w:rsid w:val="00076D6A"/>
    <w:rsid w:val="00076D7C"/>
    <w:rsid w:val="00076E9F"/>
    <w:rsid w:val="00077001"/>
    <w:rsid w:val="000770D8"/>
    <w:rsid w:val="000771A1"/>
    <w:rsid w:val="00077216"/>
    <w:rsid w:val="0007726C"/>
    <w:rsid w:val="000772D7"/>
    <w:rsid w:val="0007730C"/>
    <w:rsid w:val="00077517"/>
    <w:rsid w:val="00077684"/>
    <w:rsid w:val="0007784F"/>
    <w:rsid w:val="00077A1A"/>
    <w:rsid w:val="00077C2E"/>
    <w:rsid w:val="00077CCD"/>
    <w:rsid w:val="00077CDE"/>
    <w:rsid w:val="00077E19"/>
    <w:rsid w:val="000804A1"/>
    <w:rsid w:val="0008054D"/>
    <w:rsid w:val="000805E8"/>
    <w:rsid w:val="00080646"/>
    <w:rsid w:val="000807D2"/>
    <w:rsid w:val="00080907"/>
    <w:rsid w:val="00080A97"/>
    <w:rsid w:val="00080B28"/>
    <w:rsid w:val="00080C27"/>
    <w:rsid w:val="00080ED0"/>
    <w:rsid w:val="00080ED3"/>
    <w:rsid w:val="00080EFC"/>
    <w:rsid w:val="00080F9E"/>
    <w:rsid w:val="000811A1"/>
    <w:rsid w:val="00081609"/>
    <w:rsid w:val="000817A1"/>
    <w:rsid w:val="00081B08"/>
    <w:rsid w:val="00081B96"/>
    <w:rsid w:val="00081BBB"/>
    <w:rsid w:val="00081C1A"/>
    <w:rsid w:val="00081C50"/>
    <w:rsid w:val="00081E0F"/>
    <w:rsid w:val="00081E94"/>
    <w:rsid w:val="00081F51"/>
    <w:rsid w:val="000820EE"/>
    <w:rsid w:val="00082308"/>
    <w:rsid w:val="000823D8"/>
    <w:rsid w:val="000824AB"/>
    <w:rsid w:val="0008253A"/>
    <w:rsid w:val="00082694"/>
    <w:rsid w:val="000826CD"/>
    <w:rsid w:val="00082BBA"/>
    <w:rsid w:val="00082CB7"/>
    <w:rsid w:val="00082DAD"/>
    <w:rsid w:val="00082F16"/>
    <w:rsid w:val="00082F8B"/>
    <w:rsid w:val="00082F90"/>
    <w:rsid w:val="00083028"/>
    <w:rsid w:val="000830D1"/>
    <w:rsid w:val="000832B3"/>
    <w:rsid w:val="000832B4"/>
    <w:rsid w:val="000833D7"/>
    <w:rsid w:val="000834B9"/>
    <w:rsid w:val="0008369E"/>
    <w:rsid w:val="0008372C"/>
    <w:rsid w:val="000838C7"/>
    <w:rsid w:val="000839B2"/>
    <w:rsid w:val="00083ADA"/>
    <w:rsid w:val="00083CA1"/>
    <w:rsid w:val="00083CAC"/>
    <w:rsid w:val="00083D1A"/>
    <w:rsid w:val="00083ED4"/>
    <w:rsid w:val="00083FF3"/>
    <w:rsid w:val="00084042"/>
    <w:rsid w:val="00084334"/>
    <w:rsid w:val="00084573"/>
    <w:rsid w:val="000846BE"/>
    <w:rsid w:val="000846C4"/>
    <w:rsid w:val="00084767"/>
    <w:rsid w:val="00084776"/>
    <w:rsid w:val="000847D7"/>
    <w:rsid w:val="00084842"/>
    <w:rsid w:val="00084925"/>
    <w:rsid w:val="00084AD1"/>
    <w:rsid w:val="00084D8B"/>
    <w:rsid w:val="00084F26"/>
    <w:rsid w:val="00084F60"/>
    <w:rsid w:val="00085090"/>
    <w:rsid w:val="00085092"/>
    <w:rsid w:val="000850FC"/>
    <w:rsid w:val="0008517C"/>
    <w:rsid w:val="000851BD"/>
    <w:rsid w:val="00085436"/>
    <w:rsid w:val="000854B8"/>
    <w:rsid w:val="000858D9"/>
    <w:rsid w:val="0008591D"/>
    <w:rsid w:val="00085A02"/>
    <w:rsid w:val="00085CAD"/>
    <w:rsid w:val="0008610F"/>
    <w:rsid w:val="00086397"/>
    <w:rsid w:val="00086401"/>
    <w:rsid w:val="00086652"/>
    <w:rsid w:val="00086732"/>
    <w:rsid w:val="00086871"/>
    <w:rsid w:val="00086A0C"/>
    <w:rsid w:val="00086E71"/>
    <w:rsid w:val="00086E73"/>
    <w:rsid w:val="00086FF3"/>
    <w:rsid w:val="00087093"/>
    <w:rsid w:val="000870A9"/>
    <w:rsid w:val="00087262"/>
    <w:rsid w:val="000873EF"/>
    <w:rsid w:val="00087647"/>
    <w:rsid w:val="00087E6E"/>
    <w:rsid w:val="0009006B"/>
    <w:rsid w:val="00090188"/>
    <w:rsid w:val="00090284"/>
    <w:rsid w:val="000903B7"/>
    <w:rsid w:val="0009063C"/>
    <w:rsid w:val="0009082C"/>
    <w:rsid w:val="00090843"/>
    <w:rsid w:val="00090A4A"/>
    <w:rsid w:val="00090B1B"/>
    <w:rsid w:val="00090B25"/>
    <w:rsid w:val="00090DC9"/>
    <w:rsid w:val="00090E23"/>
    <w:rsid w:val="00090E41"/>
    <w:rsid w:val="00090EC6"/>
    <w:rsid w:val="00090EC7"/>
    <w:rsid w:val="00090F9A"/>
    <w:rsid w:val="0009104D"/>
    <w:rsid w:val="0009110C"/>
    <w:rsid w:val="00091112"/>
    <w:rsid w:val="00091183"/>
    <w:rsid w:val="000914B7"/>
    <w:rsid w:val="000916FC"/>
    <w:rsid w:val="0009179D"/>
    <w:rsid w:val="00091890"/>
    <w:rsid w:val="000919FD"/>
    <w:rsid w:val="00091FA3"/>
    <w:rsid w:val="00091FEC"/>
    <w:rsid w:val="00092038"/>
    <w:rsid w:val="00092076"/>
    <w:rsid w:val="0009217A"/>
    <w:rsid w:val="00092196"/>
    <w:rsid w:val="000922D2"/>
    <w:rsid w:val="00092416"/>
    <w:rsid w:val="0009243F"/>
    <w:rsid w:val="000925DE"/>
    <w:rsid w:val="0009268D"/>
    <w:rsid w:val="000926DE"/>
    <w:rsid w:val="0009271D"/>
    <w:rsid w:val="00092797"/>
    <w:rsid w:val="00092827"/>
    <w:rsid w:val="000928E7"/>
    <w:rsid w:val="000929F0"/>
    <w:rsid w:val="00092A9E"/>
    <w:rsid w:val="00092AB9"/>
    <w:rsid w:val="00092C6F"/>
    <w:rsid w:val="00092FAC"/>
    <w:rsid w:val="000931AB"/>
    <w:rsid w:val="00093321"/>
    <w:rsid w:val="0009336A"/>
    <w:rsid w:val="00093570"/>
    <w:rsid w:val="0009369B"/>
    <w:rsid w:val="000938D3"/>
    <w:rsid w:val="000938E9"/>
    <w:rsid w:val="000938F2"/>
    <w:rsid w:val="00093B1B"/>
    <w:rsid w:val="00093BD5"/>
    <w:rsid w:val="00093C18"/>
    <w:rsid w:val="00093C96"/>
    <w:rsid w:val="00093D06"/>
    <w:rsid w:val="00093D5F"/>
    <w:rsid w:val="00094012"/>
    <w:rsid w:val="000940FC"/>
    <w:rsid w:val="000942C4"/>
    <w:rsid w:val="0009440C"/>
    <w:rsid w:val="000944ED"/>
    <w:rsid w:val="000945C8"/>
    <w:rsid w:val="000945C9"/>
    <w:rsid w:val="000945E1"/>
    <w:rsid w:val="000946C4"/>
    <w:rsid w:val="0009477F"/>
    <w:rsid w:val="00094850"/>
    <w:rsid w:val="000949C8"/>
    <w:rsid w:val="00094B3D"/>
    <w:rsid w:val="00094E53"/>
    <w:rsid w:val="00095269"/>
    <w:rsid w:val="00095631"/>
    <w:rsid w:val="00095AB6"/>
    <w:rsid w:val="00095C38"/>
    <w:rsid w:val="00095E73"/>
    <w:rsid w:val="00095FA9"/>
    <w:rsid w:val="00096520"/>
    <w:rsid w:val="00096785"/>
    <w:rsid w:val="000969C2"/>
    <w:rsid w:val="00096AC4"/>
    <w:rsid w:val="00096E55"/>
    <w:rsid w:val="00097008"/>
    <w:rsid w:val="00097020"/>
    <w:rsid w:val="0009712F"/>
    <w:rsid w:val="000971C8"/>
    <w:rsid w:val="000971FE"/>
    <w:rsid w:val="000974D9"/>
    <w:rsid w:val="0009751B"/>
    <w:rsid w:val="00097787"/>
    <w:rsid w:val="0009779A"/>
    <w:rsid w:val="00097AF0"/>
    <w:rsid w:val="00097B55"/>
    <w:rsid w:val="00097C0D"/>
    <w:rsid w:val="00097D65"/>
    <w:rsid w:val="00097DDF"/>
    <w:rsid w:val="00097E31"/>
    <w:rsid w:val="000A0093"/>
    <w:rsid w:val="000A00FB"/>
    <w:rsid w:val="000A02CD"/>
    <w:rsid w:val="000A03E2"/>
    <w:rsid w:val="000A0756"/>
    <w:rsid w:val="000A07A4"/>
    <w:rsid w:val="000A086B"/>
    <w:rsid w:val="000A0A2B"/>
    <w:rsid w:val="000A0AE4"/>
    <w:rsid w:val="000A0BA7"/>
    <w:rsid w:val="000A0BB4"/>
    <w:rsid w:val="000A0C70"/>
    <w:rsid w:val="000A0D9C"/>
    <w:rsid w:val="000A0E60"/>
    <w:rsid w:val="000A0E7C"/>
    <w:rsid w:val="000A114F"/>
    <w:rsid w:val="000A13E4"/>
    <w:rsid w:val="000A143F"/>
    <w:rsid w:val="000A14AB"/>
    <w:rsid w:val="000A1532"/>
    <w:rsid w:val="000A15AC"/>
    <w:rsid w:val="000A1623"/>
    <w:rsid w:val="000A1644"/>
    <w:rsid w:val="000A1796"/>
    <w:rsid w:val="000A1BAF"/>
    <w:rsid w:val="000A1CB8"/>
    <w:rsid w:val="000A1D0D"/>
    <w:rsid w:val="000A1DC0"/>
    <w:rsid w:val="000A1DE1"/>
    <w:rsid w:val="000A1F79"/>
    <w:rsid w:val="000A1FDC"/>
    <w:rsid w:val="000A23EE"/>
    <w:rsid w:val="000A2758"/>
    <w:rsid w:val="000A299A"/>
    <w:rsid w:val="000A29BB"/>
    <w:rsid w:val="000A2ABF"/>
    <w:rsid w:val="000A2EFE"/>
    <w:rsid w:val="000A2F97"/>
    <w:rsid w:val="000A303E"/>
    <w:rsid w:val="000A31FC"/>
    <w:rsid w:val="000A3429"/>
    <w:rsid w:val="000A3460"/>
    <w:rsid w:val="000A35A6"/>
    <w:rsid w:val="000A35C1"/>
    <w:rsid w:val="000A3617"/>
    <w:rsid w:val="000A3699"/>
    <w:rsid w:val="000A3834"/>
    <w:rsid w:val="000A3982"/>
    <w:rsid w:val="000A3A02"/>
    <w:rsid w:val="000A3ABB"/>
    <w:rsid w:val="000A3B82"/>
    <w:rsid w:val="000A3C04"/>
    <w:rsid w:val="000A3C54"/>
    <w:rsid w:val="000A3C60"/>
    <w:rsid w:val="000A3D7A"/>
    <w:rsid w:val="000A3DBF"/>
    <w:rsid w:val="000A3FFE"/>
    <w:rsid w:val="000A406D"/>
    <w:rsid w:val="000A4204"/>
    <w:rsid w:val="000A4238"/>
    <w:rsid w:val="000A4714"/>
    <w:rsid w:val="000A4750"/>
    <w:rsid w:val="000A475D"/>
    <w:rsid w:val="000A49F3"/>
    <w:rsid w:val="000A4D6D"/>
    <w:rsid w:val="000A4DF5"/>
    <w:rsid w:val="000A4E84"/>
    <w:rsid w:val="000A4F3F"/>
    <w:rsid w:val="000A5039"/>
    <w:rsid w:val="000A5087"/>
    <w:rsid w:val="000A51BA"/>
    <w:rsid w:val="000A523C"/>
    <w:rsid w:val="000A5324"/>
    <w:rsid w:val="000A5342"/>
    <w:rsid w:val="000A555A"/>
    <w:rsid w:val="000A5616"/>
    <w:rsid w:val="000A561F"/>
    <w:rsid w:val="000A57A3"/>
    <w:rsid w:val="000A58D6"/>
    <w:rsid w:val="000A5A19"/>
    <w:rsid w:val="000A61A0"/>
    <w:rsid w:val="000A62D9"/>
    <w:rsid w:val="000A6332"/>
    <w:rsid w:val="000A6419"/>
    <w:rsid w:val="000A6434"/>
    <w:rsid w:val="000A6493"/>
    <w:rsid w:val="000A65FD"/>
    <w:rsid w:val="000A6746"/>
    <w:rsid w:val="000A67BB"/>
    <w:rsid w:val="000A681B"/>
    <w:rsid w:val="000A6A32"/>
    <w:rsid w:val="000A6AD4"/>
    <w:rsid w:val="000A6D58"/>
    <w:rsid w:val="000A6EDF"/>
    <w:rsid w:val="000A7110"/>
    <w:rsid w:val="000A7190"/>
    <w:rsid w:val="000A72AC"/>
    <w:rsid w:val="000A72DD"/>
    <w:rsid w:val="000A72FD"/>
    <w:rsid w:val="000A752C"/>
    <w:rsid w:val="000A75D4"/>
    <w:rsid w:val="000A7724"/>
    <w:rsid w:val="000A7737"/>
    <w:rsid w:val="000A784A"/>
    <w:rsid w:val="000A7948"/>
    <w:rsid w:val="000A7AC2"/>
    <w:rsid w:val="000A7B5C"/>
    <w:rsid w:val="000A7BD6"/>
    <w:rsid w:val="000A7CAF"/>
    <w:rsid w:val="000A7D47"/>
    <w:rsid w:val="000A7DD0"/>
    <w:rsid w:val="000A7E97"/>
    <w:rsid w:val="000B0050"/>
    <w:rsid w:val="000B0183"/>
    <w:rsid w:val="000B0441"/>
    <w:rsid w:val="000B05D3"/>
    <w:rsid w:val="000B05F5"/>
    <w:rsid w:val="000B0D7F"/>
    <w:rsid w:val="000B1220"/>
    <w:rsid w:val="000B135D"/>
    <w:rsid w:val="000B1467"/>
    <w:rsid w:val="000B1523"/>
    <w:rsid w:val="000B156E"/>
    <w:rsid w:val="000B1633"/>
    <w:rsid w:val="000B18BE"/>
    <w:rsid w:val="000B1925"/>
    <w:rsid w:val="000B1B14"/>
    <w:rsid w:val="000B1C08"/>
    <w:rsid w:val="000B1DE4"/>
    <w:rsid w:val="000B1ED0"/>
    <w:rsid w:val="000B1F51"/>
    <w:rsid w:val="000B1FEE"/>
    <w:rsid w:val="000B2000"/>
    <w:rsid w:val="000B22E1"/>
    <w:rsid w:val="000B22E9"/>
    <w:rsid w:val="000B234E"/>
    <w:rsid w:val="000B23A1"/>
    <w:rsid w:val="000B23D8"/>
    <w:rsid w:val="000B242D"/>
    <w:rsid w:val="000B25B9"/>
    <w:rsid w:val="000B2690"/>
    <w:rsid w:val="000B26ED"/>
    <w:rsid w:val="000B2910"/>
    <w:rsid w:val="000B2A29"/>
    <w:rsid w:val="000B2ACA"/>
    <w:rsid w:val="000B2B9C"/>
    <w:rsid w:val="000B2C8C"/>
    <w:rsid w:val="000B2E11"/>
    <w:rsid w:val="000B2E24"/>
    <w:rsid w:val="000B2F10"/>
    <w:rsid w:val="000B3054"/>
    <w:rsid w:val="000B315A"/>
    <w:rsid w:val="000B31BA"/>
    <w:rsid w:val="000B3224"/>
    <w:rsid w:val="000B348A"/>
    <w:rsid w:val="000B350B"/>
    <w:rsid w:val="000B37E5"/>
    <w:rsid w:val="000B3864"/>
    <w:rsid w:val="000B3905"/>
    <w:rsid w:val="000B3D81"/>
    <w:rsid w:val="000B3D84"/>
    <w:rsid w:val="000B3DB7"/>
    <w:rsid w:val="000B3E21"/>
    <w:rsid w:val="000B3E38"/>
    <w:rsid w:val="000B3F50"/>
    <w:rsid w:val="000B4254"/>
    <w:rsid w:val="000B4399"/>
    <w:rsid w:val="000B43D5"/>
    <w:rsid w:val="000B43EA"/>
    <w:rsid w:val="000B45FE"/>
    <w:rsid w:val="000B4876"/>
    <w:rsid w:val="000B4EA4"/>
    <w:rsid w:val="000B4FEC"/>
    <w:rsid w:val="000B5006"/>
    <w:rsid w:val="000B50D7"/>
    <w:rsid w:val="000B515A"/>
    <w:rsid w:val="000B5283"/>
    <w:rsid w:val="000B540B"/>
    <w:rsid w:val="000B5475"/>
    <w:rsid w:val="000B5482"/>
    <w:rsid w:val="000B55BF"/>
    <w:rsid w:val="000B56C3"/>
    <w:rsid w:val="000B5729"/>
    <w:rsid w:val="000B58D1"/>
    <w:rsid w:val="000B5C4A"/>
    <w:rsid w:val="000B5CAC"/>
    <w:rsid w:val="000B5DAE"/>
    <w:rsid w:val="000B5E41"/>
    <w:rsid w:val="000B5EE8"/>
    <w:rsid w:val="000B5FBD"/>
    <w:rsid w:val="000B6100"/>
    <w:rsid w:val="000B6150"/>
    <w:rsid w:val="000B64C8"/>
    <w:rsid w:val="000B6907"/>
    <w:rsid w:val="000B6950"/>
    <w:rsid w:val="000B6A0E"/>
    <w:rsid w:val="000B6A6E"/>
    <w:rsid w:val="000B6CDE"/>
    <w:rsid w:val="000B704F"/>
    <w:rsid w:val="000B7127"/>
    <w:rsid w:val="000B7361"/>
    <w:rsid w:val="000B740D"/>
    <w:rsid w:val="000B7970"/>
    <w:rsid w:val="000B7D0F"/>
    <w:rsid w:val="000B7D22"/>
    <w:rsid w:val="000C0226"/>
    <w:rsid w:val="000C0499"/>
    <w:rsid w:val="000C0548"/>
    <w:rsid w:val="000C073F"/>
    <w:rsid w:val="000C0777"/>
    <w:rsid w:val="000C0A84"/>
    <w:rsid w:val="000C0B71"/>
    <w:rsid w:val="000C0E48"/>
    <w:rsid w:val="000C0F43"/>
    <w:rsid w:val="000C1007"/>
    <w:rsid w:val="000C1216"/>
    <w:rsid w:val="000C12DE"/>
    <w:rsid w:val="000C1381"/>
    <w:rsid w:val="000C1512"/>
    <w:rsid w:val="000C16AB"/>
    <w:rsid w:val="000C16CE"/>
    <w:rsid w:val="000C1B07"/>
    <w:rsid w:val="000C1B4A"/>
    <w:rsid w:val="000C1C7C"/>
    <w:rsid w:val="000C1D3A"/>
    <w:rsid w:val="000C1DF7"/>
    <w:rsid w:val="000C1E31"/>
    <w:rsid w:val="000C2058"/>
    <w:rsid w:val="000C205C"/>
    <w:rsid w:val="000C216F"/>
    <w:rsid w:val="000C2222"/>
    <w:rsid w:val="000C2268"/>
    <w:rsid w:val="000C2269"/>
    <w:rsid w:val="000C23DD"/>
    <w:rsid w:val="000C2564"/>
    <w:rsid w:val="000C25A4"/>
    <w:rsid w:val="000C2774"/>
    <w:rsid w:val="000C27AC"/>
    <w:rsid w:val="000C27CF"/>
    <w:rsid w:val="000C2907"/>
    <w:rsid w:val="000C2AF0"/>
    <w:rsid w:val="000C2DFA"/>
    <w:rsid w:val="000C2F2B"/>
    <w:rsid w:val="000C300F"/>
    <w:rsid w:val="000C3024"/>
    <w:rsid w:val="000C3369"/>
    <w:rsid w:val="000C341A"/>
    <w:rsid w:val="000C3452"/>
    <w:rsid w:val="000C34F1"/>
    <w:rsid w:val="000C375B"/>
    <w:rsid w:val="000C37C8"/>
    <w:rsid w:val="000C3832"/>
    <w:rsid w:val="000C392F"/>
    <w:rsid w:val="000C3A69"/>
    <w:rsid w:val="000C3B73"/>
    <w:rsid w:val="000C3CAF"/>
    <w:rsid w:val="000C3D19"/>
    <w:rsid w:val="000C3E12"/>
    <w:rsid w:val="000C3ECA"/>
    <w:rsid w:val="000C3F03"/>
    <w:rsid w:val="000C43C0"/>
    <w:rsid w:val="000C46E8"/>
    <w:rsid w:val="000C4702"/>
    <w:rsid w:val="000C4759"/>
    <w:rsid w:val="000C476C"/>
    <w:rsid w:val="000C47F0"/>
    <w:rsid w:val="000C4870"/>
    <w:rsid w:val="000C489B"/>
    <w:rsid w:val="000C48F0"/>
    <w:rsid w:val="000C4989"/>
    <w:rsid w:val="000C4BBD"/>
    <w:rsid w:val="000C4C05"/>
    <w:rsid w:val="000C4CB5"/>
    <w:rsid w:val="000C4F46"/>
    <w:rsid w:val="000C5367"/>
    <w:rsid w:val="000C5548"/>
    <w:rsid w:val="000C5553"/>
    <w:rsid w:val="000C55C4"/>
    <w:rsid w:val="000C5872"/>
    <w:rsid w:val="000C595A"/>
    <w:rsid w:val="000C5A39"/>
    <w:rsid w:val="000C5AB2"/>
    <w:rsid w:val="000C5B35"/>
    <w:rsid w:val="000C5FC9"/>
    <w:rsid w:val="000C5FFE"/>
    <w:rsid w:val="000C608C"/>
    <w:rsid w:val="000C61BF"/>
    <w:rsid w:val="000C6224"/>
    <w:rsid w:val="000C6253"/>
    <w:rsid w:val="000C662D"/>
    <w:rsid w:val="000C671C"/>
    <w:rsid w:val="000C6B57"/>
    <w:rsid w:val="000C6BFD"/>
    <w:rsid w:val="000C6D41"/>
    <w:rsid w:val="000C6D4C"/>
    <w:rsid w:val="000C6DAE"/>
    <w:rsid w:val="000C6EAF"/>
    <w:rsid w:val="000C70DD"/>
    <w:rsid w:val="000C7193"/>
    <w:rsid w:val="000C727F"/>
    <w:rsid w:val="000C777C"/>
    <w:rsid w:val="000C7790"/>
    <w:rsid w:val="000C7845"/>
    <w:rsid w:val="000C7A03"/>
    <w:rsid w:val="000C7A60"/>
    <w:rsid w:val="000C7B11"/>
    <w:rsid w:val="000C7BA6"/>
    <w:rsid w:val="000C7BD8"/>
    <w:rsid w:val="000C7E5B"/>
    <w:rsid w:val="000C7E68"/>
    <w:rsid w:val="000D0043"/>
    <w:rsid w:val="000D020E"/>
    <w:rsid w:val="000D035F"/>
    <w:rsid w:val="000D03CC"/>
    <w:rsid w:val="000D06B6"/>
    <w:rsid w:val="000D0718"/>
    <w:rsid w:val="000D0894"/>
    <w:rsid w:val="000D0941"/>
    <w:rsid w:val="000D0D61"/>
    <w:rsid w:val="000D0E6F"/>
    <w:rsid w:val="000D100A"/>
    <w:rsid w:val="000D1124"/>
    <w:rsid w:val="000D1132"/>
    <w:rsid w:val="000D11B7"/>
    <w:rsid w:val="000D1206"/>
    <w:rsid w:val="000D1267"/>
    <w:rsid w:val="000D1333"/>
    <w:rsid w:val="000D133A"/>
    <w:rsid w:val="000D140F"/>
    <w:rsid w:val="000D1709"/>
    <w:rsid w:val="000D18E7"/>
    <w:rsid w:val="000D193E"/>
    <w:rsid w:val="000D19CA"/>
    <w:rsid w:val="000D1A48"/>
    <w:rsid w:val="000D1E0E"/>
    <w:rsid w:val="000D1E5C"/>
    <w:rsid w:val="000D2287"/>
    <w:rsid w:val="000D2322"/>
    <w:rsid w:val="000D2398"/>
    <w:rsid w:val="000D2404"/>
    <w:rsid w:val="000D25E9"/>
    <w:rsid w:val="000D25F2"/>
    <w:rsid w:val="000D269A"/>
    <w:rsid w:val="000D2710"/>
    <w:rsid w:val="000D290A"/>
    <w:rsid w:val="000D294E"/>
    <w:rsid w:val="000D29BB"/>
    <w:rsid w:val="000D29E6"/>
    <w:rsid w:val="000D2B56"/>
    <w:rsid w:val="000D2D0F"/>
    <w:rsid w:val="000D2EF1"/>
    <w:rsid w:val="000D2F03"/>
    <w:rsid w:val="000D2F56"/>
    <w:rsid w:val="000D2FAE"/>
    <w:rsid w:val="000D3434"/>
    <w:rsid w:val="000D34AF"/>
    <w:rsid w:val="000D3552"/>
    <w:rsid w:val="000D36F5"/>
    <w:rsid w:val="000D3910"/>
    <w:rsid w:val="000D3ACA"/>
    <w:rsid w:val="000D3B42"/>
    <w:rsid w:val="000D3B62"/>
    <w:rsid w:val="000D3D47"/>
    <w:rsid w:val="000D3D75"/>
    <w:rsid w:val="000D3D98"/>
    <w:rsid w:val="000D3E8A"/>
    <w:rsid w:val="000D3F80"/>
    <w:rsid w:val="000D3F94"/>
    <w:rsid w:val="000D4002"/>
    <w:rsid w:val="000D417F"/>
    <w:rsid w:val="000D4192"/>
    <w:rsid w:val="000D41D6"/>
    <w:rsid w:val="000D4427"/>
    <w:rsid w:val="000D4492"/>
    <w:rsid w:val="000D450F"/>
    <w:rsid w:val="000D4526"/>
    <w:rsid w:val="000D46B2"/>
    <w:rsid w:val="000D46C8"/>
    <w:rsid w:val="000D47A9"/>
    <w:rsid w:val="000D48D5"/>
    <w:rsid w:val="000D4BF3"/>
    <w:rsid w:val="000D4C56"/>
    <w:rsid w:val="000D4D08"/>
    <w:rsid w:val="000D4DA1"/>
    <w:rsid w:val="000D4F74"/>
    <w:rsid w:val="000D50D2"/>
    <w:rsid w:val="000D5149"/>
    <w:rsid w:val="000D514B"/>
    <w:rsid w:val="000D5163"/>
    <w:rsid w:val="000D52AD"/>
    <w:rsid w:val="000D52E7"/>
    <w:rsid w:val="000D559F"/>
    <w:rsid w:val="000D5BF8"/>
    <w:rsid w:val="000D5C1C"/>
    <w:rsid w:val="000D5C50"/>
    <w:rsid w:val="000D5D04"/>
    <w:rsid w:val="000D5DEB"/>
    <w:rsid w:val="000D5E12"/>
    <w:rsid w:val="000D5E57"/>
    <w:rsid w:val="000D618B"/>
    <w:rsid w:val="000D61C2"/>
    <w:rsid w:val="000D6329"/>
    <w:rsid w:val="000D6582"/>
    <w:rsid w:val="000D6727"/>
    <w:rsid w:val="000D67FF"/>
    <w:rsid w:val="000D6A44"/>
    <w:rsid w:val="000D6ABE"/>
    <w:rsid w:val="000D70D5"/>
    <w:rsid w:val="000D70F3"/>
    <w:rsid w:val="000D7237"/>
    <w:rsid w:val="000D725A"/>
    <w:rsid w:val="000D72CD"/>
    <w:rsid w:val="000D7328"/>
    <w:rsid w:val="000D747E"/>
    <w:rsid w:val="000D776B"/>
    <w:rsid w:val="000D77B2"/>
    <w:rsid w:val="000D7820"/>
    <w:rsid w:val="000D7A1B"/>
    <w:rsid w:val="000D7C52"/>
    <w:rsid w:val="000D7D3D"/>
    <w:rsid w:val="000D7D3E"/>
    <w:rsid w:val="000D7F1F"/>
    <w:rsid w:val="000E0029"/>
    <w:rsid w:val="000E0048"/>
    <w:rsid w:val="000E01F2"/>
    <w:rsid w:val="000E0300"/>
    <w:rsid w:val="000E03B5"/>
    <w:rsid w:val="000E03EA"/>
    <w:rsid w:val="000E058A"/>
    <w:rsid w:val="000E06FB"/>
    <w:rsid w:val="000E0774"/>
    <w:rsid w:val="000E08B6"/>
    <w:rsid w:val="000E09AD"/>
    <w:rsid w:val="000E0C9F"/>
    <w:rsid w:val="000E0E06"/>
    <w:rsid w:val="000E0E86"/>
    <w:rsid w:val="000E0F34"/>
    <w:rsid w:val="000E0F6B"/>
    <w:rsid w:val="000E1349"/>
    <w:rsid w:val="000E1397"/>
    <w:rsid w:val="000E1446"/>
    <w:rsid w:val="000E1473"/>
    <w:rsid w:val="000E15D9"/>
    <w:rsid w:val="000E1644"/>
    <w:rsid w:val="000E16A3"/>
    <w:rsid w:val="000E16C9"/>
    <w:rsid w:val="000E19C8"/>
    <w:rsid w:val="000E1B74"/>
    <w:rsid w:val="000E1BAF"/>
    <w:rsid w:val="000E1BEF"/>
    <w:rsid w:val="000E1D55"/>
    <w:rsid w:val="000E1EA9"/>
    <w:rsid w:val="000E1F1B"/>
    <w:rsid w:val="000E1F7D"/>
    <w:rsid w:val="000E1FD6"/>
    <w:rsid w:val="000E1FDE"/>
    <w:rsid w:val="000E204E"/>
    <w:rsid w:val="000E23F2"/>
    <w:rsid w:val="000E2445"/>
    <w:rsid w:val="000E24F8"/>
    <w:rsid w:val="000E24FB"/>
    <w:rsid w:val="000E26D4"/>
    <w:rsid w:val="000E2930"/>
    <w:rsid w:val="000E2986"/>
    <w:rsid w:val="000E2996"/>
    <w:rsid w:val="000E2B2A"/>
    <w:rsid w:val="000E34ED"/>
    <w:rsid w:val="000E352A"/>
    <w:rsid w:val="000E3643"/>
    <w:rsid w:val="000E377E"/>
    <w:rsid w:val="000E37EE"/>
    <w:rsid w:val="000E385B"/>
    <w:rsid w:val="000E3897"/>
    <w:rsid w:val="000E39FE"/>
    <w:rsid w:val="000E3AB2"/>
    <w:rsid w:val="000E3B3F"/>
    <w:rsid w:val="000E3E4E"/>
    <w:rsid w:val="000E3F43"/>
    <w:rsid w:val="000E3FD9"/>
    <w:rsid w:val="000E400D"/>
    <w:rsid w:val="000E412F"/>
    <w:rsid w:val="000E42BC"/>
    <w:rsid w:val="000E4758"/>
    <w:rsid w:val="000E47EB"/>
    <w:rsid w:val="000E48B9"/>
    <w:rsid w:val="000E48FA"/>
    <w:rsid w:val="000E4B40"/>
    <w:rsid w:val="000E4B4C"/>
    <w:rsid w:val="000E4D5B"/>
    <w:rsid w:val="000E4E29"/>
    <w:rsid w:val="000E4ED3"/>
    <w:rsid w:val="000E502D"/>
    <w:rsid w:val="000E5153"/>
    <w:rsid w:val="000E51C2"/>
    <w:rsid w:val="000E5644"/>
    <w:rsid w:val="000E5783"/>
    <w:rsid w:val="000E595E"/>
    <w:rsid w:val="000E59C1"/>
    <w:rsid w:val="000E5AB4"/>
    <w:rsid w:val="000E5BFF"/>
    <w:rsid w:val="000E5CD9"/>
    <w:rsid w:val="000E5FF9"/>
    <w:rsid w:val="000E6309"/>
    <w:rsid w:val="000E6721"/>
    <w:rsid w:val="000E6901"/>
    <w:rsid w:val="000E6984"/>
    <w:rsid w:val="000E69B2"/>
    <w:rsid w:val="000E6B14"/>
    <w:rsid w:val="000E6EF8"/>
    <w:rsid w:val="000E6F9B"/>
    <w:rsid w:val="000E70A6"/>
    <w:rsid w:val="000E710D"/>
    <w:rsid w:val="000E7240"/>
    <w:rsid w:val="000E730E"/>
    <w:rsid w:val="000E73FE"/>
    <w:rsid w:val="000E7431"/>
    <w:rsid w:val="000E75E1"/>
    <w:rsid w:val="000E761B"/>
    <w:rsid w:val="000E7644"/>
    <w:rsid w:val="000E76CA"/>
    <w:rsid w:val="000E76D7"/>
    <w:rsid w:val="000E7762"/>
    <w:rsid w:val="000E7BB8"/>
    <w:rsid w:val="000E7CEC"/>
    <w:rsid w:val="000E7E45"/>
    <w:rsid w:val="000F0078"/>
    <w:rsid w:val="000F0191"/>
    <w:rsid w:val="000F0360"/>
    <w:rsid w:val="000F0385"/>
    <w:rsid w:val="000F0441"/>
    <w:rsid w:val="000F04E4"/>
    <w:rsid w:val="000F06AD"/>
    <w:rsid w:val="000F07B6"/>
    <w:rsid w:val="000F07D8"/>
    <w:rsid w:val="000F083B"/>
    <w:rsid w:val="000F0954"/>
    <w:rsid w:val="000F0B91"/>
    <w:rsid w:val="000F0BA6"/>
    <w:rsid w:val="000F0E0A"/>
    <w:rsid w:val="000F1590"/>
    <w:rsid w:val="000F15A6"/>
    <w:rsid w:val="000F1675"/>
    <w:rsid w:val="000F1901"/>
    <w:rsid w:val="000F1926"/>
    <w:rsid w:val="000F1D6F"/>
    <w:rsid w:val="000F1E93"/>
    <w:rsid w:val="000F225E"/>
    <w:rsid w:val="000F24E7"/>
    <w:rsid w:val="000F24FB"/>
    <w:rsid w:val="000F2C61"/>
    <w:rsid w:val="000F2D07"/>
    <w:rsid w:val="000F2E33"/>
    <w:rsid w:val="000F2FC0"/>
    <w:rsid w:val="000F3081"/>
    <w:rsid w:val="000F30EA"/>
    <w:rsid w:val="000F31C5"/>
    <w:rsid w:val="000F31DA"/>
    <w:rsid w:val="000F3418"/>
    <w:rsid w:val="000F341A"/>
    <w:rsid w:val="000F3464"/>
    <w:rsid w:val="000F3536"/>
    <w:rsid w:val="000F37E2"/>
    <w:rsid w:val="000F3AC2"/>
    <w:rsid w:val="000F3BB1"/>
    <w:rsid w:val="000F3BD4"/>
    <w:rsid w:val="000F3E47"/>
    <w:rsid w:val="000F4119"/>
    <w:rsid w:val="000F4124"/>
    <w:rsid w:val="000F41BB"/>
    <w:rsid w:val="000F44E1"/>
    <w:rsid w:val="000F453C"/>
    <w:rsid w:val="000F4654"/>
    <w:rsid w:val="000F46C3"/>
    <w:rsid w:val="000F4788"/>
    <w:rsid w:val="000F48BB"/>
    <w:rsid w:val="000F4967"/>
    <w:rsid w:val="000F4BA6"/>
    <w:rsid w:val="000F4E54"/>
    <w:rsid w:val="000F4F3D"/>
    <w:rsid w:val="000F5698"/>
    <w:rsid w:val="000F591C"/>
    <w:rsid w:val="000F5979"/>
    <w:rsid w:val="000F5983"/>
    <w:rsid w:val="000F5A21"/>
    <w:rsid w:val="000F5A51"/>
    <w:rsid w:val="000F5A9F"/>
    <w:rsid w:val="000F5B8C"/>
    <w:rsid w:val="000F5D35"/>
    <w:rsid w:val="000F5E0C"/>
    <w:rsid w:val="000F5E32"/>
    <w:rsid w:val="000F5F21"/>
    <w:rsid w:val="000F6080"/>
    <w:rsid w:val="000F6091"/>
    <w:rsid w:val="000F63D7"/>
    <w:rsid w:val="000F6509"/>
    <w:rsid w:val="000F6596"/>
    <w:rsid w:val="000F65EC"/>
    <w:rsid w:val="000F667F"/>
    <w:rsid w:val="000F695E"/>
    <w:rsid w:val="000F6AA2"/>
    <w:rsid w:val="000F6C16"/>
    <w:rsid w:val="000F6CEA"/>
    <w:rsid w:val="000F6D7F"/>
    <w:rsid w:val="000F6E24"/>
    <w:rsid w:val="000F6FE2"/>
    <w:rsid w:val="000F708E"/>
    <w:rsid w:val="000F70A6"/>
    <w:rsid w:val="000F7113"/>
    <w:rsid w:val="000F71EC"/>
    <w:rsid w:val="000F72DC"/>
    <w:rsid w:val="000F76A2"/>
    <w:rsid w:val="000F79DF"/>
    <w:rsid w:val="000F7B92"/>
    <w:rsid w:val="000F7CBF"/>
    <w:rsid w:val="000F7D37"/>
    <w:rsid w:val="00100170"/>
    <w:rsid w:val="00100176"/>
    <w:rsid w:val="00100180"/>
    <w:rsid w:val="00100184"/>
    <w:rsid w:val="001002B6"/>
    <w:rsid w:val="001002FD"/>
    <w:rsid w:val="001003A1"/>
    <w:rsid w:val="001006B2"/>
    <w:rsid w:val="0010077C"/>
    <w:rsid w:val="0010089A"/>
    <w:rsid w:val="001008FF"/>
    <w:rsid w:val="00100C16"/>
    <w:rsid w:val="00100C4E"/>
    <w:rsid w:val="00100EA6"/>
    <w:rsid w:val="00100F13"/>
    <w:rsid w:val="00100F74"/>
    <w:rsid w:val="00100F8C"/>
    <w:rsid w:val="00101487"/>
    <w:rsid w:val="00101533"/>
    <w:rsid w:val="001015B9"/>
    <w:rsid w:val="00101616"/>
    <w:rsid w:val="00101874"/>
    <w:rsid w:val="00101A42"/>
    <w:rsid w:val="00101A94"/>
    <w:rsid w:val="00101A9F"/>
    <w:rsid w:val="00101ACF"/>
    <w:rsid w:val="00101AFC"/>
    <w:rsid w:val="00101B20"/>
    <w:rsid w:val="00101B24"/>
    <w:rsid w:val="00101CA6"/>
    <w:rsid w:val="00101DE2"/>
    <w:rsid w:val="00101E1C"/>
    <w:rsid w:val="00101FAC"/>
    <w:rsid w:val="00102058"/>
    <w:rsid w:val="0010218D"/>
    <w:rsid w:val="001021E0"/>
    <w:rsid w:val="00102255"/>
    <w:rsid w:val="001022C1"/>
    <w:rsid w:val="0010239A"/>
    <w:rsid w:val="0010240B"/>
    <w:rsid w:val="0010256F"/>
    <w:rsid w:val="001028C3"/>
    <w:rsid w:val="00102933"/>
    <w:rsid w:val="0010296F"/>
    <w:rsid w:val="00102DF1"/>
    <w:rsid w:val="00102E27"/>
    <w:rsid w:val="00102E70"/>
    <w:rsid w:val="00102EC1"/>
    <w:rsid w:val="00102F84"/>
    <w:rsid w:val="001031D9"/>
    <w:rsid w:val="0010338D"/>
    <w:rsid w:val="001034C8"/>
    <w:rsid w:val="001036E5"/>
    <w:rsid w:val="001037B7"/>
    <w:rsid w:val="00103803"/>
    <w:rsid w:val="001039E4"/>
    <w:rsid w:val="00103AEB"/>
    <w:rsid w:val="00103BC8"/>
    <w:rsid w:val="00103C32"/>
    <w:rsid w:val="00103D57"/>
    <w:rsid w:val="00103DE3"/>
    <w:rsid w:val="00103EDD"/>
    <w:rsid w:val="00103F0F"/>
    <w:rsid w:val="00103FBB"/>
    <w:rsid w:val="00104018"/>
    <w:rsid w:val="0010437A"/>
    <w:rsid w:val="00104519"/>
    <w:rsid w:val="00104702"/>
    <w:rsid w:val="001047C5"/>
    <w:rsid w:val="001048D6"/>
    <w:rsid w:val="00104BAD"/>
    <w:rsid w:val="00104C6F"/>
    <w:rsid w:val="00104F10"/>
    <w:rsid w:val="00104FD7"/>
    <w:rsid w:val="00105033"/>
    <w:rsid w:val="00105035"/>
    <w:rsid w:val="0010514B"/>
    <w:rsid w:val="00105287"/>
    <w:rsid w:val="0010579D"/>
    <w:rsid w:val="00105CA0"/>
    <w:rsid w:val="00105F01"/>
    <w:rsid w:val="00105F29"/>
    <w:rsid w:val="00106301"/>
    <w:rsid w:val="00106316"/>
    <w:rsid w:val="00106458"/>
    <w:rsid w:val="001064B1"/>
    <w:rsid w:val="0010656D"/>
    <w:rsid w:val="00106860"/>
    <w:rsid w:val="001069EB"/>
    <w:rsid w:val="00106A15"/>
    <w:rsid w:val="00106A1F"/>
    <w:rsid w:val="00106B6C"/>
    <w:rsid w:val="00106BF7"/>
    <w:rsid w:val="00106E62"/>
    <w:rsid w:val="00106E90"/>
    <w:rsid w:val="0010700E"/>
    <w:rsid w:val="0010702B"/>
    <w:rsid w:val="00107170"/>
    <w:rsid w:val="001071B4"/>
    <w:rsid w:val="0010732D"/>
    <w:rsid w:val="001073DE"/>
    <w:rsid w:val="00107483"/>
    <w:rsid w:val="001074E7"/>
    <w:rsid w:val="001076B5"/>
    <w:rsid w:val="00107952"/>
    <w:rsid w:val="00107AB0"/>
    <w:rsid w:val="00107BD1"/>
    <w:rsid w:val="00107C03"/>
    <w:rsid w:val="00107CAE"/>
    <w:rsid w:val="00107CDA"/>
    <w:rsid w:val="00107E04"/>
    <w:rsid w:val="00110029"/>
    <w:rsid w:val="001100C3"/>
    <w:rsid w:val="001100CE"/>
    <w:rsid w:val="001101D1"/>
    <w:rsid w:val="00110548"/>
    <w:rsid w:val="001107BC"/>
    <w:rsid w:val="001107CA"/>
    <w:rsid w:val="001108BB"/>
    <w:rsid w:val="00110A93"/>
    <w:rsid w:val="00110B58"/>
    <w:rsid w:val="00110C38"/>
    <w:rsid w:val="00110C57"/>
    <w:rsid w:val="00110E1B"/>
    <w:rsid w:val="00110E41"/>
    <w:rsid w:val="00110E64"/>
    <w:rsid w:val="00110EA6"/>
    <w:rsid w:val="001110A7"/>
    <w:rsid w:val="001112A5"/>
    <w:rsid w:val="0011132F"/>
    <w:rsid w:val="00111377"/>
    <w:rsid w:val="001113E0"/>
    <w:rsid w:val="00111425"/>
    <w:rsid w:val="0011150D"/>
    <w:rsid w:val="0011154B"/>
    <w:rsid w:val="0011165A"/>
    <w:rsid w:val="0011167D"/>
    <w:rsid w:val="0011172F"/>
    <w:rsid w:val="0011186C"/>
    <w:rsid w:val="00111A79"/>
    <w:rsid w:val="00111BF9"/>
    <w:rsid w:val="00111D63"/>
    <w:rsid w:val="00111DE0"/>
    <w:rsid w:val="00111ECE"/>
    <w:rsid w:val="0011213E"/>
    <w:rsid w:val="00112160"/>
    <w:rsid w:val="00112416"/>
    <w:rsid w:val="001124ED"/>
    <w:rsid w:val="001126C2"/>
    <w:rsid w:val="00112777"/>
    <w:rsid w:val="00112780"/>
    <w:rsid w:val="00112850"/>
    <w:rsid w:val="00112A7B"/>
    <w:rsid w:val="00112CD6"/>
    <w:rsid w:val="00112EA7"/>
    <w:rsid w:val="00112F00"/>
    <w:rsid w:val="00112F06"/>
    <w:rsid w:val="00113030"/>
    <w:rsid w:val="00113127"/>
    <w:rsid w:val="001131A4"/>
    <w:rsid w:val="001132A4"/>
    <w:rsid w:val="0011339C"/>
    <w:rsid w:val="001133C2"/>
    <w:rsid w:val="0011347D"/>
    <w:rsid w:val="001137F6"/>
    <w:rsid w:val="001138AC"/>
    <w:rsid w:val="001139C6"/>
    <w:rsid w:val="00113B12"/>
    <w:rsid w:val="00113B6A"/>
    <w:rsid w:val="00113D96"/>
    <w:rsid w:val="00113DB3"/>
    <w:rsid w:val="00113E8D"/>
    <w:rsid w:val="00113FFD"/>
    <w:rsid w:val="00114182"/>
    <w:rsid w:val="001143BE"/>
    <w:rsid w:val="001143C1"/>
    <w:rsid w:val="001143CF"/>
    <w:rsid w:val="00114447"/>
    <w:rsid w:val="00114550"/>
    <w:rsid w:val="00114572"/>
    <w:rsid w:val="00114599"/>
    <w:rsid w:val="00114826"/>
    <w:rsid w:val="00114AC9"/>
    <w:rsid w:val="00114C3E"/>
    <w:rsid w:val="00114DE0"/>
    <w:rsid w:val="00114DFF"/>
    <w:rsid w:val="00114FA6"/>
    <w:rsid w:val="0011511E"/>
    <w:rsid w:val="0011522A"/>
    <w:rsid w:val="00115264"/>
    <w:rsid w:val="001154D6"/>
    <w:rsid w:val="00115595"/>
    <w:rsid w:val="0011559D"/>
    <w:rsid w:val="001157DB"/>
    <w:rsid w:val="0011584E"/>
    <w:rsid w:val="00115E8B"/>
    <w:rsid w:val="00115EB4"/>
    <w:rsid w:val="00115EFF"/>
    <w:rsid w:val="0011610C"/>
    <w:rsid w:val="0011625A"/>
    <w:rsid w:val="0011626B"/>
    <w:rsid w:val="00116287"/>
    <w:rsid w:val="001162B3"/>
    <w:rsid w:val="001162B6"/>
    <w:rsid w:val="001163DF"/>
    <w:rsid w:val="001164E4"/>
    <w:rsid w:val="0011655D"/>
    <w:rsid w:val="001165FC"/>
    <w:rsid w:val="00116844"/>
    <w:rsid w:val="00116C18"/>
    <w:rsid w:val="00116F95"/>
    <w:rsid w:val="00117021"/>
    <w:rsid w:val="001170B9"/>
    <w:rsid w:val="0011719C"/>
    <w:rsid w:val="00117202"/>
    <w:rsid w:val="0011726A"/>
    <w:rsid w:val="001172B0"/>
    <w:rsid w:val="001175C5"/>
    <w:rsid w:val="00117684"/>
    <w:rsid w:val="0011768A"/>
    <w:rsid w:val="0011769E"/>
    <w:rsid w:val="001178A3"/>
    <w:rsid w:val="00117A2F"/>
    <w:rsid w:val="00117BA4"/>
    <w:rsid w:val="00117CB6"/>
    <w:rsid w:val="00117D11"/>
    <w:rsid w:val="0012003E"/>
    <w:rsid w:val="00120042"/>
    <w:rsid w:val="001200DC"/>
    <w:rsid w:val="00120139"/>
    <w:rsid w:val="0012027F"/>
    <w:rsid w:val="001202DA"/>
    <w:rsid w:val="001204B8"/>
    <w:rsid w:val="00120579"/>
    <w:rsid w:val="001205FA"/>
    <w:rsid w:val="001206F2"/>
    <w:rsid w:val="001207DF"/>
    <w:rsid w:val="00120955"/>
    <w:rsid w:val="001209DF"/>
    <w:rsid w:val="00120B23"/>
    <w:rsid w:val="00120B52"/>
    <w:rsid w:val="00120CAF"/>
    <w:rsid w:val="00120FBD"/>
    <w:rsid w:val="00121014"/>
    <w:rsid w:val="00121415"/>
    <w:rsid w:val="0012170B"/>
    <w:rsid w:val="00121755"/>
    <w:rsid w:val="00121A1D"/>
    <w:rsid w:val="00121CEA"/>
    <w:rsid w:val="00121E85"/>
    <w:rsid w:val="00121E8B"/>
    <w:rsid w:val="0012222A"/>
    <w:rsid w:val="00122244"/>
    <w:rsid w:val="0012279A"/>
    <w:rsid w:val="001227B1"/>
    <w:rsid w:val="00122829"/>
    <w:rsid w:val="0012288F"/>
    <w:rsid w:val="001228DE"/>
    <w:rsid w:val="001229F9"/>
    <w:rsid w:val="00122E7E"/>
    <w:rsid w:val="00122E9C"/>
    <w:rsid w:val="00122F89"/>
    <w:rsid w:val="001230BA"/>
    <w:rsid w:val="00123122"/>
    <w:rsid w:val="001231AC"/>
    <w:rsid w:val="001231D3"/>
    <w:rsid w:val="00123201"/>
    <w:rsid w:val="0012327E"/>
    <w:rsid w:val="001232EA"/>
    <w:rsid w:val="00123636"/>
    <w:rsid w:val="001236EC"/>
    <w:rsid w:val="0012372A"/>
    <w:rsid w:val="001237EA"/>
    <w:rsid w:val="00123847"/>
    <w:rsid w:val="001238F9"/>
    <w:rsid w:val="00123A08"/>
    <w:rsid w:val="00123ABA"/>
    <w:rsid w:val="00123B40"/>
    <w:rsid w:val="00123BC6"/>
    <w:rsid w:val="00123BF6"/>
    <w:rsid w:val="00123C5C"/>
    <w:rsid w:val="00123D21"/>
    <w:rsid w:val="00123D40"/>
    <w:rsid w:val="001240F9"/>
    <w:rsid w:val="00124135"/>
    <w:rsid w:val="0012415F"/>
    <w:rsid w:val="00124170"/>
    <w:rsid w:val="001241A3"/>
    <w:rsid w:val="00124269"/>
    <w:rsid w:val="0012437B"/>
    <w:rsid w:val="001243B2"/>
    <w:rsid w:val="001243C8"/>
    <w:rsid w:val="00124456"/>
    <w:rsid w:val="00124584"/>
    <w:rsid w:val="0012466C"/>
    <w:rsid w:val="0012467E"/>
    <w:rsid w:val="0012484E"/>
    <w:rsid w:val="00124858"/>
    <w:rsid w:val="0012499A"/>
    <w:rsid w:val="001249F8"/>
    <w:rsid w:val="00124A43"/>
    <w:rsid w:val="00124C66"/>
    <w:rsid w:val="00124D03"/>
    <w:rsid w:val="00124EF5"/>
    <w:rsid w:val="0012529B"/>
    <w:rsid w:val="001252DB"/>
    <w:rsid w:val="00125371"/>
    <w:rsid w:val="001253F9"/>
    <w:rsid w:val="00125483"/>
    <w:rsid w:val="001254A2"/>
    <w:rsid w:val="001255BB"/>
    <w:rsid w:val="001257CE"/>
    <w:rsid w:val="0012587E"/>
    <w:rsid w:val="0012596E"/>
    <w:rsid w:val="0012597A"/>
    <w:rsid w:val="00125A4C"/>
    <w:rsid w:val="00125E6C"/>
    <w:rsid w:val="001260C1"/>
    <w:rsid w:val="001260F4"/>
    <w:rsid w:val="00126187"/>
    <w:rsid w:val="00126239"/>
    <w:rsid w:val="00126490"/>
    <w:rsid w:val="001266E0"/>
    <w:rsid w:val="0012679B"/>
    <w:rsid w:val="00126AC6"/>
    <w:rsid w:val="00126B67"/>
    <w:rsid w:val="00127196"/>
    <w:rsid w:val="001271CB"/>
    <w:rsid w:val="00127491"/>
    <w:rsid w:val="0012750F"/>
    <w:rsid w:val="00127587"/>
    <w:rsid w:val="00127657"/>
    <w:rsid w:val="001276B7"/>
    <w:rsid w:val="001276E7"/>
    <w:rsid w:val="0012771D"/>
    <w:rsid w:val="00127789"/>
    <w:rsid w:val="0012779F"/>
    <w:rsid w:val="001277F5"/>
    <w:rsid w:val="00127821"/>
    <w:rsid w:val="0012784F"/>
    <w:rsid w:val="00127891"/>
    <w:rsid w:val="001278B3"/>
    <w:rsid w:val="00127ACB"/>
    <w:rsid w:val="00127B3F"/>
    <w:rsid w:val="00127C42"/>
    <w:rsid w:val="00127CD2"/>
    <w:rsid w:val="00127D86"/>
    <w:rsid w:val="00127E95"/>
    <w:rsid w:val="00127ECA"/>
    <w:rsid w:val="00127FBC"/>
    <w:rsid w:val="001301CB"/>
    <w:rsid w:val="00130220"/>
    <w:rsid w:val="001303CB"/>
    <w:rsid w:val="001304BB"/>
    <w:rsid w:val="0013059C"/>
    <w:rsid w:val="001306C6"/>
    <w:rsid w:val="00130707"/>
    <w:rsid w:val="0013076C"/>
    <w:rsid w:val="001307DC"/>
    <w:rsid w:val="00130861"/>
    <w:rsid w:val="00130A45"/>
    <w:rsid w:val="00130B3E"/>
    <w:rsid w:val="00130B4F"/>
    <w:rsid w:val="00130D7C"/>
    <w:rsid w:val="00130F07"/>
    <w:rsid w:val="00130FC6"/>
    <w:rsid w:val="00130FDF"/>
    <w:rsid w:val="00131029"/>
    <w:rsid w:val="001310F6"/>
    <w:rsid w:val="001310FF"/>
    <w:rsid w:val="001311EA"/>
    <w:rsid w:val="00131292"/>
    <w:rsid w:val="0013175A"/>
    <w:rsid w:val="0013178E"/>
    <w:rsid w:val="001317BE"/>
    <w:rsid w:val="001317D5"/>
    <w:rsid w:val="001318FC"/>
    <w:rsid w:val="00131B96"/>
    <w:rsid w:val="00131F0B"/>
    <w:rsid w:val="00131F31"/>
    <w:rsid w:val="00132063"/>
    <w:rsid w:val="001320F5"/>
    <w:rsid w:val="001321EC"/>
    <w:rsid w:val="00132274"/>
    <w:rsid w:val="0013255A"/>
    <w:rsid w:val="001327EB"/>
    <w:rsid w:val="00132ACB"/>
    <w:rsid w:val="00132B6D"/>
    <w:rsid w:val="00132B76"/>
    <w:rsid w:val="00132BB8"/>
    <w:rsid w:val="00132CFF"/>
    <w:rsid w:val="00132D6C"/>
    <w:rsid w:val="00132D84"/>
    <w:rsid w:val="00132E51"/>
    <w:rsid w:val="001330EB"/>
    <w:rsid w:val="0013319F"/>
    <w:rsid w:val="00133278"/>
    <w:rsid w:val="0013331A"/>
    <w:rsid w:val="0013358B"/>
    <w:rsid w:val="001335F9"/>
    <w:rsid w:val="00133657"/>
    <w:rsid w:val="001336E8"/>
    <w:rsid w:val="00133866"/>
    <w:rsid w:val="001339B4"/>
    <w:rsid w:val="00133B39"/>
    <w:rsid w:val="00133B69"/>
    <w:rsid w:val="00133B9E"/>
    <w:rsid w:val="00133BFB"/>
    <w:rsid w:val="00133D51"/>
    <w:rsid w:val="00133D52"/>
    <w:rsid w:val="00133FB3"/>
    <w:rsid w:val="00134052"/>
    <w:rsid w:val="001340F9"/>
    <w:rsid w:val="001342A1"/>
    <w:rsid w:val="00134457"/>
    <w:rsid w:val="00134468"/>
    <w:rsid w:val="00134513"/>
    <w:rsid w:val="0013471E"/>
    <w:rsid w:val="001347B5"/>
    <w:rsid w:val="00134AE8"/>
    <w:rsid w:val="00134C61"/>
    <w:rsid w:val="00134F0D"/>
    <w:rsid w:val="00135103"/>
    <w:rsid w:val="0013510D"/>
    <w:rsid w:val="00135174"/>
    <w:rsid w:val="00135403"/>
    <w:rsid w:val="001355B1"/>
    <w:rsid w:val="001357C1"/>
    <w:rsid w:val="0013587E"/>
    <w:rsid w:val="0013592D"/>
    <w:rsid w:val="0013593A"/>
    <w:rsid w:val="00135966"/>
    <w:rsid w:val="001359B9"/>
    <w:rsid w:val="001359C8"/>
    <w:rsid w:val="00135A0D"/>
    <w:rsid w:val="00135A23"/>
    <w:rsid w:val="00135B96"/>
    <w:rsid w:val="00135BAA"/>
    <w:rsid w:val="00135C49"/>
    <w:rsid w:val="00135DE2"/>
    <w:rsid w:val="00135EB6"/>
    <w:rsid w:val="001362AA"/>
    <w:rsid w:val="001364CE"/>
    <w:rsid w:val="001364CF"/>
    <w:rsid w:val="00136516"/>
    <w:rsid w:val="0013665F"/>
    <w:rsid w:val="00136856"/>
    <w:rsid w:val="0013685A"/>
    <w:rsid w:val="00136B9D"/>
    <w:rsid w:val="00136BC7"/>
    <w:rsid w:val="00136C1A"/>
    <w:rsid w:val="00136C4D"/>
    <w:rsid w:val="00136C9F"/>
    <w:rsid w:val="00137230"/>
    <w:rsid w:val="00137354"/>
    <w:rsid w:val="00137432"/>
    <w:rsid w:val="001374ED"/>
    <w:rsid w:val="0013759D"/>
    <w:rsid w:val="00137600"/>
    <w:rsid w:val="0013778D"/>
    <w:rsid w:val="001377A5"/>
    <w:rsid w:val="001377BA"/>
    <w:rsid w:val="001377F1"/>
    <w:rsid w:val="001379C3"/>
    <w:rsid w:val="00137AFC"/>
    <w:rsid w:val="00137C29"/>
    <w:rsid w:val="00137C96"/>
    <w:rsid w:val="00137EA4"/>
    <w:rsid w:val="00137F97"/>
    <w:rsid w:val="00137FD4"/>
    <w:rsid w:val="00140089"/>
    <w:rsid w:val="001400C9"/>
    <w:rsid w:val="00140112"/>
    <w:rsid w:val="0014022B"/>
    <w:rsid w:val="00140320"/>
    <w:rsid w:val="00140467"/>
    <w:rsid w:val="001404B5"/>
    <w:rsid w:val="001406F1"/>
    <w:rsid w:val="001407AD"/>
    <w:rsid w:val="001407F8"/>
    <w:rsid w:val="0014095C"/>
    <w:rsid w:val="00140A61"/>
    <w:rsid w:val="00140B14"/>
    <w:rsid w:val="00140C16"/>
    <w:rsid w:val="00140C67"/>
    <w:rsid w:val="00140CF6"/>
    <w:rsid w:val="00140D0A"/>
    <w:rsid w:val="00140E26"/>
    <w:rsid w:val="00141050"/>
    <w:rsid w:val="00141100"/>
    <w:rsid w:val="001411BA"/>
    <w:rsid w:val="0014120D"/>
    <w:rsid w:val="00141481"/>
    <w:rsid w:val="00141501"/>
    <w:rsid w:val="00141660"/>
    <w:rsid w:val="00141697"/>
    <w:rsid w:val="001417A3"/>
    <w:rsid w:val="001418F0"/>
    <w:rsid w:val="00141B76"/>
    <w:rsid w:val="00141BC7"/>
    <w:rsid w:val="00141C9B"/>
    <w:rsid w:val="00141D09"/>
    <w:rsid w:val="00141DA9"/>
    <w:rsid w:val="00141DCD"/>
    <w:rsid w:val="00141FD8"/>
    <w:rsid w:val="001420C4"/>
    <w:rsid w:val="001421E7"/>
    <w:rsid w:val="001422E3"/>
    <w:rsid w:val="00142377"/>
    <w:rsid w:val="001423A5"/>
    <w:rsid w:val="00142602"/>
    <w:rsid w:val="001426B5"/>
    <w:rsid w:val="0014297F"/>
    <w:rsid w:val="00142CD0"/>
    <w:rsid w:val="00142F8D"/>
    <w:rsid w:val="001431A4"/>
    <w:rsid w:val="001431CA"/>
    <w:rsid w:val="001432C3"/>
    <w:rsid w:val="001432FB"/>
    <w:rsid w:val="00143440"/>
    <w:rsid w:val="0014379C"/>
    <w:rsid w:val="001437D9"/>
    <w:rsid w:val="001438E8"/>
    <w:rsid w:val="001439C8"/>
    <w:rsid w:val="00143A24"/>
    <w:rsid w:val="00143F8F"/>
    <w:rsid w:val="001440E1"/>
    <w:rsid w:val="00144203"/>
    <w:rsid w:val="00144231"/>
    <w:rsid w:val="001442BE"/>
    <w:rsid w:val="001443DD"/>
    <w:rsid w:val="001446D5"/>
    <w:rsid w:val="001447CC"/>
    <w:rsid w:val="00144943"/>
    <w:rsid w:val="00144954"/>
    <w:rsid w:val="001449D8"/>
    <w:rsid w:val="00144AE9"/>
    <w:rsid w:val="00144B0D"/>
    <w:rsid w:val="00144BF0"/>
    <w:rsid w:val="00144D2D"/>
    <w:rsid w:val="00144D2F"/>
    <w:rsid w:val="00144DCC"/>
    <w:rsid w:val="00144E4A"/>
    <w:rsid w:val="00144F71"/>
    <w:rsid w:val="00145066"/>
    <w:rsid w:val="001450D5"/>
    <w:rsid w:val="00145243"/>
    <w:rsid w:val="00145252"/>
    <w:rsid w:val="001455C0"/>
    <w:rsid w:val="00145860"/>
    <w:rsid w:val="001459B0"/>
    <w:rsid w:val="00145B04"/>
    <w:rsid w:val="00145DB4"/>
    <w:rsid w:val="00145DC1"/>
    <w:rsid w:val="00145DD5"/>
    <w:rsid w:val="00145E50"/>
    <w:rsid w:val="00145EA7"/>
    <w:rsid w:val="00145F3B"/>
    <w:rsid w:val="00145FD4"/>
    <w:rsid w:val="0014601F"/>
    <w:rsid w:val="001461B9"/>
    <w:rsid w:val="001464F8"/>
    <w:rsid w:val="0014650B"/>
    <w:rsid w:val="0014651A"/>
    <w:rsid w:val="00146670"/>
    <w:rsid w:val="00146795"/>
    <w:rsid w:val="001467EA"/>
    <w:rsid w:val="00146845"/>
    <w:rsid w:val="00146975"/>
    <w:rsid w:val="001469DB"/>
    <w:rsid w:val="00146A8B"/>
    <w:rsid w:val="00146B83"/>
    <w:rsid w:val="00146C2E"/>
    <w:rsid w:val="00146D6C"/>
    <w:rsid w:val="0014703C"/>
    <w:rsid w:val="00147120"/>
    <w:rsid w:val="00147136"/>
    <w:rsid w:val="0014729F"/>
    <w:rsid w:val="001472B1"/>
    <w:rsid w:val="0014742E"/>
    <w:rsid w:val="0014743F"/>
    <w:rsid w:val="001474B2"/>
    <w:rsid w:val="001476FC"/>
    <w:rsid w:val="001477D9"/>
    <w:rsid w:val="0014784F"/>
    <w:rsid w:val="00147A65"/>
    <w:rsid w:val="00147B3B"/>
    <w:rsid w:val="00147C58"/>
    <w:rsid w:val="00147DBF"/>
    <w:rsid w:val="00147E13"/>
    <w:rsid w:val="00147E98"/>
    <w:rsid w:val="00147ECD"/>
    <w:rsid w:val="001500BE"/>
    <w:rsid w:val="0015012B"/>
    <w:rsid w:val="00150296"/>
    <w:rsid w:val="001502F1"/>
    <w:rsid w:val="00150348"/>
    <w:rsid w:val="001503CA"/>
    <w:rsid w:val="0015040E"/>
    <w:rsid w:val="001504FE"/>
    <w:rsid w:val="001505E9"/>
    <w:rsid w:val="001505FC"/>
    <w:rsid w:val="0015069F"/>
    <w:rsid w:val="00150770"/>
    <w:rsid w:val="001508F1"/>
    <w:rsid w:val="00150980"/>
    <w:rsid w:val="001509AB"/>
    <w:rsid w:val="00150B0D"/>
    <w:rsid w:val="00150BCE"/>
    <w:rsid w:val="00150C21"/>
    <w:rsid w:val="00150C52"/>
    <w:rsid w:val="00150D8D"/>
    <w:rsid w:val="00150DF5"/>
    <w:rsid w:val="00151057"/>
    <w:rsid w:val="0015127A"/>
    <w:rsid w:val="001512D0"/>
    <w:rsid w:val="001513F5"/>
    <w:rsid w:val="00151534"/>
    <w:rsid w:val="00151910"/>
    <w:rsid w:val="00151979"/>
    <w:rsid w:val="0015198F"/>
    <w:rsid w:val="001519D1"/>
    <w:rsid w:val="00151B0B"/>
    <w:rsid w:val="00151D36"/>
    <w:rsid w:val="00151DD4"/>
    <w:rsid w:val="0015206B"/>
    <w:rsid w:val="00152172"/>
    <w:rsid w:val="0015238E"/>
    <w:rsid w:val="001523E0"/>
    <w:rsid w:val="00152414"/>
    <w:rsid w:val="001524A5"/>
    <w:rsid w:val="001525A2"/>
    <w:rsid w:val="001525B5"/>
    <w:rsid w:val="001525F2"/>
    <w:rsid w:val="0015274F"/>
    <w:rsid w:val="00152836"/>
    <w:rsid w:val="00152862"/>
    <w:rsid w:val="001528A0"/>
    <w:rsid w:val="00152955"/>
    <w:rsid w:val="001529BB"/>
    <w:rsid w:val="00152B40"/>
    <w:rsid w:val="00152C67"/>
    <w:rsid w:val="00152C76"/>
    <w:rsid w:val="00152CD9"/>
    <w:rsid w:val="00152EA4"/>
    <w:rsid w:val="00152ED8"/>
    <w:rsid w:val="00152FD8"/>
    <w:rsid w:val="00152FF1"/>
    <w:rsid w:val="0015302F"/>
    <w:rsid w:val="00153240"/>
    <w:rsid w:val="00153534"/>
    <w:rsid w:val="001535A9"/>
    <w:rsid w:val="00153685"/>
    <w:rsid w:val="00153B35"/>
    <w:rsid w:val="00153B5C"/>
    <w:rsid w:val="00153BD8"/>
    <w:rsid w:val="00153C1B"/>
    <w:rsid w:val="00154156"/>
    <w:rsid w:val="001541D4"/>
    <w:rsid w:val="0015433F"/>
    <w:rsid w:val="00154384"/>
    <w:rsid w:val="0015438B"/>
    <w:rsid w:val="001545E0"/>
    <w:rsid w:val="00154642"/>
    <w:rsid w:val="001546F9"/>
    <w:rsid w:val="00154755"/>
    <w:rsid w:val="00154838"/>
    <w:rsid w:val="00154A6C"/>
    <w:rsid w:val="00154AD1"/>
    <w:rsid w:val="00154C1D"/>
    <w:rsid w:val="00154D7E"/>
    <w:rsid w:val="00154EA9"/>
    <w:rsid w:val="00154F4F"/>
    <w:rsid w:val="00154FB3"/>
    <w:rsid w:val="00154FF8"/>
    <w:rsid w:val="00155109"/>
    <w:rsid w:val="00155230"/>
    <w:rsid w:val="001553D4"/>
    <w:rsid w:val="001554CC"/>
    <w:rsid w:val="00155676"/>
    <w:rsid w:val="001556EF"/>
    <w:rsid w:val="001557B4"/>
    <w:rsid w:val="00155B02"/>
    <w:rsid w:val="00155B3C"/>
    <w:rsid w:val="00155B57"/>
    <w:rsid w:val="00155BFB"/>
    <w:rsid w:val="00155D39"/>
    <w:rsid w:val="00155F24"/>
    <w:rsid w:val="00155FB1"/>
    <w:rsid w:val="00155FCE"/>
    <w:rsid w:val="0015600C"/>
    <w:rsid w:val="001561F1"/>
    <w:rsid w:val="001564A4"/>
    <w:rsid w:val="001564E1"/>
    <w:rsid w:val="001564EF"/>
    <w:rsid w:val="0015656B"/>
    <w:rsid w:val="0015665B"/>
    <w:rsid w:val="00156918"/>
    <w:rsid w:val="00156946"/>
    <w:rsid w:val="00156982"/>
    <w:rsid w:val="00156A02"/>
    <w:rsid w:val="00156A46"/>
    <w:rsid w:val="00156B52"/>
    <w:rsid w:val="00156BB5"/>
    <w:rsid w:val="00156C69"/>
    <w:rsid w:val="00156D5D"/>
    <w:rsid w:val="00156E69"/>
    <w:rsid w:val="00156F8E"/>
    <w:rsid w:val="00156FC1"/>
    <w:rsid w:val="001570AC"/>
    <w:rsid w:val="0015719E"/>
    <w:rsid w:val="001574CA"/>
    <w:rsid w:val="00157813"/>
    <w:rsid w:val="001579D5"/>
    <w:rsid w:val="00157AD9"/>
    <w:rsid w:val="00157B04"/>
    <w:rsid w:val="00157B49"/>
    <w:rsid w:val="00157B66"/>
    <w:rsid w:val="00157C42"/>
    <w:rsid w:val="00157C60"/>
    <w:rsid w:val="00157CDA"/>
    <w:rsid w:val="00157CFF"/>
    <w:rsid w:val="00157FC5"/>
    <w:rsid w:val="00160020"/>
    <w:rsid w:val="0016007B"/>
    <w:rsid w:val="001600CB"/>
    <w:rsid w:val="001600F9"/>
    <w:rsid w:val="0016015D"/>
    <w:rsid w:val="0016015E"/>
    <w:rsid w:val="001601C7"/>
    <w:rsid w:val="001603AF"/>
    <w:rsid w:val="001603B5"/>
    <w:rsid w:val="0016055A"/>
    <w:rsid w:val="0016056B"/>
    <w:rsid w:val="001605E0"/>
    <w:rsid w:val="001605F4"/>
    <w:rsid w:val="001607B3"/>
    <w:rsid w:val="00160820"/>
    <w:rsid w:val="00160829"/>
    <w:rsid w:val="00160984"/>
    <w:rsid w:val="00160B37"/>
    <w:rsid w:val="00160B41"/>
    <w:rsid w:val="00160D85"/>
    <w:rsid w:val="00160EB8"/>
    <w:rsid w:val="00160F75"/>
    <w:rsid w:val="00161017"/>
    <w:rsid w:val="00161073"/>
    <w:rsid w:val="00161152"/>
    <w:rsid w:val="001613A3"/>
    <w:rsid w:val="00161542"/>
    <w:rsid w:val="001615CF"/>
    <w:rsid w:val="0016179F"/>
    <w:rsid w:val="001617F6"/>
    <w:rsid w:val="00161B6F"/>
    <w:rsid w:val="00161E52"/>
    <w:rsid w:val="00162094"/>
    <w:rsid w:val="00162115"/>
    <w:rsid w:val="0016213D"/>
    <w:rsid w:val="0016233B"/>
    <w:rsid w:val="001623A3"/>
    <w:rsid w:val="00162417"/>
    <w:rsid w:val="00162436"/>
    <w:rsid w:val="00162544"/>
    <w:rsid w:val="001625D2"/>
    <w:rsid w:val="00162607"/>
    <w:rsid w:val="00162A76"/>
    <w:rsid w:val="00162B75"/>
    <w:rsid w:val="00162BA8"/>
    <w:rsid w:val="00162C3C"/>
    <w:rsid w:val="00162CA8"/>
    <w:rsid w:val="00162D8E"/>
    <w:rsid w:val="00163027"/>
    <w:rsid w:val="00163094"/>
    <w:rsid w:val="00163277"/>
    <w:rsid w:val="00163290"/>
    <w:rsid w:val="00163477"/>
    <w:rsid w:val="0016376F"/>
    <w:rsid w:val="00163920"/>
    <w:rsid w:val="00163AF9"/>
    <w:rsid w:val="00163BC2"/>
    <w:rsid w:val="00163EAE"/>
    <w:rsid w:val="00163F53"/>
    <w:rsid w:val="00164290"/>
    <w:rsid w:val="001643F3"/>
    <w:rsid w:val="00164421"/>
    <w:rsid w:val="001645AD"/>
    <w:rsid w:val="0016468B"/>
    <w:rsid w:val="001646DF"/>
    <w:rsid w:val="0016480F"/>
    <w:rsid w:val="00164872"/>
    <w:rsid w:val="0016489C"/>
    <w:rsid w:val="00164928"/>
    <w:rsid w:val="001649AD"/>
    <w:rsid w:val="00164B54"/>
    <w:rsid w:val="00164C0D"/>
    <w:rsid w:val="00164FC1"/>
    <w:rsid w:val="00165027"/>
    <w:rsid w:val="001650AB"/>
    <w:rsid w:val="0016519B"/>
    <w:rsid w:val="001651CF"/>
    <w:rsid w:val="0016531C"/>
    <w:rsid w:val="0016532B"/>
    <w:rsid w:val="0016534F"/>
    <w:rsid w:val="001653B2"/>
    <w:rsid w:val="00165429"/>
    <w:rsid w:val="001654FA"/>
    <w:rsid w:val="00165524"/>
    <w:rsid w:val="00165587"/>
    <w:rsid w:val="0016558A"/>
    <w:rsid w:val="00165722"/>
    <w:rsid w:val="001657F7"/>
    <w:rsid w:val="001657FF"/>
    <w:rsid w:val="00165A21"/>
    <w:rsid w:val="00165C0D"/>
    <w:rsid w:val="00165D4B"/>
    <w:rsid w:val="00165D6A"/>
    <w:rsid w:val="00165E5A"/>
    <w:rsid w:val="00165E73"/>
    <w:rsid w:val="00165F24"/>
    <w:rsid w:val="00166400"/>
    <w:rsid w:val="001665A6"/>
    <w:rsid w:val="001666BA"/>
    <w:rsid w:val="00166764"/>
    <w:rsid w:val="001668D2"/>
    <w:rsid w:val="00166AA0"/>
    <w:rsid w:val="00166B92"/>
    <w:rsid w:val="00166BA2"/>
    <w:rsid w:val="00166CBC"/>
    <w:rsid w:val="00166D53"/>
    <w:rsid w:val="00166E19"/>
    <w:rsid w:val="00166E97"/>
    <w:rsid w:val="00166EE1"/>
    <w:rsid w:val="0016725F"/>
    <w:rsid w:val="001672C8"/>
    <w:rsid w:val="0016758E"/>
    <w:rsid w:val="00167623"/>
    <w:rsid w:val="00167801"/>
    <w:rsid w:val="00167885"/>
    <w:rsid w:val="00167932"/>
    <w:rsid w:val="00167977"/>
    <w:rsid w:val="00167983"/>
    <w:rsid w:val="001679DE"/>
    <w:rsid w:val="00167A3B"/>
    <w:rsid w:val="00167A68"/>
    <w:rsid w:val="00167AC9"/>
    <w:rsid w:val="00167B11"/>
    <w:rsid w:val="00167B3F"/>
    <w:rsid w:val="00167C01"/>
    <w:rsid w:val="00167EBB"/>
    <w:rsid w:val="00167F00"/>
    <w:rsid w:val="00167F21"/>
    <w:rsid w:val="00167F96"/>
    <w:rsid w:val="0017017D"/>
    <w:rsid w:val="0017022A"/>
    <w:rsid w:val="001704F0"/>
    <w:rsid w:val="0017072F"/>
    <w:rsid w:val="001707BE"/>
    <w:rsid w:val="00170987"/>
    <w:rsid w:val="00170C4F"/>
    <w:rsid w:val="00170CE7"/>
    <w:rsid w:val="00170D99"/>
    <w:rsid w:val="00170DAE"/>
    <w:rsid w:val="00170F7E"/>
    <w:rsid w:val="0017129B"/>
    <w:rsid w:val="0017132E"/>
    <w:rsid w:val="00171550"/>
    <w:rsid w:val="0017165B"/>
    <w:rsid w:val="00171774"/>
    <w:rsid w:val="00171942"/>
    <w:rsid w:val="00171BE4"/>
    <w:rsid w:val="00171EC3"/>
    <w:rsid w:val="00171FC6"/>
    <w:rsid w:val="001720EE"/>
    <w:rsid w:val="001721A3"/>
    <w:rsid w:val="0017221C"/>
    <w:rsid w:val="001722BA"/>
    <w:rsid w:val="001724A9"/>
    <w:rsid w:val="0017272D"/>
    <w:rsid w:val="001727C5"/>
    <w:rsid w:val="00172A06"/>
    <w:rsid w:val="00172A15"/>
    <w:rsid w:val="00172A18"/>
    <w:rsid w:val="00172A32"/>
    <w:rsid w:val="00172AB1"/>
    <w:rsid w:val="00172AC0"/>
    <w:rsid w:val="00172BDA"/>
    <w:rsid w:val="00172E15"/>
    <w:rsid w:val="00172E1B"/>
    <w:rsid w:val="00172EEA"/>
    <w:rsid w:val="0017313E"/>
    <w:rsid w:val="00173279"/>
    <w:rsid w:val="00173290"/>
    <w:rsid w:val="0017331E"/>
    <w:rsid w:val="0017333B"/>
    <w:rsid w:val="001733E4"/>
    <w:rsid w:val="001737D6"/>
    <w:rsid w:val="00173812"/>
    <w:rsid w:val="0017383E"/>
    <w:rsid w:val="00173A0F"/>
    <w:rsid w:val="00173C06"/>
    <w:rsid w:val="00173C93"/>
    <w:rsid w:val="00173D3A"/>
    <w:rsid w:val="00173E8C"/>
    <w:rsid w:val="00173FC3"/>
    <w:rsid w:val="00173FDE"/>
    <w:rsid w:val="00173FE2"/>
    <w:rsid w:val="0017415B"/>
    <w:rsid w:val="001742F5"/>
    <w:rsid w:val="00174325"/>
    <w:rsid w:val="001743C3"/>
    <w:rsid w:val="0017444E"/>
    <w:rsid w:val="001745D7"/>
    <w:rsid w:val="00174974"/>
    <w:rsid w:val="00174AAB"/>
    <w:rsid w:val="00174C8F"/>
    <w:rsid w:val="00174FAA"/>
    <w:rsid w:val="001750DD"/>
    <w:rsid w:val="00175117"/>
    <w:rsid w:val="001751EF"/>
    <w:rsid w:val="001752FE"/>
    <w:rsid w:val="0017560C"/>
    <w:rsid w:val="00175617"/>
    <w:rsid w:val="001756F3"/>
    <w:rsid w:val="0017570F"/>
    <w:rsid w:val="00175748"/>
    <w:rsid w:val="00175792"/>
    <w:rsid w:val="00175842"/>
    <w:rsid w:val="001758E2"/>
    <w:rsid w:val="00175A73"/>
    <w:rsid w:val="00175CE6"/>
    <w:rsid w:val="00175D86"/>
    <w:rsid w:val="00175DC3"/>
    <w:rsid w:val="00175F17"/>
    <w:rsid w:val="0017605F"/>
    <w:rsid w:val="001762D1"/>
    <w:rsid w:val="00176364"/>
    <w:rsid w:val="001763B6"/>
    <w:rsid w:val="00176441"/>
    <w:rsid w:val="00176457"/>
    <w:rsid w:val="0017660C"/>
    <w:rsid w:val="00176640"/>
    <w:rsid w:val="00176771"/>
    <w:rsid w:val="00176855"/>
    <w:rsid w:val="00176856"/>
    <w:rsid w:val="0017689F"/>
    <w:rsid w:val="00176DDD"/>
    <w:rsid w:val="001770B7"/>
    <w:rsid w:val="00177246"/>
    <w:rsid w:val="001774BE"/>
    <w:rsid w:val="0017752F"/>
    <w:rsid w:val="0017759B"/>
    <w:rsid w:val="001775FF"/>
    <w:rsid w:val="00177629"/>
    <w:rsid w:val="0017771C"/>
    <w:rsid w:val="0017775C"/>
    <w:rsid w:val="001779A1"/>
    <w:rsid w:val="00177A51"/>
    <w:rsid w:val="00177AF3"/>
    <w:rsid w:val="00177C1F"/>
    <w:rsid w:val="00177DB8"/>
    <w:rsid w:val="00177E25"/>
    <w:rsid w:val="00177E54"/>
    <w:rsid w:val="00177F34"/>
    <w:rsid w:val="00177F44"/>
    <w:rsid w:val="00180130"/>
    <w:rsid w:val="00180220"/>
    <w:rsid w:val="0018025E"/>
    <w:rsid w:val="0018034A"/>
    <w:rsid w:val="00180372"/>
    <w:rsid w:val="001803F8"/>
    <w:rsid w:val="00180419"/>
    <w:rsid w:val="00180434"/>
    <w:rsid w:val="001804FC"/>
    <w:rsid w:val="00180500"/>
    <w:rsid w:val="00180573"/>
    <w:rsid w:val="00180599"/>
    <w:rsid w:val="00180620"/>
    <w:rsid w:val="00180680"/>
    <w:rsid w:val="001809A5"/>
    <w:rsid w:val="001809BF"/>
    <w:rsid w:val="001809D5"/>
    <w:rsid w:val="00180C81"/>
    <w:rsid w:val="00180C84"/>
    <w:rsid w:val="00180EBF"/>
    <w:rsid w:val="00180FB0"/>
    <w:rsid w:val="00180FB8"/>
    <w:rsid w:val="00181323"/>
    <w:rsid w:val="0018141D"/>
    <w:rsid w:val="00181455"/>
    <w:rsid w:val="00181528"/>
    <w:rsid w:val="00181650"/>
    <w:rsid w:val="001817A1"/>
    <w:rsid w:val="001817FE"/>
    <w:rsid w:val="00181C02"/>
    <w:rsid w:val="00181CAB"/>
    <w:rsid w:val="00181F45"/>
    <w:rsid w:val="00181F7C"/>
    <w:rsid w:val="00182052"/>
    <w:rsid w:val="00182053"/>
    <w:rsid w:val="00182153"/>
    <w:rsid w:val="00182448"/>
    <w:rsid w:val="001825BA"/>
    <w:rsid w:val="0018269C"/>
    <w:rsid w:val="0018276F"/>
    <w:rsid w:val="0018289F"/>
    <w:rsid w:val="00182912"/>
    <w:rsid w:val="00182A52"/>
    <w:rsid w:val="00182A5A"/>
    <w:rsid w:val="00182B55"/>
    <w:rsid w:val="00182CE4"/>
    <w:rsid w:val="00182DE1"/>
    <w:rsid w:val="00182DFB"/>
    <w:rsid w:val="0018315B"/>
    <w:rsid w:val="00183299"/>
    <w:rsid w:val="001836D3"/>
    <w:rsid w:val="001837DD"/>
    <w:rsid w:val="0018394B"/>
    <w:rsid w:val="00183D06"/>
    <w:rsid w:val="00183D0F"/>
    <w:rsid w:val="00183E89"/>
    <w:rsid w:val="00183F4D"/>
    <w:rsid w:val="00183F66"/>
    <w:rsid w:val="00184129"/>
    <w:rsid w:val="00184260"/>
    <w:rsid w:val="00184321"/>
    <w:rsid w:val="001843FB"/>
    <w:rsid w:val="0018467A"/>
    <w:rsid w:val="00184805"/>
    <w:rsid w:val="00184964"/>
    <w:rsid w:val="0018498B"/>
    <w:rsid w:val="00184ACC"/>
    <w:rsid w:val="00184ACF"/>
    <w:rsid w:val="00184AF8"/>
    <w:rsid w:val="00184C2C"/>
    <w:rsid w:val="00184C79"/>
    <w:rsid w:val="00184F75"/>
    <w:rsid w:val="00184F93"/>
    <w:rsid w:val="001850F4"/>
    <w:rsid w:val="001853F5"/>
    <w:rsid w:val="0018551C"/>
    <w:rsid w:val="001855FA"/>
    <w:rsid w:val="0018570B"/>
    <w:rsid w:val="00185731"/>
    <w:rsid w:val="00185951"/>
    <w:rsid w:val="00185E88"/>
    <w:rsid w:val="00185F39"/>
    <w:rsid w:val="00186019"/>
    <w:rsid w:val="00186061"/>
    <w:rsid w:val="00186222"/>
    <w:rsid w:val="00186256"/>
    <w:rsid w:val="00186364"/>
    <w:rsid w:val="001863CF"/>
    <w:rsid w:val="001865FA"/>
    <w:rsid w:val="001866A6"/>
    <w:rsid w:val="0018683D"/>
    <w:rsid w:val="0018687D"/>
    <w:rsid w:val="0018697A"/>
    <w:rsid w:val="001869AA"/>
    <w:rsid w:val="00186A1F"/>
    <w:rsid w:val="00186C3D"/>
    <w:rsid w:val="00186DBD"/>
    <w:rsid w:val="00186E0E"/>
    <w:rsid w:val="00186E0F"/>
    <w:rsid w:val="00186F92"/>
    <w:rsid w:val="001870A0"/>
    <w:rsid w:val="001870E1"/>
    <w:rsid w:val="0018716B"/>
    <w:rsid w:val="001871D9"/>
    <w:rsid w:val="0018730C"/>
    <w:rsid w:val="0018768D"/>
    <w:rsid w:val="00187772"/>
    <w:rsid w:val="0018783C"/>
    <w:rsid w:val="00187995"/>
    <w:rsid w:val="00187BA0"/>
    <w:rsid w:val="00187C41"/>
    <w:rsid w:val="00187C60"/>
    <w:rsid w:val="00187CCB"/>
    <w:rsid w:val="00187D01"/>
    <w:rsid w:val="00187EB3"/>
    <w:rsid w:val="00187F35"/>
    <w:rsid w:val="00187F4C"/>
    <w:rsid w:val="00187FAC"/>
    <w:rsid w:val="0019009F"/>
    <w:rsid w:val="001900D5"/>
    <w:rsid w:val="0019013B"/>
    <w:rsid w:val="001902A3"/>
    <w:rsid w:val="0019047D"/>
    <w:rsid w:val="00190490"/>
    <w:rsid w:val="00190570"/>
    <w:rsid w:val="00190726"/>
    <w:rsid w:val="00190984"/>
    <w:rsid w:val="00190A4C"/>
    <w:rsid w:val="00190CF9"/>
    <w:rsid w:val="00190DBD"/>
    <w:rsid w:val="00190E83"/>
    <w:rsid w:val="00190FD5"/>
    <w:rsid w:val="00191205"/>
    <w:rsid w:val="00191362"/>
    <w:rsid w:val="00191490"/>
    <w:rsid w:val="00191566"/>
    <w:rsid w:val="001915D1"/>
    <w:rsid w:val="00191670"/>
    <w:rsid w:val="001916D0"/>
    <w:rsid w:val="001916EF"/>
    <w:rsid w:val="00191982"/>
    <w:rsid w:val="00191A10"/>
    <w:rsid w:val="00191A62"/>
    <w:rsid w:val="00191AC5"/>
    <w:rsid w:val="00191B0E"/>
    <w:rsid w:val="00191B93"/>
    <w:rsid w:val="00191C56"/>
    <w:rsid w:val="00191E3D"/>
    <w:rsid w:val="00192051"/>
    <w:rsid w:val="00192119"/>
    <w:rsid w:val="001921BE"/>
    <w:rsid w:val="0019272E"/>
    <w:rsid w:val="00192895"/>
    <w:rsid w:val="00192C53"/>
    <w:rsid w:val="00192CC2"/>
    <w:rsid w:val="00192E42"/>
    <w:rsid w:val="00192F4C"/>
    <w:rsid w:val="00193089"/>
    <w:rsid w:val="0019310C"/>
    <w:rsid w:val="00193157"/>
    <w:rsid w:val="00193267"/>
    <w:rsid w:val="001934D8"/>
    <w:rsid w:val="00193571"/>
    <w:rsid w:val="00193710"/>
    <w:rsid w:val="0019391C"/>
    <w:rsid w:val="00193973"/>
    <w:rsid w:val="00193A71"/>
    <w:rsid w:val="00193B6A"/>
    <w:rsid w:val="00193F19"/>
    <w:rsid w:val="0019401F"/>
    <w:rsid w:val="00194066"/>
    <w:rsid w:val="001941C0"/>
    <w:rsid w:val="001942EF"/>
    <w:rsid w:val="0019432E"/>
    <w:rsid w:val="00194438"/>
    <w:rsid w:val="0019453C"/>
    <w:rsid w:val="00194669"/>
    <w:rsid w:val="00194733"/>
    <w:rsid w:val="00194739"/>
    <w:rsid w:val="0019477B"/>
    <w:rsid w:val="00194847"/>
    <w:rsid w:val="00194926"/>
    <w:rsid w:val="00194C6B"/>
    <w:rsid w:val="00194CBC"/>
    <w:rsid w:val="00194EA5"/>
    <w:rsid w:val="00194ED4"/>
    <w:rsid w:val="00194FAA"/>
    <w:rsid w:val="00195026"/>
    <w:rsid w:val="001952CD"/>
    <w:rsid w:val="001952F1"/>
    <w:rsid w:val="0019537E"/>
    <w:rsid w:val="001954D4"/>
    <w:rsid w:val="0019557E"/>
    <w:rsid w:val="00195685"/>
    <w:rsid w:val="001957EC"/>
    <w:rsid w:val="00195841"/>
    <w:rsid w:val="00195923"/>
    <w:rsid w:val="00195A71"/>
    <w:rsid w:val="00195AF1"/>
    <w:rsid w:val="00195BE5"/>
    <w:rsid w:val="00195C48"/>
    <w:rsid w:val="00195CA5"/>
    <w:rsid w:val="00195CCE"/>
    <w:rsid w:val="00195EB4"/>
    <w:rsid w:val="00196132"/>
    <w:rsid w:val="001962EE"/>
    <w:rsid w:val="001965FB"/>
    <w:rsid w:val="00196936"/>
    <w:rsid w:val="0019695E"/>
    <w:rsid w:val="00196999"/>
    <w:rsid w:val="001969AA"/>
    <w:rsid w:val="001969D2"/>
    <w:rsid w:val="00196BE0"/>
    <w:rsid w:val="00196C3C"/>
    <w:rsid w:val="00196CDC"/>
    <w:rsid w:val="00196D0E"/>
    <w:rsid w:val="00196F5E"/>
    <w:rsid w:val="00197054"/>
    <w:rsid w:val="0019707F"/>
    <w:rsid w:val="001970FB"/>
    <w:rsid w:val="00197187"/>
    <w:rsid w:val="00197195"/>
    <w:rsid w:val="0019726D"/>
    <w:rsid w:val="0019729C"/>
    <w:rsid w:val="001972FD"/>
    <w:rsid w:val="0019783D"/>
    <w:rsid w:val="001978F2"/>
    <w:rsid w:val="00197958"/>
    <w:rsid w:val="001979A4"/>
    <w:rsid w:val="00197A6A"/>
    <w:rsid w:val="00197D1F"/>
    <w:rsid w:val="00197D99"/>
    <w:rsid w:val="00197E6D"/>
    <w:rsid w:val="001A00D7"/>
    <w:rsid w:val="001A059F"/>
    <w:rsid w:val="001A05E9"/>
    <w:rsid w:val="001A073B"/>
    <w:rsid w:val="001A0A6F"/>
    <w:rsid w:val="001A0ADC"/>
    <w:rsid w:val="001A0CA0"/>
    <w:rsid w:val="001A0D5F"/>
    <w:rsid w:val="001A0D8C"/>
    <w:rsid w:val="001A0D9E"/>
    <w:rsid w:val="001A10B5"/>
    <w:rsid w:val="001A1102"/>
    <w:rsid w:val="001A119D"/>
    <w:rsid w:val="001A1435"/>
    <w:rsid w:val="001A14E9"/>
    <w:rsid w:val="001A15A0"/>
    <w:rsid w:val="001A15E2"/>
    <w:rsid w:val="001A1648"/>
    <w:rsid w:val="001A16BE"/>
    <w:rsid w:val="001A170B"/>
    <w:rsid w:val="001A1734"/>
    <w:rsid w:val="001A173D"/>
    <w:rsid w:val="001A1796"/>
    <w:rsid w:val="001A1A12"/>
    <w:rsid w:val="001A1A4F"/>
    <w:rsid w:val="001A1A71"/>
    <w:rsid w:val="001A1BFF"/>
    <w:rsid w:val="001A1C85"/>
    <w:rsid w:val="001A1CB9"/>
    <w:rsid w:val="001A1CF7"/>
    <w:rsid w:val="001A1E1E"/>
    <w:rsid w:val="001A1E71"/>
    <w:rsid w:val="001A1F96"/>
    <w:rsid w:val="001A2109"/>
    <w:rsid w:val="001A2140"/>
    <w:rsid w:val="001A2198"/>
    <w:rsid w:val="001A21D7"/>
    <w:rsid w:val="001A22D7"/>
    <w:rsid w:val="001A22E2"/>
    <w:rsid w:val="001A22F6"/>
    <w:rsid w:val="001A2592"/>
    <w:rsid w:val="001A25A6"/>
    <w:rsid w:val="001A2711"/>
    <w:rsid w:val="001A2B16"/>
    <w:rsid w:val="001A2B54"/>
    <w:rsid w:val="001A2BFD"/>
    <w:rsid w:val="001A2C1A"/>
    <w:rsid w:val="001A2D1B"/>
    <w:rsid w:val="001A2EDC"/>
    <w:rsid w:val="001A307C"/>
    <w:rsid w:val="001A3419"/>
    <w:rsid w:val="001A3463"/>
    <w:rsid w:val="001A3639"/>
    <w:rsid w:val="001A3757"/>
    <w:rsid w:val="001A3A71"/>
    <w:rsid w:val="001A3B72"/>
    <w:rsid w:val="001A3DFA"/>
    <w:rsid w:val="001A3E3A"/>
    <w:rsid w:val="001A4030"/>
    <w:rsid w:val="001A41B4"/>
    <w:rsid w:val="001A4409"/>
    <w:rsid w:val="001A442D"/>
    <w:rsid w:val="001A44F9"/>
    <w:rsid w:val="001A4796"/>
    <w:rsid w:val="001A4AF7"/>
    <w:rsid w:val="001A4B40"/>
    <w:rsid w:val="001A4B49"/>
    <w:rsid w:val="001A4FCF"/>
    <w:rsid w:val="001A5190"/>
    <w:rsid w:val="001A522D"/>
    <w:rsid w:val="001A5849"/>
    <w:rsid w:val="001A5930"/>
    <w:rsid w:val="001A5D45"/>
    <w:rsid w:val="001A5E27"/>
    <w:rsid w:val="001A604E"/>
    <w:rsid w:val="001A606B"/>
    <w:rsid w:val="001A6073"/>
    <w:rsid w:val="001A61BB"/>
    <w:rsid w:val="001A6389"/>
    <w:rsid w:val="001A639A"/>
    <w:rsid w:val="001A648B"/>
    <w:rsid w:val="001A64BB"/>
    <w:rsid w:val="001A6642"/>
    <w:rsid w:val="001A67D1"/>
    <w:rsid w:val="001A67D7"/>
    <w:rsid w:val="001A67F9"/>
    <w:rsid w:val="001A6934"/>
    <w:rsid w:val="001A6F55"/>
    <w:rsid w:val="001A722A"/>
    <w:rsid w:val="001A742E"/>
    <w:rsid w:val="001A74FA"/>
    <w:rsid w:val="001A7829"/>
    <w:rsid w:val="001A7893"/>
    <w:rsid w:val="001A78E1"/>
    <w:rsid w:val="001A79F6"/>
    <w:rsid w:val="001A7CA8"/>
    <w:rsid w:val="001B0289"/>
    <w:rsid w:val="001B02BE"/>
    <w:rsid w:val="001B0515"/>
    <w:rsid w:val="001B07B6"/>
    <w:rsid w:val="001B07BD"/>
    <w:rsid w:val="001B091B"/>
    <w:rsid w:val="001B09CE"/>
    <w:rsid w:val="001B0A74"/>
    <w:rsid w:val="001B0B13"/>
    <w:rsid w:val="001B0B77"/>
    <w:rsid w:val="001B0BD1"/>
    <w:rsid w:val="001B0BE7"/>
    <w:rsid w:val="001B0C3D"/>
    <w:rsid w:val="001B0CA5"/>
    <w:rsid w:val="001B0E39"/>
    <w:rsid w:val="001B0E6B"/>
    <w:rsid w:val="001B0EDC"/>
    <w:rsid w:val="001B0F9C"/>
    <w:rsid w:val="001B1184"/>
    <w:rsid w:val="001B145C"/>
    <w:rsid w:val="001B152F"/>
    <w:rsid w:val="001B156C"/>
    <w:rsid w:val="001B1954"/>
    <w:rsid w:val="001B19FB"/>
    <w:rsid w:val="001B1B69"/>
    <w:rsid w:val="001B1B89"/>
    <w:rsid w:val="001B1BB5"/>
    <w:rsid w:val="001B1C7E"/>
    <w:rsid w:val="001B1C85"/>
    <w:rsid w:val="001B1F3D"/>
    <w:rsid w:val="001B1F4F"/>
    <w:rsid w:val="001B1FC1"/>
    <w:rsid w:val="001B200D"/>
    <w:rsid w:val="001B20D5"/>
    <w:rsid w:val="001B25DA"/>
    <w:rsid w:val="001B2901"/>
    <w:rsid w:val="001B2902"/>
    <w:rsid w:val="001B2938"/>
    <w:rsid w:val="001B2948"/>
    <w:rsid w:val="001B29F0"/>
    <w:rsid w:val="001B2A38"/>
    <w:rsid w:val="001B2BF4"/>
    <w:rsid w:val="001B2CFE"/>
    <w:rsid w:val="001B2F7C"/>
    <w:rsid w:val="001B30C7"/>
    <w:rsid w:val="001B313E"/>
    <w:rsid w:val="001B322E"/>
    <w:rsid w:val="001B3243"/>
    <w:rsid w:val="001B3395"/>
    <w:rsid w:val="001B33D7"/>
    <w:rsid w:val="001B3646"/>
    <w:rsid w:val="001B368B"/>
    <w:rsid w:val="001B3726"/>
    <w:rsid w:val="001B3946"/>
    <w:rsid w:val="001B39A2"/>
    <w:rsid w:val="001B39E2"/>
    <w:rsid w:val="001B3BE9"/>
    <w:rsid w:val="001B3C8F"/>
    <w:rsid w:val="001B3CBD"/>
    <w:rsid w:val="001B3CC5"/>
    <w:rsid w:val="001B3DD8"/>
    <w:rsid w:val="001B3F34"/>
    <w:rsid w:val="001B403E"/>
    <w:rsid w:val="001B414E"/>
    <w:rsid w:val="001B426B"/>
    <w:rsid w:val="001B435D"/>
    <w:rsid w:val="001B43E6"/>
    <w:rsid w:val="001B442A"/>
    <w:rsid w:val="001B44E3"/>
    <w:rsid w:val="001B4563"/>
    <w:rsid w:val="001B4596"/>
    <w:rsid w:val="001B45B6"/>
    <w:rsid w:val="001B45B9"/>
    <w:rsid w:val="001B47EA"/>
    <w:rsid w:val="001B4836"/>
    <w:rsid w:val="001B48BC"/>
    <w:rsid w:val="001B499C"/>
    <w:rsid w:val="001B4A7D"/>
    <w:rsid w:val="001B4A8D"/>
    <w:rsid w:val="001B4B98"/>
    <w:rsid w:val="001B4BA8"/>
    <w:rsid w:val="001B4F57"/>
    <w:rsid w:val="001B5332"/>
    <w:rsid w:val="001B541B"/>
    <w:rsid w:val="001B544D"/>
    <w:rsid w:val="001B55BB"/>
    <w:rsid w:val="001B568B"/>
    <w:rsid w:val="001B56F2"/>
    <w:rsid w:val="001B5720"/>
    <w:rsid w:val="001B5839"/>
    <w:rsid w:val="001B5854"/>
    <w:rsid w:val="001B59B0"/>
    <w:rsid w:val="001B5A9E"/>
    <w:rsid w:val="001B5D0F"/>
    <w:rsid w:val="001B5D7E"/>
    <w:rsid w:val="001B6018"/>
    <w:rsid w:val="001B6076"/>
    <w:rsid w:val="001B61AE"/>
    <w:rsid w:val="001B6238"/>
    <w:rsid w:val="001B6258"/>
    <w:rsid w:val="001B631D"/>
    <w:rsid w:val="001B6542"/>
    <w:rsid w:val="001B6593"/>
    <w:rsid w:val="001B6670"/>
    <w:rsid w:val="001B66D0"/>
    <w:rsid w:val="001B6782"/>
    <w:rsid w:val="001B67AB"/>
    <w:rsid w:val="001B6885"/>
    <w:rsid w:val="001B6980"/>
    <w:rsid w:val="001B69D5"/>
    <w:rsid w:val="001B6A99"/>
    <w:rsid w:val="001B6B69"/>
    <w:rsid w:val="001B6B94"/>
    <w:rsid w:val="001B6C4F"/>
    <w:rsid w:val="001B6C96"/>
    <w:rsid w:val="001B6D50"/>
    <w:rsid w:val="001B6DA2"/>
    <w:rsid w:val="001B6E01"/>
    <w:rsid w:val="001B6F0B"/>
    <w:rsid w:val="001B6FC1"/>
    <w:rsid w:val="001B6FC7"/>
    <w:rsid w:val="001B712F"/>
    <w:rsid w:val="001B7541"/>
    <w:rsid w:val="001B76CE"/>
    <w:rsid w:val="001B7786"/>
    <w:rsid w:val="001B77C9"/>
    <w:rsid w:val="001B793D"/>
    <w:rsid w:val="001B7953"/>
    <w:rsid w:val="001B7A4A"/>
    <w:rsid w:val="001B7B26"/>
    <w:rsid w:val="001B7E50"/>
    <w:rsid w:val="001C0045"/>
    <w:rsid w:val="001C01B3"/>
    <w:rsid w:val="001C02B9"/>
    <w:rsid w:val="001C02E7"/>
    <w:rsid w:val="001C046D"/>
    <w:rsid w:val="001C0522"/>
    <w:rsid w:val="001C0533"/>
    <w:rsid w:val="001C0594"/>
    <w:rsid w:val="001C065C"/>
    <w:rsid w:val="001C0688"/>
    <w:rsid w:val="001C0879"/>
    <w:rsid w:val="001C08B5"/>
    <w:rsid w:val="001C08EF"/>
    <w:rsid w:val="001C0963"/>
    <w:rsid w:val="001C0A93"/>
    <w:rsid w:val="001C0AEF"/>
    <w:rsid w:val="001C0BE4"/>
    <w:rsid w:val="001C0C83"/>
    <w:rsid w:val="001C0E61"/>
    <w:rsid w:val="001C107E"/>
    <w:rsid w:val="001C10CF"/>
    <w:rsid w:val="001C1261"/>
    <w:rsid w:val="001C14CE"/>
    <w:rsid w:val="001C191A"/>
    <w:rsid w:val="001C1B51"/>
    <w:rsid w:val="001C1D5A"/>
    <w:rsid w:val="001C1FB1"/>
    <w:rsid w:val="001C203C"/>
    <w:rsid w:val="001C213D"/>
    <w:rsid w:val="001C24FC"/>
    <w:rsid w:val="001C267C"/>
    <w:rsid w:val="001C26F9"/>
    <w:rsid w:val="001C27EA"/>
    <w:rsid w:val="001C290A"/>
    <w:rsid w:val="001C29E2"/>
    <w:rsid w:val="001C2BEA"/>
    <w:rsid w:val="001C2C0E"/>
    <w:rsid w:val="001C2E98"/>
    <w:rsid w:val="001C3471"/>
    <w:rsid w:val="001C3663"/>
    <w:rsid w:val="001C36B1"/>
    <w:rsid w:val="001C3727"/>
    <w:rsid w:val="001C38C9"/>
    <w:rsid w:val="001C3950"/>
    <w:rsid w:val="001C39D7"/>
    <w:rsid w:val="001C3B39"/>
    <w:rsid w:val="001C3D71"/>
    <w:rsid w:val="001C3D76"/>
    <w:rsid w:val="001C3DA7"/>
    <w:rsid w:val="001C3E0F"/>
    <w:rsid w:val="001C3FA9"/>
    <w:rsid w:val="001C4215"/>
    <w:rsid w:val="001C42E3"/>
    <w:rsid w:val="001C4367"/>
    <w:rsid w:val="001C4422"/>
    <w:rsid w:val="001C44DB"/>
    <w:rsid w:val="001C453E"/>
    <w:rsid w:val="001C4587"/>
    <w:rsid w:val="001C45AD"/>
    <w:rsid w:val="001C45B5"/>
    <w:rsid w:val="001C4673"/>
    <w:rsid w:val="001C4687"/>
    <w:rsid w:val="001C4738"/>
    <w:rsid w:val="001C4813"/>
    <w:rsid w:val="001C4A3D"/>
    <w:rsid w:val="001C4B1A"/>
    <w:rsid w:val="001C4DD3"/>
    <w:rsid w:val="001C4E33"/>
    <w:rsid w:val="001C4EBB"/>
    <w:rsid w:val="001C507F"/>
    <w:rsid w:val="001C52B5"/>
    <w:rsid w:val="001C5381"/>
    <w:rsid w:val="001C53BD"/>
    <w:rsid w:val="001C54FF"/>
    <w:rsid w:val="001C56CA"/>
    <w:rsid w:val="001C5732"/>
    <w:rsid w:val="001C5769"/>
    <w:rsid w:val="001C586A"/>
    <w:rsid w:val="001C5913"/>
    <w:rsid w:val="001C5AC0"/>
    <w:rsid w:val="001C5AE7"/>
    <w:rsid w:val="001C5BAC"/>
    <w:rsid w:val="001C5BBE"/>
    <w:rsid w:val="001C5CC6"/>
    <w:rsid w:val="001C5E0B"/>
    <w:rsid w:val="001C6069"/>
    <w:rsid w:val="001C60B2"/>
    <w:rsid w:val="001C60F8"/>
    <w:rsid w:val="001C6136"/>
    <w:rsid w:val="001C64A9"/>
    <w:rsid w:val="001C6695"/>
    <w:rsid w:val="001C67C5"/>
    <w:rsid w:val="001C68CD"/>
    <w:rsid w:val="001C69DD"/>
    <w:rsid w:val="001C6B03"/>
    <w:rsid w:val="001C6B54"/>
    <w:rsid w:val="001C6BDB"/>
    <w:rsid w:val="001C6C95"/>
    <w:rsid w:val="001C6E50"/>
    <w:rsid w:val="001C6E72"/>
    <w:rsid w:val="001C6F10"/>
    <w:rsid w:val="001C6F2A"/>
    <w:rsid w:val="001C6F2E"/>
    <w:rsid w:val="001C6FF3"/>
    <w:rsid w:val="001C707D"/>
    <w:rsid w:val="001C721B"/>
    <w:rsid w:val="001C7240"/>
    <w:rsid w:val="001C75CB"/>
    <w:rsid w:val="001C77EA"/>
    <w:rsid w:val="001C7946"/>
    <w:rsid w:val="001C7D79"/>
    <w:rsid w:val="001C7E50"/>
    <w:rsid w:val="001C7F76"/>
    <w:rsid w:val="001C7FC2"/>
    <w:rsid w:val="001D026F"/>
    <w:rsid w:val="001D02D5"/>
    <w:rsid w:val="001D049C"/>
    <w:rsid w:val="001D06C9"/>
    <w:rsid w:val="001D0897"/>
    <w:rsid w:val="001D0B7D"/>
    <w:rsid w:val="001D0B7F"/>
    <w:rsid w:val="001D0CF0"/>
    <w:rsid w:val="001D0D88"/>
    <w:rsid w:val="001D0E72"/>
    <w:rsid w:val="001D0EE6"/>
    <w:rsid w:val="001D0F25"/>
    <w:rsid w:val="001D0FC0"/>
    <w:rsid w:val="001D11B8"/>
    <w:rsid w:val="001D11BA"/>
    <w:rsid w:val="001D11D8"/>
    <w:rsid w:val="001D1205"/>
    <w:rsid w:val="001D1335"/>
    <w:rsid w:val="001D1348"/>
    <w:rsid w:val="001D1398"/>
    <w:rsid w:val="001D13EE"/>
    <w:rsid w:val="001D1488"/>
    <w:rsid w:val="001D1545"/>
    <w:rsid w:val="001D1551"/>
    <w:rsid w:val="001D1732"/>
    <w:rsid w:val="001D1851"/>
    <w:rsid w:val="001D1877"/>
    <w:rsid w:val="001D1964"/>
    <w:rsid w:val="001D198E"/>
    <w:rsid w:val="001D198F"/>
    <w:rsid w:val="001D1990"/>
    <w:rsid w:val="001D1A9A"/>
    <w:rsid w:val="001D1B60"/>
    <w:rsid w:val="001D1BA3"/>
    <w:rsid w:val="001D1BC7"/>
    <w:rsid w:val="001D1C27"/>
    <w:rsid w:val="001D1EDA"/>
    <w:rsid w:val="001D1F7C"/>
    <w:rsid w:val="001D1FBB"/>
    <w:rsid w:val="001D234D"/>
    <w:rsid w:val="001D2427"/>
    <w:rsid w:val="001D255B"/>
    <w:rsid w:val="001D2824"/>
    <w:rsid w:val="001D28E0"/>
    <w:rsid w:val="001D2928"/>
    <w:rsid w:val="001D2A2C"/>
    <w:rsid w:val="001D2B57"/>
    <w:rsid w:val="001D2D02"/>
    <w:rsid w:val="001D2EC4"/>
    <w:rsid w:val="001D2ED4"/>
    <w:rsid w:val="001D3161"/>
    <w:rsid w:val="001D3278"/>
    <w:rsid w:val="001D32F5"/>
    <w:rsid w:val="001D33A5"/>
    <w:rsid w:val="001D346E"/>
    <w:rsid w:val="001D3577"/>
    <w:rsid w:val="001D39FA"/>
    <w:rsid w:val="001D3A78"/>
    <w:rsid w:val="001D3B0A"/>
    <w:rsid w:val="001D3C50"/>
    <w:rsid w:val="001D3C91"/>
    <w:rsid w:val="001D3CED"/>
    <w:rsid w:val="001D3D69"/>
    <w:rsid w:val="001D3D8A"/>
    <w:rsid w:val="001D3DF4"/>
    <w:rsid w:val="001D435C"/>
    <w:rsid w:val="001D440A"/>
    <w:rsid w:val="001D44C2"/>
    <w:rsid w:val="001D4502"/>
    <w:rsid w:val="001D47A4"/>
    <w:rsid w:val="001D49DD"/>
    <w:rsid w:val="001D4BAA"/>
    <w:rsid w:val="001D4E32"/>
    <w:rsid w:val="001D4FC2"/>
    <w:rsid w:val="001D500E"/>
    <w:rsid w:val="001D51ED"/>
    <w:rsid w:val="001D53B6"/>
    <w:rsid w:val="001D56FE"/>
    <w:rsid w:val="001D5718"/>
    <w:rsid w:val="001D5932"/>
    <w:rsid w:val="001D5C63"/>
    <w:rsid w:val="001D5D7F"/>
    <w:rsid w:val="001D5F4D"/>
    <w:rsid w:val="001D5F86"/>
    <w:rsid w:val="001D6126"/>
    <w:rsid w:val="001D6154"/>
    <w:rsid w:val="001D6273"/>
    <w:rsid w:val="001D62F1"/>
    <w:rsid w:val="001D63DD"/>
    <w:rsid w:val="001D6751"/>
    <w:rsid w:val="001D692F"/>
    <w:rsid w:val="001D6A5D"/>
    <w:rsid w:val="001D6A5E"/>
    <w:rsid w:val="001D6AD9"/>
    <w:rsid w:val="001D6D45"/>
    <w:rsid w:val="001D6D98"/>
    <w:rsid w:val="001D6E76"/>
    <w:rsid w:val="001D71C1"/>
    <w:rsid w:val="001D724E"/>
    <w:rsid w:val="001D74EB"/>
    <w:rsid w:val="001D76AF"/>
    <w:rsid w:val="001D76B8"/>
    <w:rsid w:val="001D76F7"/>
    <w:rsid w:val="001D7884"/>
    <w:rsid w:val="001D79A8"/>
    <w:rsid w:val="001D7A15"/>
    <w:rsid w:val="001D7A38"/>
    <w:rsid w:val="001D7A83"/>
    <w:rsid w:val="001D7B06"/>
    <w:rsid w:val="001D7BA1"/>
    <w:rsid w:val="001D7CCA"/>
    <w:rsid w:val="001D7CDF"/>
    <w:rsid w:val="001D7E80"/>
    <w:rsid w:val="001E007E"/>
    <w:rsid w:val="001E0266"/>
    <w:rsid w:val="001E03F7"/>
    <w:rsid w:val="001E070E"/>
    <w:rsid w:val="001E096E"/>
    <w:rsid w:val="001E0AAA"/>
    <w:rsid w:val="001E0CE3"/>
    <w:rsid w:val="001E0CEC"/>
    <w:rsid w:val="001E0D75"/>
    <w:rsid w:val="001E0DDC"/>
    <w:rsid w:val="001E0E95"/>
    <w:rsid w:val="001E0EE2"/>
    <w:rsid w:val="001E10D7"/>
    <w:rsid w:val="001E1452"/>
    <w:rsid w:val="001E166C"/>
    <w:rsid w:val="001E1720"/>
    <w:rsid w:val="001E173F"/>
    <w:rsid w:val="001E1751"/>
    <w:rsid w:val="001E18E8"/>
    <w:rsid w:val="001E1C08"/>
    <w:rsid w:val="001E1D7B"/>
    <w:rsid w:val="001E1DBB"/>
    <w:rsid w:val="001E1FB5"/>
    <w:rsid w:val="001E1FD2"/>
    <w:rsid w:val="001E1FFC"/>
    <w:rsid w:val="001E2135"/>
    <w:rsid w:val="001E23EB"/>
    <w:rsid w:val="001E25D3"/>
    <w:rsid w:val="001E2773"/>
    <w:rsid w:val="001E27B3"/>
    <w:rsid w:val="001E28AE"/>
    <w:rsid w:val="001E292D"/>
    <w:rsid w:val="001E29B8"/>
    <w:rsid w:val="001E29D7"/>
    <w:rsid w:val="001E2A31"/>
    <w:rsid w:val="001E2D75"/>
    <w:rsid w:val="001E3045"/>
    <w:rsid w:val="001E3183"/>
    <w:rsid w:val="001E335F"/>
    <w:rsid w:val="001E3484"/>
    <w:rsid w:val="001E34C4"/>
    <w:rsid w:val="001E393C"/>
    <w:rsid w:val="001E39ED"/>
    <w:rsid w:val="001E3ACC"/>
    <w:rsid w:val="001E3CA3"/>
    <w:rsid w:val="001E3D15"/>
    <w:rsid w:val="001E3ECF"/>
    <w:rsid w:val="001E40FB"/>
    <w:rsid w:val="001E416C"/>
    <w:rsid w:val="001E4232"/>
    <w:rsid w:val="001E4463"/>
    <w:rsid w:val="001E44D2"/>
    <w:rsid w:val="001E46CB"/>
    <w:rsid w:val="001E47C8"/>
    <w:rsid w:val="001E48CE"/>
    <w:rsid w:val="001E48F1"/>
    <w:rsid w:val="001E4906"/>
    <w:rsid w:val="001E492A"/>
    <w:rsid w:val="001E4CA4"/>
    <w:rsid w:val="001E4CDD"/>
    <w:rsid w:val="001E4E22"/>
    <w:rsid w:val="001E4E3B"/>
    <w:rsid w:val="001E51B9"/>
    <w:rsid w:val="001E5306"/>
    <w:rsid w:val="001E553D"/>
    <w:rsid w:val="001E5557"/>
    <w:rsid w:val="001E55F0"/>
    <w:rsid w:val="001E57AE"/>
    <w:rsid w:val="001E590E"/>
    <w:rsid w:val="001E59F1"/>
    <w:rsid w:val="001E5B7C"/>
    <w:rsid w:val="001E5D83"/>
    <w:rsid w:val="001E5DD9"/>
    <w:rsid w:val="001E5DE7"/>
    <w:rsid w:val="001E5FC7"/>
    <w:rsid w:val="001E5FE5"/>
    <w:rsid w:val="001E6048"/>
    <w:rsid w:val="001E617E"/>
    <w:rsid w:val="001E61F5"/>
    <w:rsid w:val="001E62D4"/>
    <w:rsid w:val="001E63FF"/>
    <w:rsid w:val="001E65DA"/>
    <w:rsid w:val="001E665A"/>
    <w:rsid w:val="001E66BB"/>
    <w:rsid w:val="001E6707"/>
    <w:rsid w:val="001E6780"/>
    <w:rsid w:val="001E685A"/>
    <w:rsid w:val="001E68FF"/>
    <w:rsid w:val="001E69B3"/>
    <w:rsid w:val="001E6F92"/>
    <w:rsid w:val="001E700E"/>
    <w:rsid w:val="001E7028"/>
    <w:rsid w:val="001E7049"/>
    <w:rsid w:val="001E71D5"/>
    <w:rsid w:val="001E7473"/>
    <w:rsid w:val="001E74A2"/>
    <w:rsid w:val="001E7634"/>
    <w:rsid w:val="001E777A"/>
    <w:rsid w:val="001E7834"/>
    <w:rsid w:val="001E78B9"/>
    <w:rsid w:val="001E78EE"/>
    <w:rsid w:val="001E7A93"/>
    <w:rsid w:val="001E7C37"/>
    <w:rsid w:val="001E7D47"/>
    <w:rsid w:val="001E7DC9"/>
    <w:rsid w:val="001E7EAF"/>
    <w:rsid w:val="001E7F70"/>
    <w:rsid w:val="001E7F71"/>
    <w:rsid w:val="001E7F8C"/>
    <w:rsid w:val="001F023E"/>
    <w:rsid w:val="001F028D"/>
    <w:rsid w:val="001F037E"/>
    <w:rsid w:val="001F0BFF"/>
    <w:rsid w:val="001F0EBD"/>
    <w:rsid w:val="001F0F54"/>
    <w:rsid w:val="001F0FBF"/>
    <w:rsid w:val="001F0FE3"/>
    <w:rsid w:val="001F1095"/>
    <w:rsid w:val="001F109E"/>
    <w:rsid w:val="001F118C"/>
    <w:rsid w:val="001F1215"/>
    <w:rsid w:val="001F13AD"/>
    <w:rsid w:val="001F1479"/>
    <w:rsid w:val="001F148F"/>
    <w:rsid w:val="001F18D2"/>
    <w:rsid w:val="001F1AD2"/>
    <w:rsid w:val="001F1B53"/>
    <w:rsid w:val="001F1BA3"/>
    <w:rsid w:val="001F1D88"/>
    <w:rsid w:val="001F1DA1"/>
    <w:rsid w:val="001F1FF8"/>
    <w:rsid w:val="001F210F"/>
    <w:rsid w:val="001F227B"/>
    <w:rsid w:val="001F2350"/>
    <w:rsid w:val="001F2674"/>
    <w:rsid w:val="001F2C95"/>
    <w:rsid w:val="001F2CB6"/>
    <w:rsid w:val="001F2E70"/>
    <w:rsid w:val="001F30A6"/>
    <w:rsid w:val="001F30C8"/>
    <w:rsid w:val="001F3155"/>
    <w:rsid w:val="001F315A"/>
    <w:rsid w:val="001F319D"/>
    <w:rsid w:val="001F3315"/>
    <w:rsid w:val="001F3600"/>
    <w:rsid w:val="001F3655"/>
    <w:rsid w:val="001F378E"/>
    <w:rsid w:val="001F37C2"/>
    <w:rsid w:val="001F3A55"/>
    <w:rsid w:val="001F3A56"/>
    <w:rsid w:val="001F3B19"/>
    <w:rsid w:val="001F3B3E"/>
    <w:rsid w:val="001F3CD9"/>
    <w:rsid w:val="001F3DA9"/>
    <w:rsid w:val="001F3F9B"/>
    <w:rsid w:val="001F40F0"/>
    <w:rsid w:val="001F4300"/>
    <w:rsid w:val="001F4441"/>
    <w:rsid w:val="001F4444"/>
    <w:rsid w:val="001F45AD"/>
    <w:rsid w:val="001F45F2"/>
    <w:rsid w:val="001F46DE"/>
    <w:rsid w:val="001F4768"/>
    <w:rsid w:val="001F4814"/>
    <w:rsid w:val="001F48FA"/>
    <w:rsid w:val="001F493D"/>
    <w:rsid w:val="001F49C0"/>
    <w:rsid w:val="001F4D78"/>
    <w:rsid w:val="001F4DAE"/>
    <w:rsid w:val="001F4E99"/>
    <w:rsid w:val="001F4ECD"/>
    <w:rsid w:val="001F50F8"/>
    <w:rsid w:val="001F5373"/>
    <w:rsid w:val="001F555B"/>
    <w:rsid w:val="001F5564"/>
    <w:rsid w:val="001F55BD"/>
    <w:rsid w:val="001F55FD"/>
    <w:rsid w:val="001F5680"/>
    <w:rsid w:val="001F5ADA"/>
    <w:rsid w:val="001F5FCF"/>
    <w:rsid w:val="001F6128"/>
    <w:rsid w:val="001F6266"/>
    <w:rsid w:val="001F629F"/>
    <w:rsid w:val="001F6413"/>
    <w:rsid w:val="001F6571"/>
    <w:rsid w:val="001F6695"/>
    <w:rsid w:val="001F669A"/>
    <w:rsid w:val="001F6746"/>
    <w:rsid w:val="001F677E"/>
    <w:rsid w:val="001F67A5"/>
    <w:rsid w:val="001F68B6"/>
    <w:rsid w:val="001F68E2"/>
    <w:rsid w:val="001F6967"/>
    <w:rsid w:val="001F69CE"/>
    <w:rsid w:val="001F6B9B"/>
    <w:rsid w:val="001F6BBF"/>
    <w:rsid w:val="001F6BD9"/>
    <w:rsid w:val="001F6E34"/>
    <w:rsid w:val="001F6F14"/>
    <w:rsid w:val="001F7071"/>
    <w:rsid w:val="001F73A7"/>
    <w:rsid w:val="001F7465"/>
    <w:rsid w:val="001F74CF"/>
    <w:rsid w:val="001F74F0"/>
    <w:rsid w:val="001F7593"/>
    <w:rsid w:val="001F75D5"/>
    <w:rsid w:val="001F760D"/>
    <w:rsid w:val="001F76EC"/>
    <w:rsid w:val="001F77D8"/>
    <w:rsid w:val="001F7A5B"/>
    <w:rsid w:val="001F7AB3"/>
    <w:rsid w:val="001F7ABD"/>
    <w:rsid w:val="001F7ABE"/>
    <w:rsid w:val="001F7B07"/>
    <w:rsid w:val="001F7BB6"/>
    <w:rsid w:val="001F7DEE"/>
    <w:rsid w:val="00200024"/>
    <w:rsid w:val="002000D4"/>
    <w:rsid w:val="002000ED"/>
    <w:rsid w:val="002002F1"/>
    <w:rsid w:val="0020031A"/>
    <w:rsid w:val="002003B6"/>
    <w:rsid w:val="002003F4"/>
    <w:rsid w:val="00200762"/>
    <w:rsid w:val="002007FB"/>
    <w:rsid w:val="0020088D"/>
    <w:rsid w:val="002008D2"/>
    <w:rsid w:val="00200ABF"/>
    <w:rsid w:val="00200B9E"/>
    <w:rsid w:val="00200C0A"/>
    <w:rsid w:val="00200C19"/>
    <w:rsid w:val="00200DA8"/>
    <w:rsid w:val="00200E4D"/>
    <w:rsid w:val="00200E6C"/>
    <w:rsid w:val="00200EF1"/>
    <w:rsid w:val="00200F2A"/>
    <w:rsid w:val="002010C0"/>
    <w:rsid w:val="0020116E"/>
    <w:rsid w:val="0020119C"/>
    <w:rsid w:val="00201561"/>
    <w:rsid w:val="00201792"/>
    <w:rsid w:val="00201831"/>
    <w:rsid w:val="00201A2B"/>
    <w:rsid w:val="00201A8B"/>
    <w:rsid w:val="00201F34"/>
    <w:rsid w:val="00201FC8"/>
    <w:rsid w:val="00202206"/>
    <w:rsid w:val="00202267"/>
    <w:rsid w:val="002022D5"/>
    <w:rsid w:val="0020257B"/>
    <w:rsid w:val="00202698"/>
    <w:rsid w:val="002026C5"/>
    <w:rsid w:val="00202725"/>
    <w:rsid w:val="002028E8"/>
    <w:rsid w:val="002029FA"/>
    <w:rsid w:val="00202A72"/>
    <w:rsid w:val="00202AC8"/>
    <w:rsid w:val="00202B1B"/>
    <w:rsid w:val="00202B21"/>
    <w:rsid w:val="00202CF7"/>
    <w:rsid w:val="00202E44"/>
    <w:rsid w:val="00202F03"/>
    <w:rsid w:val="00202F79"/>
    <w:rsid w:val="002033BA"/>
    <w:rsid w:val="0020340C"/>
    <w:rsid w:val="00203493"/>
    <w:rsid w:val="00203794"/>
    <w:rsid w:val="002038A5"/>
    <w:rsid w:val="00203A0F"/>
    <w:rsid w:val="00203BB9"/>
    <w:rsid w:val="00203C11"/>
    <w:rsid w:val="00203C24"/>
    <w:rsid w:val="00203C33"/>
    <w:rsid w:val="00203D09"/>
    <w:rsid w:val="00203D13"/>
    <w:rsid w:val="00203D57"/>
    <w:rsid w:val="00203F67"/>
    <w:rsid w:val="00203FA3"/>
    <w:rsid w:val="00204038"/>
    <w:rsid w:val="00204071"/>
    <w:rsid w:val="00204086"/>
    <w:rsid w:val="002040D0"/>
    <w:rsid w:val="00204255"/>
    <w:rsid w:val="002042E6"/>
    <w:rsid w:val="00204489"/>
    <w:rsid w:val="002044AA"/>
    <w:rsid w:val="00204573"/>
    <w:rsid w:val="002045FE"/>
    <w:rsid w:val="0020465F"/>
    <w:rsid w:val="0020498A"/>
    <w:rsid w:val="002049D6"/>
    <w:rsid w:val="00204D42"/>
    <w:rsid w:val="00204D87"/>
    <w:rsid w:val="00204D95"/>
    <w:rsid w:val="00204DD7"/>
    <w:rsid w:val="00204E73"/>
    <w:rsid w:val="002051B0"/>
    <w:rsid w:val="0020521D"/>
    <w:rsid w:val="00205240"/>
    <w:rsid w:val="00205325"/>
    <w:rsid w:val="0020554E"/>
    <w:rsid w:val="0020562A"/>
    <w:rsid w:val="002058BF"/>
    <w:rsid w:val="00205993"/>
    <w:rsid w:val="00205B01"/>
    <w:rsid w:val="00205BB4"/>
    <w:rsid w:val="00205D3B"/>
    <w:rsid w:val="00205E7D"/>
    <w:rsid w:val="0020610D"/>
    <w:rsid w:val="00206269"/>
    <w:rsid w:val="002062D2"/>
    <w:rsid w:val="0020632C"/>
    <w:rsid w:val="002064C1"/>
    <w:rsid w:val="00206596"/>
    <w:rsid w:val="002065B3"/>
    <w:rsid w:val="0020660F"/>
    <w:rsid w:val="0020666D"/>
    <w:rsid w:val="002066F0"/>
    <w:rsid w:val="00206809"/>
    <w:rsid w:val="0020693E"/>
    <w:rsid w:val="00206B29"/>
    <w:rsid w:val="00206B59"/>
    <w:rsid w:val="00206C3A"/>
    <w:rsid w:val="00206C99"/>
    <w:rsid w:val="00206CED"/>
    <w:rsid w:val="00206F2C"/>
    <w:rsid w:val="00206F3F"/>
    <w:rsid w:val="00207006"/>
    <w:rsid w:val="0020701D"/>
    <w:rsid w:val="002070F0"/>
    <w:rsid w:val="0020727F"/>
    <w:rsid w:val="002072BA"/>
    <w:rsid w:val="0020741F"/>
    <w:rsid w:val="00207700"/>
    <w:rsid w:val="0020771A"/>
    <w:rsid w:val="00207A08"/>
    <w:rsid w:val="00207A11"/>
    <w:rsid w:val="00207AA3"/>
    <w:rsid w:val="00207BB5"/>
    <w:rsid w:val="00207CAF"/>
    <w:rsid w:val="00207D01"/>
    <w:rsid w:val="00207DBF"/>
    <w:rsid w:val="00210026"/>
    <w:rsid w:val="002100B9"/>
    <w:rsid w:val="00210487"/>
    <w:rsid w:val="00210491"/>
    <w:rsid w:val="002105B9"/>
    <w:rsid w:val="002105CE"/>
    <w:rsid w:val="00210656"/>
    <w:rsid w:val="002106AE"/>
    <w:rsid w:val="0021072C"/>
    <w:rsid w:val="00210AED"/>
    <w:rsid w:val="00210CB9"/>
    <w:rsid w:val="00210D95"/>
    <w:rsid w:val="00210DDF"/>
    <w:rsid w:val="00210F79"/>
    <w:rsid w:val="00210FA2"/>
    <w:rsid w:val="002112A5"/>
    <w:rsid w:val="002113A6"/>
    <w:rsid w:val="002114AF"/>
    <w:rsid w:val="0021161D"/>
    <w:rsid w:val="0021174E"/>
    <w:rsid w:val="002118C3"/>
    <w:rsid w:val="002119F8"/>
    <w:rsid w:val="00211A32"/>
    <w:rsid w:val="00211A80"/>
    <w:rsid w:val="00211A8D"/>
    <w:rsid w:val="00211AC1"/>
    <w:rsid w:val="00211B08"/>
    <w:rsid w:val="00211B30"/>
    <w:rsid w:val="00211C50"/>
    <w:rsid w:val="00211C87"/>
    <w:rsid w:val="00211D18"/>
    <w:rsid w:val="00211F51"/>
    <w:rsid w:val="00211F84"/>
    <w:rsid w:val="00211FE3"/>
    <w:rsid w:val="0021205A"/>
    <w:rsid w:val="0021207F"/>
    <w:rsid w:val="0021228E"/>
    <w:rsid w:val="002123CD"/>
    <w:rsid w:val="0021248D"/>
    <w:rsid w:val="002125AD"/>
    <w:rsid w:val="0021275A"/>
    <w:rsid w:val="0021289F"/>
    <w:rsid w:val="00212D8A"/>
    <w:rsid w:val="00212D93"/>
    <w:rsid w:val="00212F8A"/>
    <w:rsid w:val="0021308A"/>
    <w:rsid w:val="002131E6"/>
    <w:rsid w:val="00213593"/>
    <w:rsid w:val="002135E1"/>
    <w:rsid w:val="00213714"/>
    <w:rsid w:val="00213827"/>
    <w:rsid w:val="00213969"/>
    <w:rsid w:val="002139CD"/>
    <w:rsid w:val="00213BAF"/>
    <w:rsid w:val="00213BC1"/>
    <w:rsid w:val="00213BE3"/>
    <w:rsid w:val="00213FE4"/>
    <w:rsid w:val="002140DA"/>
    <w:rsid w:val="00214295"/>
    <w:rsid w:val="002142E1"/>
    <w:rsid w:val="002142EE"/>
    <w:rsid w:val="0021431B"/>
    <w:rsid w:val="00214510"/>
    <w:rsid w:val="00214692"/>
    <w:rsid w:val="002146B2"/>
    <w:rsid w:val="002147E3"/>
    <w:rsid w:val="0021490E"/>
    <w:rsid w:val="0021495C"/>
    <w:rsid w:val="00214A11"/>
    <w:rsid w:val="00214A8F"/>
    <w:rsid w:val="00214C7A"/>
    <w:rsid w:val="00214C7F"/>
    <w:rsid w:val="00214E5B"/>
    <w:rsid w:val="00214EFA"/>
    <w:rsid w:val="00214EFB"/>
    <w:rsid w:val="00214FC9"/>
    <w:rsid w:val="002150A6"/>
    <w:rsid w:val="002150AC"/>
    <w:rsid w:val="002150EB"/>
    <w:rsid w:val="00215178"/>
    <w:rsid w:val="0021528B"/>
    <w:rsid w:val="0021536C"/>
    <w:rsid w:val="00215413"/>
    <w:rsid w:val="00215430"/>
    <w:rsid w:val="00215559"/>
    <w:rsid w:val="00215884"/>
    <w:rsid w:val="00215962"/>
    <w:rsid w:val="00215DC7"/>
    <w:rsid w:val="00215E6A"/>
    <w:rsid w:val="00215F76"/>
    <w:rsid w:val="00215FFD"/>
    <w:rsid w:val="00216034"/>
    <w:rsid w:val="002160EF"/>
    <w:rsid w:val="00216393"/>
    <w:rsid w:val="002164E3"/>
    <w:rsid w:val="00216571"/>
    <w:rsid w:val="00216679"/>
    <w:rsid w:val="00216762"/>
    <w:rsid w:val="00216851"/>
    <w:rsid w:val="00216869"/>
    <w:rsid w:val="0021692C"/>
    <w:rsid w:val="00216B88"/>
    <w:rsid w:val="00216BA2"/>
    <w:rsid w:val="00216D5C"/>
    <w:rsid w:val="00216D65"/>
    <w:rsid w:val="00216E13"/>
    <w:rsid w:val="00216EB6"/>
    <w:rsid w:val="0021707E"/>
    <w:rsid w:val="00217294"/>
    <w:rsid w:val="00217400"/>
    <w:rsid w:val="002175B9"/>
    <w:rsid w:val="0021780A"/>
    <w:rsid w:val="002178C5"/>
    <w:rsid w:val="002179C4"/>
    <w:rsid w:val="00217B9D"/>
    <w:rsid w:val="00217CA6"/>
    <w:rsid w:val="00217E02"/>
    <w:rsid w:val="00217ECE"/>
    <w:rsid w:val="00217EFF"/>
    <w:rsid w:val="00217FB0"/>
    <w:rsid w:val="00220048"/>
    <w:rsid w:val="0022020B"/>
    <w:rsid w:val="002203BE"/>
    <w:rsid w:val="00220735"/>
    <w:rsid w:val="0022096C"/>
    <w:rsid w:val="0022099E"/>
    <w:rsid w:val="00220ACA"/>
    <w:rsid w:val="00220AF5"/>
    <w:rsid w:val="00220B14"/>
    <w:rsid w:val="00220C0F"/>
    <w:rsid w:val="00220C71"/>
    <w:rsid w:val="00220C81"/>
    <w:rsid w:val="00220D37"/>
    <w:rsid w:val="00220ED4"/>
    <w:rsid w:val="0022158A"/>
    <w:rsid w:val="00221690"/>
    <w:rsid w:val="0022172B"/>
    <w:rsid w:val="00221797"/>
    <w:rsid w:val="00221B82"/>
    <w:rsid w:val="00221C7C"/>
    <w:rsid w:val="00221D23"/>
    <w:rsid w:val="00221D59"/>
    <w:rsid w:val="00221DDB"/>
    <w:rsid w:val="00221DE1"/>
    <w:rsid w:val="00221E91"/>
    <w:rsid w:val="002221FC"/>
    <w:rsid w:val="0022225D"/>
    <w:rsid w:val="002224CF"/>
    <w:rsid w:val="00222555"/>
    <w:rsid w:val="00222664"/>
    <w:rsid w:val="0022274F"/>
    <w:rsid w:val="00222789"/>
    <w:rsid w:val="00222897"/>
    <w:rsid w:val="002228B5"/>
    <w:rsid w:val="002229EB"/>
    <w:rsid w:val="00222A7B"/>
    <w:rsid w:val="00222AFB"/>
    <w:rsid w:val="0022328B"/>
    <w:rsid w:val="002233A1"/>
    <w:rsid w:val="002235AC"/>
    <w:rsid w:val="00223650"/>
    <w:rsid w:val="00223668"/>
    <w:rsid w:val="00223740"/>
    <w:rsid w:val="00223911"/>
    <w:rsid w:val="00223A08"/>
    <w:rsid w:val="00223B3D"/>
    <w:rsid w:val="00223B4A"/>
    <w:rsid w:val="00223B4B"/>
    <w:rsid w:val="00223E69"/>
    <w:rsid w:val="00223F59"/>
    <w:rsid w:val="00223F7E"/>
    <w:rsid w:val="00224001"/>
    <w:rsid w:val="00224080"/>
    <w:rsid w:val="00224221"/>
    <w:rsid w:val="00224289"/>
    <w:rsid w:val="00224317"/>
    <w:rsid w:val="00224442"/>
    <w:rsid w:val="002244CD"/>
    <w:rsid w:val="002247B6"/>
    <w:rsid w:val="002249FD"/>
    <w:rsid w:val="00224A14"/>
    <w:rsid w:val="00224A1C"/>
    <w:rsid w:val="00224C06"/>
    <w:rsid w:val="00224E51"/>
    <w:rsid w:val="00224E57"/>
    <w:rsid w:val="00224EE5"/>
    <w:rsid w:val="002251E7"/>
    <w:rsid w:val="00225356"/>
    <w:rsid w:val="0022568B"/>
    <w:rsid w:val="002256BF"/>
    <w:rsid w:val="0022594C"/>
    <w:rsid w:val="00225CD8"/>
    <w:rsid w:val="00225F69"/>
    <w:rsid w:val="00226084"/>
    <w:rsid w:val="002260D3"/>
    <w:rsid w:val="00226310"/>
    <w:rsid w:val="002263A9"/>
    <w:rsid w:val="002263C1"/>
    <w:rsid w:val="002264EE"/>
    <w:rsid w:val="00226552"/>
    <w:rsid w:val="00226572"/>
    <w:rsid w:val="002265B4"/>
    <w:rsid w:val="002265E2"/>
    <w:rsid w:val="0022660F"/>
    <w:rsid w:val="00226704"/>
    <w:rsid w:val="002267EC"/>
    <w:rsid w:val="00226989"/>
    <w:rsid w:val="002269ED"/>
    <w:rsid w:val="00226A19"/>
    <w:rsid w:val="00226B75"/>
    <w:rsid w:val="00226DB1"/>
    <w:rsid w:val="0022701B"/>
    <w:rsid w:val="0022716E"/>
    <w:rsid w:val="0022724F"/>
    <w:rsid w:val="0022736F"/>
    <w:rsid w:val="002273CE"/>
    <w:rsid w:val="00227410"/>
    <w:rsid w:val="00227521"/>
    <w:rsid w:val="002275D7"/>
    <w:rsid w:val="002277E9"/>
    <w:rsid w:val="00227816"/>
    <w:rsid w:val="002279A5"/>
    <w:rsid w:val="002279F2"/>
    <w:rsid w:val="00227A54"/>
    <w:rsid w:val="00227AEE"/>
    <w:rsid w:val="00227CC0"/>
    <w:rsid w:val="00227EB8"/>
    <w:rsid w:val="00227F11"/>
    <w:rsid w:val="00227FBD"/>
    <w:rsid w:val="002301BB"/>
    <w:rsid w:val="0023031C"/>
    <w:rsid w:val="00230321"/>
    <w:rsid w:val="00230395"/>
    <w:rsid w:val="002307A4"/>
    <w:rsid w:val="0023091C"/>
    <w:rsid w:val="00230951"/>
    <w:rsid w:val="00230958"/>
    <w:rsid w:val="00230A28"/>
    <w:rsid w:val="00230A6F"/>
    <w:rsid w:val="00230AB1"/>
    <w:rsid w:val="00230AE9"/>
    <w:rsid w:val="00230B91"/>
    <w:rsid w:val="00230DC8"/>
    <w:rsid w:val="00230EA3"/>
    <w:rsid w:val="00230FB6"/>
    <w:rsid w:val="00230FD8"/>
    <w:rsid w:val="00231044"/>
    <w:rsid w:val="00231425"/>
    <w:rsid w:val="00231520"/>
    <w:rsid w:val="00231574"/>
    <w:rsid w:val="00231757"/>
    <w:rsid w:val="0023175E"/>
    <w:rsid w:val="00231B14"/>
    <w:rsid w:val="00231B1C"/>
    <w:rsid w:val="00232331"/>
    <w:rsid w:val="002327D9"/>
    <w:rsid w:val="00232AB5"/>
    <w:rsid w:val="00232C8B"/>
    <w:rsid w:val="00232D92"/>
    <w:rsid w:val="00232E6C"/>
    <w:rsid w:val="00232E9B"/>
    <w:rsid w:val="00232F6A"/>
    <w:rsid w:val="00232F9E"/>
    <w:rsid w:val="002331A9"/>
    <w:rsid w:val="002331EF"/>
    <w:rsid w:val="0023350F"/>
    <w:rsid w:val="00233609"/>
    <w:rsid w:val="002336DD"/>
    <w:rsid w:val="0023371D"/>
    <w:rsid w:val="002339F7"/>
    <w:rsid w:val="00233A3B"/>
    <w:rsid w:val="00233A84"/>
    <w:rsid w:val="00233C29"/>
    <w:rsid w:val="002340A4"/>
    <w:rsid w:val="00234384"/>
    <w:rsid w:val="0023438B"/>
    <w:rsid w:val="002343C7"/>
    <w:rsid w:val="00234428"/>
    <w:rsid w:val="002344CC"/>
    <w:rsid w:val="002344EF"/>
    <w:rsid w:val="00234528"/>
    <w:rsid w:val="002345F9"/>
    <w:rsid w:val="00234621"/>
    <w:rsid w:val="00234801"/>
    <w:rsid w:val="0023495E"/>
    <w:rsid w:val="00234A77"/>
    <w:rsid w:val="00234C1A"/>
    <w:rsid w:val="00234E4C"/>
    <w:rsid w:val="002350B0"/>
    <w:rsid w:val="002351DA"/>
    <w:rsid w:val="0023548C"/>
    <w:rsid w:val="002354C5"/>
    <w:rsid w:val="00235621"/>
    <w:rsid w:val="0023571E"/>
    <w:rsid w:val="00235769"/>
    <w:rsid w:val="0023577C"/>
    <w:rsid w:val="002357DA"/>
    <w:rsid w:val="00235951"/>
    <w:rsid w:val="00235A78"/>
    <w:rsid w:val="00235AA1"/>
    <w:rsid w:val="00235AB1"/>
    <w:rsid w:val="00235E4C"/>
    <w:rsid w:val="00235EAD"/>
    <w:rsid w:val="00235EC0"/>
    <w:rsid w:val="00235FA5"/>
    <w:rsid w:val="002360DF"/>
    <w:rsid w:val="00236145"/>
    <w:rsid w:val="002361B1"/>
    <w:rsid w:val="00236469"/>
    <w:rsid w:val="00236569"/>
    <w:rsid w:val="00236609"/>
    <w:rsid w:val="0023677D"/>
    <w:rsid w:val="0023678A"/>
    <w:rsid w:val="002368D1"/>
    <w:rsid w:val="002369E0"/>
    <w:rsid w:val="00236A3D"/>
    <w:rsid w:val="00236C4D"/>
    <w:rsid w:val="00236C9A"/>
    <w:rsid w:val="00236CEA"/>
    <w:rsid w:val="00236F85"/>
    <w:rsid w:val="00236FAA"/>
    <w:rsid w:val="00237276"/>
    <w:rsid w:val="002373E4"/>
    <w:rsid w:val="00237403"/>
    <w:rsid w:val="00237499"/>
    <w:rsid w:val="00237548"/>
    <w:rsid w:val="00237597"/>
    <w:rsid w:val="00237606"/>
    <w:rsid w:val="00237867"/>
    <w:rsid w:val="002378EE"/>
    <w:rsid w:val="00237978"/>
    <w:rsid w:val="00237B2C"/>
    <w:rsid w:val="00237B6F"/>
    <w:rsid w:val="00237B8D"/>
    <w:rsid w:val="00237CC3"/>
    <w:rsid w:val="00237E10"/>
    <w:rsid w:val="00237F45"/>
    <w:rsid w:val="00237F7F"/>
    <w:rsid w:val="00240203"/>
    <w:rsid w:val="00240224"/>
    <w:rsid w:val="0024035A"/>
    <w:rsid w:val="00240382"/>
    <w:rsid w:val="00240412"/>
    <w:rsid w:val="00240420"/>
    <w:rsid w:val="00240568"/>
    <w:rsid w:val="002405A9"/>
    <w:rsid w:val="002405F9"/>
    <w:rsid w:val="00240895"/>
    <w:rsid w:val="00240AA3"/>
    <w:rsid w:val="00240BAF"/>
    <w:rsid w:val="00240C4D"/>
    <w:rsid w:val="00240C94"/>
    <w:rsid w:val="00240D6B"/>
    <w:rsid w:val="00240E03"/>
    <w:rsid w:val="00240E0E"/>
    <w:rsid w:val="00240EC3"/>
    <w:rsid w:val="002411C6"/>
    <w:rsid w:val="002411F0"/>
    <w:rsid w:val="00241253"/>
    <w:rsid w:val="0024150C"/>
    <w:rsid w:val="00241564"/>
    <w:rsid w:val="00241657"/>
    <w:rsid w:val="0024169A"/>
    <w:rsid w:val="002416D4"/>
    <w:rsid w:val="00241801"/>
    <w:rsid w:val="002418A0"/>
    <w:rsid w:val="00241907"/>
    <w:rsid w:val="00241AC9"/>
    <w:rsid w:val="00241DF1"/>
    <w:rsid w:val="00241EB0"/>
    <w:rsid w:val="00241FC3"/>
    <w:rsid w:val="002420B5"/>
    <w:rsid w:val="00242118"/>
    <w:rsid w:val="00242169"/>
    <w:rsid w:val="00242183"/>
    <w:rsid w:val="002421BB"/>
    <w:rsid w:val="00242233"/>
    <w:rsid w:val="00242292"/>
    <w:rsid w:val="002422DB"/>
    <w:rsid w:val="00242379"/>
    <w:rsid w:val="00242414"/>
    <w:rsid w:val="0024268E"/>
    <w:rsid w:val="002426C0"/>
    <w:rsid w:val="002426D7"/>
    <w:rsid w:val="0024281C"/>
    <w:rsid w:val="0024288E"/>
    <w:rsid w:val="002428E7"/>
    <w:rsid w:val="002429FC"/>
    <w:rsid w:val="00242A74"/>
    <w:rsid w:val="00242AA7"/>
    <w:rsid w:val="00242AFD"/>
    <w:rsid w:val="00242B31"/>
    <w:rsid w:val="00242B7C"/>
    <w:rsid w:val="00242BD9"/>
    <w:rsid w:val="00242EAB"/>
    <w:rsid w:val="00242F86"/>
    <w:rsid w:val="00242F8D"/>
    <w:rsid w:val="00243097"/>
    <w:rsid w:val="002430C2"/>
    <w:rsid w:val="0024310C"/>
    <w:rsid w:val="002431FD"/>
    <w:rsid w:val="002432B2"/>
    <w:rsid w:val="002433FB"/>
    <w:rsid w:val="00243418"/>
    <w:rsid w:val="00243589"/>
    <w:rsid w:val="002435A5"/>
    <w:rsid w:val="00243915"/>
    <w:rsid w:val="00243945"/>
    <w:rsid w:val="00243967"/>
    <w:rsid w:val="002439A8"/>
    <w:rsid w:val="00243A89"/>
    <w:rsid w:val="00243B5C"/>
    <w:rsid w:val="00243B65"/>
    <w:rsid w:val="00243BDC"/>
    <w:rsid w:val="00243C25"/>
    <w:rsid w:val="00243C59"/>
    <w:rsid w:val="00243D1F"/>
    <w:rsid w:val="00243D3D"/>
    <w:rsid w:val="00244233"/>
    <w:rsid w:val="00244299"/>
    <w:rsid w:val="0024434D"/>
    <w:rsid w:val="00244376"/>
    <w:rsid w:val="002443B3"/>
    <w:rsid w:val="00244561"/>
    <w:rsid w:val="00244829"/>
    <w:rsid w:val="00244921"/>
    <w:rsid w:val="0024495D"/>
    <w:rsid w:val="00244A5D"/>
    <w:rsid w:val="00244A6F"/>
    <w:rsid w:val="00244B71"/>
    <w:rsid w:val="00244E15"/>
    <w:rsid w:val="00244E7C"/>
    <w:rsid w:val="00244EF5"/>
    <w:rsid w:val="00244F3B"/>
    <w:rsid w:val="002450D7"/>
    <w:rsid w:val="002450DD"/>
    <w:rsid w:val="0024521D"/>
    <w:rsid w:val="002452EB"/>
    <w:rsid w:val="002453B3"/>
    <w:rsid w:val="002455CA"/>
    <w:rsid w:val="002455CE"/>
    <w:rsid w:val="002456ED"/>
    <w:rsid w:val="00245A42"/>
    <w:rsid w:val="00245A5E"/>
    <w:rsid w:val="00245A7B"/>
    <w:rsid w:val="00245B8F"/>
    <w:rsid w:val="00245BFB"/>
    <w:rsid w:val="00245D76"/>
    <w:rsid w:val="00245E66"/>
    <w:rsid w:val="00245E79"/>
    <w:rsid w:val="00245F5B"/>
    <w:rsid w:val="00245FE3"/>
    <w:rsid w:val="0024606E"/>
    <w:rsid w:val="002460A9"/>
    <w:rsid w:val="00246154"/>
    <w:rsid w:val="00246279"/>
    <w:rsid w:val="002463E4"/>
    <w:rsid w:val="00246419"/>
    <w:rsid w:val="002464A3"/>
    <w:rsid w:val="0024653D"/>
    <w:rsid w:val="0024669F"/>
    <w:rsid w:val="00246874"/>
    <w:rsid w:val="002469B0"/>
    <w:rsid w:val="00246A4C"/>
    <w:rsid w:val="00246C91"/>
    <w:rsid w:val="00246D10"/>
    <w:rsid w:val="0024758E"/>
    <w:rsid w:val="002475DF"/>
    <w:rsid w:val="00247688"/>
    <w:rsid w:val="002476E3"/>
    <w:rsid w:val="0024776C"/>
    <w:rsid w:val="0024785D"/>
    <w:rsid w:val="002478B7"/>
    <w:rsid w:val="00247A14"/>
    <w:rsid w:val="00247A64"/>
    <w:rsid w:val="00247A91"/>
    <w:rsid w:val="00247ABC"/>
    <w:rsid w:val="00247B89"/>
    <w:rsid w:val="00247E58"/>
    <w:rsid w:val="0025004B"/>
    <w:rsid w:val="00250066"/>
    <w:rsid w:val="002500B1"/>
    <w:rsid w:val="002500C8"/>
    <w:rsid w:val="002501B7"/>
    <w:rsid w:val="002501CA"/>
    <w:rsid w:val="002508FD"/>
    <w:rsid w:val="002509BF"/>
    <w:rsid w:val="00250BA8"/>
    <w:rsid w:val="00250DDF"/>
    <w:rsid w:val="00250E34"/>
    <w:rsid w:val="00250F4F"/>
    <w:rsid w:val="00251148"/>
    <w:rsid w:val="002512F2"/>
    <w:rsid w:val="00251394"/>
    <w:rsid w:val="00251480"/>
    <w:rsid w:val="00251537"/>
    <w:rsid w:val="0025173B"/>
    <w:rsid w:val="002518BD"/>
    <w:rsid w:val="002518C4"/>
    <w:rsid w:val="00251960"/>
    <w:rsid w:val="00251AE7"/>
    <w:rsid w:val="00251D8A"/>
    <w:rsid w:val="00251E58"/>
    <w:rsid w:val="00252096"/>
    <w:rsid w:val="002521B0"/>
    <w:rsid w:val="00252444"/>
    <w:rsid w:val="002524E6"/>
    <w:rsid w:val="0025268C"/>
    <w:rsid w:val="002528B9"/>
    <w:rsid w:val="002528E1"/>
    <w:rsid w:val="00252E23"/>
    <w:rsid w:val="002530B4"/>
    <w:rsid w:val="002530C0"/>
    <w:rsid w:val="00253495"/>
    <w:rsid w:val="002534E5"/>
    <w:rsid w:val="002535B9"/>
    <w:rsid w:val="002535F6"/>
    <w:rsid w:val="00253671"/>
    <w:rsid w:val="002536ED"/>
    <w:rsid w:val="00253C90"/>
    <w:rsid w:val="00253DAD"/>
    <w:rsid w:val="00253DC1"/>
    <w:rsid w:val="00253DFE"/>
    <w:rsid w:val="00253F8E"/>
    <w:rsid w:val="00253F91"/>
    <w:rsid w:val="00254032"/>
    <w:rsid w:val="00254082"/>
    <w:rsid w:val="002542F6"/>
    <w:rsid w:val="0025433F"/>
    <w:rsid w:val="00254556"/>
    <w:rsid w:val="00254719"/>
    <w:rsid w:val="0025495E"/>
    <w:rsid w:val="00254B0D"/>
    <w:rsid w:val="00254C1E"/>
    <w:rsid w:val="00254C3A"/>
    <w:rsid w:val="00254EF9"/>
    <w:rsid w:val="002553EE"/>
    <w:rsid w:val="002554C3"/>
    <w:rsid w:val="002555BC"/>
    <w:rsid w:val="002556A7"/>
    <w:rsid w:val="0025577C"/>
    <w:rsid w:val="0025583A"/>
    <w:rsid w:val="00255B99"/>
    <w:rsid w:val="00255C78"/>
    <w:rsid w:val="00255C96"/>
    <w:rsid w:val="00255D73"/>
    <w:rsid w:val="00255DD9"/>
    <w:rsid w:val="00255E7F"/>
    <w:rsid w:val="00255E91"/>
    <w:rsid w:val="00255FD8"/>
    <w:rsid w:val="00256000"/>
    <w:rsid w:val="00256091"/>
    <w:rsid w:val="00256114"/>
    <w:rsid w:val="00256159"/>
    <w:rsid w:val="002565CF"/>
    <w:rsid w:val="00256976"/>
    <w:rsid w:val="00256D48"/>
    <w:rsid w:val="00256D5F"/>
    <w:rsid w:val="00256E4B"/>
    <w:rsid w:val="00256ECC"/>
    <w:rsid w:val="00257032"/>
    <w:rsid w:val="0025705E"/>
    <w:rsid w:val="002570A4"/>
    <w:rsid w:val="00257173"/>
    <w:rsid w:val="00257198"/>
    <w:rsid w:val="0025731F"/>
    <w:rsid w:val="0025737D"/>
    <w:rsid w:val="0025759E"/>
    <w:rsid w:val="002575F0"/>
    <w:rsid w:val="00257670"/>
    <w:rsid w:val="002576ED"/>
    <w:rsid w:val="0025796B"/>
    <w:rsid w:val="00257AF0"/>
    <w:rsid w:val="00257B33"/>
    <w:rsid w:val="00257B4E"/>
    <w:rsid w:val="00257D39"/>
    <w:rsid w:val="00257DB0"/>
    <w:rsid w:val="00260313"/>
    <w:rsid w:val="00260459"/>
    <w:rsid w:val="0026064C"/>
    <w:rsid w:val="00260888"/>
    <w:rsid w:val="00260A07"/>
    <w:rsid w:val="00260BB7"/>
    <w:rsid w:val="00260C54"/>
    <w:rsid w:val="00260D5B"/>
    <w:rsid w:val="00260F9B"/>
    <w:rsid w:val="00261137"/>
    <w:rsid w:val="00261535"/>
    <w:rsid w:val="002617DC"/>
    <w:rsid w:val="00261811"/>
    <w:rsid w:val="0026196C"/>
    <w:rsid w:val="00261CF6"/>
    <w:rsid w:val="00261DAD"/>
    <w:rsid w:val="00261EDB"/>
    <w:rsid w:val="002622DE"/>
    <w:rsid w:val="002622F2"/>
    <w:rsid w:val="00262322"/>
    <w:rsid w:val="0026235C"/>
    <w:rsid w:val="00262387"/>
    <w:rsid w:val="002624E2"/>
    <w:rsid w:val="00262581"/>
    <w:rsid w:val="002626AD"/>
    <w:rsid w:val="002626EA"/>
    <w:rsid w:val="00262812"/>
    <w:rsid w:val="00262865"/>
    <w:rsid w:val="002628C4"/>
    <w:rsid w:val="00262A65"/>
    <w:rsid w:val="00262CB4"/>
    <w:rsid w:val="00262E12"/>
    <w:rsid w:val="00262FA0"/>
    <w:rsid w:val="00263000"/>
    <w:rsid w:val="0026311B"/>
    <w:rsid w:val="002631FB"/>
    <w:rsid w:val="002632D8"/>
    <w:rsid w:val="00263423"/>
    <w:rsid w:val="00263469"/>
    <w:rsid w:val="0026350E"/>
    <w:rsid w:val="00263688"/>
    <w:rsid w:val="0026385A"/>
    <w:rsid w:val="00263A72"/>
    <w:rsid w:val="00263AB3"/>
    <w:rsid w:val="00263AFB"/>
    <w:rsid w:val="00263CF0"/>
    <w:rsid w:val="00263D7D"/>
    <w:rsid w:val="00263E70"/>
    <w:rsid w:val="00263F9D"/>
    <w:rsid w:val="002640A5"/>
    <w:rsid w:val="00264125"/>
    <w:rsid w:val="00264126"/>
    <w:rsid w:val="0026414F"/>
    <w:rsid w:val="002643A3"/>
    <w:rsid w:val="00264A36"/>
    <w:rsid w:val="00264B79"/>
    <w:rsid w:val="00264BED"/>
    <w:rsid w:val="00264BF9"/>
    <w:rsid w:val="00264C74"/>
    <w:rsid w:val="00264CFF"/>
    <w:rsid w:val="00264FD5"/>
    <w:rsid w:val="00264FEC"/>
    <w:rsid w:val="002651E5"/>
    <w:rsid w:val="002653AC"/>
    <w:rsid w:val="0026561B"/>
    <w:rsid w:val="002656FD"/>
    <w:rsid w:val="0026570A"/>
    <w:rsid w:val="0026573C"/>
    <w:rsid w:val="00265744"/>
    <w:rsid w:val="002657C6"/>
    <w:rsid w:val="0026591B"/>
    <w:rsid w:val="00265A40"/>
    <w:rsid w:val="00265BA8"/>
    <w:rsid w:val="00265C70"/>
    <w:rsid w:val="00265D52"/>
    <w:rsid w:val="00265D6D"/>
    <w:rsid w:val="00265D74"/>
    <w:rsid w:val="00265E55"/>
    <w:rsid w:val="00265ECB"/>
    <w:rsid w:val="00265F87"/>
    <w:rsid w:val="00265FCE"/>
    <w:rsid w:val="002660E8"/>
    <w:rsid w:val="002661B2"/>
    <w:rsid w:val="00266446"/>
    <w:rsid w:val="00266522"/>
    <w:rsid w:val="00266649"/>
    <w:rsid w:val="002668B3"/>
    <w:rsid w:val="002669A4"/>
    <w:rsid w:val="00266A46"/>
    <w:rsid w:val="00266A7C"/>
    <w:rsid w:val="00266C04"/>
    <w:rsid w:val="00266D91"/>
    <w:rsid w:val="00266E0C"/>
    <w:rsid w:val="00266F11"/>
    <w:rsid w:val="002670C5"/>
    <w:rsid w:val="002671B6"/>
    <w:rsid w:val="00267318"/>
    <w:rsid w:val="002674F6"/>
    <w:rsid w:val="0026751F"/>
    <w:rsid w:val="0026756C"/>
    <w:rsid w:val="002676C0"/>
    <w:rsid w:val="00267959"/>
    <w:rsid w:val="00267A6A"/>
    <w:rsid w:val="00267BC6"/>
    <w:rsid w:val="00267BFF"/>
    <w:rsid w:val="00267E81"/>
    <w:rsid w:val="00267EEE"/>
    <w:rsid w:val="00270130"/>
    <w:rsid w:val="0027026D"/>
    <w:rsid w:val="002702C7"/>
    <w:rsid w:val="00270448"/>
    <w:rsid w:val="002704C3"/>
    <w:rsid w:val="0027081A"/>
    <w:rsid w:val="0027098F"/>
    <w:rsid w:val="00270B0A"/>
    <w:rsid w:val="00270D24"/>
    <w:rsid w:val="00270FA5"/>
    <w:rsid w:val="0027107A"/>
    <w:rsid w:val="0027134C"/>
    <w:rsid w:val="0027136E"/>
    <w:rsid w:val="00271404"/>
    <w:rsid w:val="00271415"/>
    <w:rsid w:val="0027143A"/>
    <w:rsid w:val="0027143D"/>
    <w:rsid w:val="00271725"/>
    <w:rsid w:val="00271743"/>
    <w:rsid w:val="00271802"/>
    <w:rsid w:val="0027192C"/>
    <w:rsid w:val="00271947"/>
    <w:rsid w:val="002719CB"/>
    <w:rsid w:val="002719F5"/>
    <w:rsid w:val="00271A71"/>
    <w:rsid w:val="00271BAB"/>
    <w:rsid w:val="00271D06"/>
    <w:rsid w:val="00271DF5"/>
    <w:rsid w:val="00271E3A"/>
    <w:rsid w:val="00271E89"/>
    <w:rsid w:val="00271FF1"/>
    <w:rsid w:val="0027242E"/>
    <w:rsid w:val="00272574"/>
    <w:rsid w:val="00272589"/>
    <w:rsid w:val="002726C8"/>
    <w:rsid w:val="002726E4"/>
    <w:rsid w:val="00272735"/>
    <w:rsid w:val="00272748"/>
    <w:rsid w:val="00272751"/>
    <w:rsid w:val="0027292B"/>
    <w:rsid w:val="00272948"/>
    <w:rsid w:val="00272A31"/>
    <w:rsid w:val="00272AD2"/>
    <w:rsid w:val="00272B3A"/>
    <w:rsid w:val="00272E5C"/>
    <w:rsid w:val="00272FC3"/>
    <w:rsid w:val="00273035"/>
    <w:rsid w:val="00273044"/>
    <w:rsid w:val="00273092"/>
    <w:rsid w:val="00273098"/>
    <w:rsid w:val="0027315A"/>
    <w:rsid w:val="002732A4"/>
    <w:rsid w:val="00273463"/>
    <w:rsid w:val="00273592"/>
    <w:rsid w:val="00273618"/>
    <w:rsid w:val="00273625"/>
    <w:rsid w:val="002738B1"/>
    <w:rsid w:val="002739F5"/>
    <w:rsid w:val="00273A8A"/>
    <w:rsid w:val="00273BDF"/>
    <w:rsid w:val="00273C8C"/>
    <w:rsid w:val="00273CC1"/>
    <w:rsid w:val="00273ECE"/>
    <w:rsid w:val="002741F4"/>
    <w:rsid w:val="002741F7"/>
    <w:rsid w:val="00274207"/>
    <w:rsid w:val="002743D1"/>
    <w:rsid w:val="002743D8"/>
    <w:rsid w:val="00274C21"/>
    <w:rsid w:val="00274C61"/>
    <w:rsid w:val="00274C77"/>
    <w:rsid w:val="00274CD9"/>
    <w:rsid w:val="00274D3D"/>
    <w:rsid w:val="00274D51"/>
    <w:rsid w:val="00274E30"/>
    <w:rsid w:val="0027508B"/>
    <w:rsid w:val="002750AD"/>
    <w:rsid w:val="00275130"/>
    <w:rsid w:val="002752D2"/>
    <w:rsid w:val="002753ED"/>
    <w:rsid w:val="00275564"/>
    <w:rsid w:val="00275565"/>
    <w:rsid w:val="00275676"/>
    <w:rsid w:val="0027567B"/>
    <w:rsid w:val="00275727"/>
    <w:rsid w:val="002758E1"/>
    <w:rsid w:val="002759ED"/>
    <w:rsid w:val="00275AF7"/>
    <w:rsid w:val="00275D6D"/>
    <w:rsid w:val="00275F51"/>
    <w:rsid w:val="0027600F"/>
    <w:rsid w:val="0027619E"/>
    <w:rsid w:val="002761F4"/>
    <w:rsid w:val="0027630D"/>
    <w:rsid w:val="0027655D"/>
    <w:rsid w:val="00276565"/>
    <w:rsid w:val="00276609"/>
    <w:rsid w:val="002766C9"/>
    <w:rsid w:val="00276836"/>
    <w:rsid w:val="002769CE"/>
    <w:rsid w:val="00276A01"/>
    <w:rsid w:val="00276C20"/>
    <w:rsid w:val="00276C38"/>
    <w:rsid w:val="00276C8C"/>
    <w:rsid w:val="002771CB"/>
    <w:rsid w:val="00277522"/>
    <w:rsid w:val="00277577"/>
    <w:rsid w:val="002776DE"/>
    <w:rsid w:val="00277766"/>
    <w:rsid w:val="002777BE"/>
    <w:rsid w:val="002778CE"/>
    <w:rsid w:val="00277C24"/>
    <w:rsid w:val="00277C5F"/>
    <w:rsid w:val="00277E25"/>
    <w:rsid w:val="00277E9D"/>
    <w:rsid w:val="00277FDA"/>
    <w:rsid w:val="00280259"/>
    <w:rsid w:val="002803E9"/>
    <w:rsid w:val="00280507"/>
    <w:rsid w:val="00280662"/>
    <w:rsid w:val="00280A67"/>
    <w:rsid w:val="00280B68"/>
    <w:rsid w:val="002810CA"/>
    <w:rsid w:val="002811A1"/>
    <w:rsid w:val="002811DF"/>
    <w:rsid w:val="0028138D"/>
    <w:rsid w:val="0028178C"/>
    <w:rsid w:val="002817A2"/>
    <w:rsid w:val="00281873"/>
    <w:rsid w:val="00281950"/>
    <w:rsid w:val="00281BE2"/>
    <w:rsid w:val="00281D7C"/>
    <w:rsid w:val="00281EA4"/>
    <w:rsid w:val="00281FD0"/>
    <w:rsid w:val="00281FEA"/>
    <w:rsid w:val="00282007"/>
    <w:rsid w:val="0028202C"/>
    <w:rsid w:val="00282100"/>
    <w:rsid w:val="00282346"/>
    <w:rsid w:val="0028258D"/>
    <w:rsid w:val="00282606"/>
    <w:rsid w:val="0028261A"/>
    <w:rsid w:val="002827A9"/>
    <w:rsid w:val="002828A4"/>
    <w:rsid w:val="00282954"/>
    <w:rsid w:val="0028298E"/>
    <w:rsid w:val="00282A3C"/>
    <w:rsid w:val="00282A96"/>
    <w:rsid w:val="00282B9C"/>
    <w:rsid w:val="00282EFE"/>
    <w:rsid w:val="00282F1B"/>
    <w:rsid w:val="002830FE"/>
    <w:rsid w:val="00283221"/>
    <w:rsid w:val="0028327E"/>
    <w:rsid w:val="00283330"/>
    <w:rsid w:val="0028347A"/>
    <w:rsid w:val="002834A8"/>
    <w:rsid w:val="002834C8"/>
    <w:rsid w:val="00283655"/>
    <w:rsid w:val="002837A6"/>
    <w:rsid w:val="00283860"/>
    <w:rsid w:val="002838E1"/>
    <w:rsid w:val="00283996"/>
    <w:rsid w:val="00283B0D"/>
    <w:rsid w:val="00283BAC"/>
    <w:rsid w:val="00283D89"/>
    <w:rsid w:val="002841BC"/>
    <w:rsid w:val="0028437D"/>
    <w:rsid w:val="00284428"/>
    <w:rsid w:val="002845C7"/>
    <w:rsid w:val="00284602"/>
    <w:rsid w:val="00284660"/>
    <w:rsid w:val="0028472E"/>
    <w:rsid w:val="0028476A"/>
    <w:rsid w:val="00284A50"/>
    <w:rsid w:val="00284B88"/>
    <w:rsid w:val="00284BEA"/>
    <w:rsid w:val="00284E44"/>
    <w:rsid w:val="002851AC"/>
    <w:rsid w:val="002852C3"/>
    <w:rsid w:val="0028531A"/>
    <w:rsid w:val="002853D0"/>
    <w:rsid w:val="0028542E"/>
    <w:rsid w:val="0028551E"/>
    <w:rsid w:val="00285528"/>
    <w:rsid w:val="00285591"/>
    <w:rsid w:val="0028596B"/>
    <w:rsid w:val="0028598E"/>
    <w:rsid w:val="00285A32"/>
    <w:rsid w:val="00285A56"/>
    <w:rsid w:val="00285ABA"/>
    <w:rsid w:val="00285AF9"/>
    <w:rsid w:val="00285BCE"/>
    <w:rsid w:val="00285C50"/>
    <w:rsid w:val="00285CAB"/>
    <w:rsid w:val="00285DCF"/>
    <w:rsid w:val="00285F4A"/>
    <w:rsid w:val="00285F56"/>
    <w:rsid w:val="002860B2"/>
    <w:rsid w:val="002862FB"/>
    <w:rsid w:val="00286356"/>
    <w:rsid w:val="002864FA"/>
    <w:rsid w:val="00286638"/>
    <w:rsid w:val="00286864"/>
    <w:rsid w:val="002868F0"/>
    <w:rsid w:val="0028690A"/>
    <w:rsid w:val="00286AB4"/>
    <w:rsid w:val="00286B4B"/>
    <w:rsid w:val="00286D6F"/>
    <w:rsid w:val="00286D82"/>
    <w:rsid w:val="00286E94"/>
    <w:rsid w:val="00286FE3"/>
    <w:rsid w:val="0028706F"/>
    <w:rsid w:val="002870A1"/>
    <w:rsid w:val="002870DB"/>
    <w:rsid w:val="00287125"/>
    <w:rsid w:val="002872BE"/>
    <w:rsid w:val="00287354"/>
    <w:rsid w:val="00287406"/>
    <w:rsid w:val="00287430"/>
    <w:rsid w:val="0028759D"/>
    <w:rsid w:val="002876BE"/>
    <w:rsid w:val="00287716"/>
    <w:rsid w:val="002878A6"/>
    <w:rsid w:val="0028796C"/>
    <w:rsid w:val="00287998"/>
    <w:rsid w:val="00287A05"/>
    <w:rsid w:val="00287CA1"/>
    <w:rsid w:val="00287E56"/>
    <w:rsid w:val="002902E9"/>
    <w:rsid w:val="00290481"/>
    <w:rsid w:val="00290AA4"/>
    <w:rsid w:val="00290CBE"/>
    <w:rsid w:val="00290D6B"/>
    <w:rsid w:val="00290D79"/>
    <w:rsid w:val="00290E4D"/>
    <w:rsid w:val="00290E4F"/>
    <w:rsid w:val="00290F61"/>
    <w:rsid w:val="0029101E"/>
    <w:rsid w:val="00291054"/>
    <w:rsid w:val="002910C6"/>
    <w:rsid w:val="002911BB"/>
    <w:rsid w:val="002912ED"/>
    <w:rsid w:val="00291316"/>
    <w:rsid w:val="002914AD"/>
    <w:rsid w:val="00291935"/>
    <w:rsid w:val="00291993"/>
    <w:rsid w:val="00291ADF"/>
    <w:rsid w:val="00291AF0"/>
    <w:rsid w:val="00291B8E"/>
    <w:rsid w:val="00291C01"/>
    <w:rsid w:val="00291C5B"/>
    <w:rsid w:val="00291C9A"/>
    <w:rsid w:val="00291F11"/>
    <w:rsid w:val="00291FDB"/>
    <w:rsid w:val="00292075"/>
    <w:rsid w:val="0029208E"/>
    <w:rsid w:val="0029217B"/>
    <w:rsid w:val="00292238"/>
    <w:rsid w:val="00292661"/>
    <w:rsid w:val="002928FD"/>
    <w:rsid w:val="00292A48"/>
    <w:rsid w:val="00292A6C"/>
    <w:rsid w:val="00292CF8"/>
    <w:rsid w:val="00292F56"/>
    <w:rsid w:val="002930A3"/>
    <w:rsid w:val="0029317F"/>
    <w:rsid w:val="00293215"/>
    <w:rsid w:val="00293306"/>
    <w:rsid w:val="0029353C"/>
    <w:rsid w:val="00293674"/>
    <w:rsid w:val="002936AA"/>
    <w:rsid w:val="002937DE"/>
    <w:rsid w:val="00293820"/>
    <w:rsid w:val="00293846"/>
    <w:rsid w:val="0029392D"/>
    <w:rsid w:val="0029399F"/>
    <w:rsid w:val="002939AA"/>
    <w:rsid w:val="00293A44"/>
    <w:rsid w:val="00293A98"/>
    <w:rsid w:val="00293BED"/>
    <w:rsid w:val="00293E76"/>
    <w:rsid w:val="00293FCE"/>
    <w:rsid w:val="0029417F"/>
    <w:rsid w:val="0029428E"/>
    <w:rsid w:val="002942BD"/>
    <w:rsid w:val="002943AE"/>
    <w:rsid w:val="0029443A"/>
    <w:rsid w:val="002944BC"/>
    <w:rsid w:val="002946BF"/>
    <w:rsid w:val="002946F6"/>
    <w:rsid w:val="00294876"/>
    <w:rsid w:val="002948A7"/>
    <w:rsid w:val="00294947"/>
    <w:rsid w:val="00294A2F"/>
    <w:rsid w:val="00294B13"/>
    <w:rsid w:val="00294BDB"/>
    <w:rsid w:val="00294CF4"/>
    <w:rsid w:val="00294EE4"/>
    <w:rsid w:val="00294F56"/>
    <w:rsid w:val="00294F73"/>
    <w:rsid w:val="00294FEA"/>
    <w:rsid w:val="0029508F"/>
    <w:rsid w:val="0029516D"/>
    <w:rsid w:val="0029532D"/>
    <w:rsid w:val="0029538A"/>
    <w:rsid w:val="002953F1"/>
    <w:rsid w:val="00295450"/>
    <w:rsid w:val="00295630"/>
    <w:rsid w:val="002959D2"/>
    <w:rsid w:val="00295A4D"/>
    <w:rsid w:val="00295AF9"/>
    <w:rsid w:val="00295BA0"/>
    <w:rsid w:val="00295C37"/>
    <w:rsid w:val="00295DFF"/>
    <w:rsid w:val="00296036"/>
    <w:rsid w:val="0029623A"/>
    <w:rsid w:val="00296374"/>
    <w:rsid w:val="002966EE"/>
    <w:rsid w:val="002967B2"/>
    <w:rsid w:val="00296904"/>
    <w:rsid w:val="00296B42"/>
    <w:rsid w:val="00296BFB"/>
    <w:rsid w:val="00296C3A"/>
    <w:rsid w:val="00296C62"/>
    <w:rsid w:val="00296D64"/>
    <w:rsid w:val="00296D76"/>
    <w:rsid w:val="00296D79"/>
    <w:rsid w:val="00296EC5"/>
    <w:rsid w:val="00296F8A"/>
    <w:rsid w:val="00296FA0"/>
    <w:rsid w:val="00297022"/>
    <w:rsid w:val="00297169"/>
    <w:rsid w:val="00297198"/>
    <w:rsid w:val="002971D5"/>
    <w:rsid w:val="002971E1"/>
    <w:rsid w:val="002971EE"/>
    <w:rsid w:val="00297273"/>
    <w:rsid w:val="002972F6"/>
    <w:rsid w:val="00297368"/>
    <w:rsid w:val="002973E9"/>
    <w:rsid w:val="00297546"/>
    <w:rsid w:val="00297600"/>
    <w:rsid w:val="00297668"/>
    <w:rsid w:val="0029774F"/>
    <w:rsid w:val="002977E0"/>
    <w:rsid w:val="00297B56"/>
    <w:rsid w:val="00297E15"/>
    <w:rsid w:val="00297E3D"/>
    <w:rsid w:val="00297F1E"/>
    <w:rsid w:val="00297FE5"/>
    <w:rsid w:val="002A00A7"/>
    <w:rsid w:val="002A0258"/>
    <w:rsid w:val="002A0298"/>
    <w:rsid w:val="002A0304"/>
    <w:rsid w:val="002A0390"/>
    <w:rsid w:val="002A039B"/>
    <w:rsid w:val="002A03F5"/>
    <w:rsid w:val="002A04CC"/>
    <w:rsid w:val="002A06B6"/>
    <w:rsid w:val="002A0727"/>
    <w:rsid w:val="002A08AC"/>
    <w:rsid w:val="002A090C"/>
    <w:rsid w:val="002A09EF"/>
    <w:rsid w:val="002A0AD7"/>
    <w:rsid w:val="002A0D2D"/>
    <w:rsid w:val="002A0E40"/>
    <w:rsid w:val="002A1046"/>
    <w:rsid w:val="002A10AC"/>
    <w:rsid w:val="002A1169"/>
    <w:rsid w:val="002A1246"/>
    <w:rsid w:val="002A1405"/>
    <w:rsid w:val="002A1449"/>
    <w:rsid w:val="002A1732"/>
    <w:rsid w:val="002A19BB"/>
    <w:rsid w:val="002A1AA6"/>
    <w:rsid w:val="002A1B0A"/>
    <w:rsid w:val="002A1C42"/>
    <w:rsid w:val="002A1CA6"/>
    <w:rsid w:val="002A1D5E"/>
    <w:rsid w:val="002A22C5"/>
    <w:rsid w:val="002A2361"/>
    <w:rsid w:val="002A258D"/>
    <w:rsid w:val="002A2A7A"/>
    <w:rsid w:val="002A2B8B"/>
    <w:rsid w:val="002A2E27"/>
    <w:rsid w:val="002A2F6D"/>
    <w:rsid w:val="002A32E4"/>
    <w:rsid w:val="002A332F"/>
    <w:rsid w:val="002A339B"/>
    <w:rsid w:val="002A33A0"/>
    <w:rsid w:val="002A33CB"/>
    <w:rsid w:val="002A33D3"/>
    <w:rsid w:val="002A3504"/>
    <w:rsid w:val="002A3576"/>
    <w:rsid w:val="002A35E8"/>
    <w:rsid w:val="002A37B4"/>
    <w:rsid w:val="002A393A"/>
    <w:rsid w:val="002A39BD"/>
    <w:rsid w:val="002A39C5"/>
    <w:rsid w:val="002A3A2E"/>
    <w:rsid w:val="002A3A8B"/>
    <w:rsid w:val="002A3CBA"/>
    <w:rsid w:val="002A3D39"/>
    <w:rsid w:val="002A3EDB"/>
    <w:rsid w:val="002A3F96"/>
    <w:rsid w:val="002A3FB7"/>
    <w:rsid w:val="002A406D"/>
    <w:rsid w:val="002A41C0"/>
    <w:rsid w:val="002A425F"/>
    <w:rsid w:val="002A4282"/>
    <w:rsid w:val="002A43BE"/>
    <w:rsid w:val="002A43F7"/>
    <w:rsid w:val="002A469C"/>
    <w:rsid w:val="002A499E"/>
    <w:rsid w:val="002A49E6"/>
    <w:rsid w:val="002A4A0F"/>
    <w:rsid w:val="002A4AAF"/>
    <w:rsid w:val="002A4BFF"/>
    <w:rsid w:val="002A4C5C"/>
    <w:rsid w:val="002A4D21"/>
    <w:rsid w:val="002A4EC9"/>
    <w:rsid w:val="002A4EF5"/>
    <w:rsid w:val="002A4F5F"/>
    <w:rsid w:val="002A4F7F"/>
    <w:rsid w:val="002A501D"/>
    <w:rsid w:val="002A5247"/>
    <w:rsid w:val="002A5567"/>
    <w:rsid w:val="002A568C"/>
    <w:rsid w:val="002A57B9"/>
    <w:rsid w:val="002A59FB"/>
    <w:rsid w:val="002A5AAC"/>
    <w:rsid w:val="002A5B63"/>
    <w:rsid w:val="002A5BBA"/>
    <w:rsid w:val="002A5C8C"/>
    <w:rsid w:val="002A5DD0"/>
    <w:rsid w:val="002A5F00"/>
    <w:rsid w:val="002A6148"/>
    <w:rsid w:val="002A6210"/>
    <w:rsid w:val="002A6331"/>
    <w:rsid w:val="002A647A"/>
    <w:rsid w:val="002A6531"/>
    <w:rsid w:val="002A65C4"/>
    <w:rsid w:val="002A6630"/>
    <w:rsid w:val="002A666C"/>
    <w:rsid w:val="002A6788"/>
    <w:rsid w:val="002A6DAA"/>
    <w:rsid w:val="002A6E06"/>
    <w:rsid w:val="002A6E51"/>
    <w:rsid w:val="002A6EA6"/>
    <w:rsid w:val="002A6F67"/>
    <w:rsid w:val="002A7112"/>
    <w:rsid w:val="002A721C"/>
    <w:rsid w:val="002A7394"/>
    <w:rsid w:val="002A73F2"/>
    <w:rsid w:val="002A74DE"/>
    <w:rsid w:val="002A759E"/>
    <w:rsid w:val="002A75FD"/>
    <w:rsid w:val="002A763A"/>
    <w:rsid w:val="002A76AD"/>
    <w:rsid w:val="002A76EA"/>
    <w:rsid w:val="002A7731"/>
    <w:rsid w:val="002A77FE"/>
    <w:rsid w:val="002A783F"/>
    <w:rsid w:val="002A78CB"/>
    <w:rsid w:val="002A798C"/>
    <w:rsid w:val="002A7B25"/>
    <w:rsid w:val="002A7B6D"/>
    <w:rsid w:val="002A7CA3"/>
    <w:rsid w:val="002A7D49"/>
    <w:rsid w:val="002A7D75"/>
    <w:rsid w:val="002A7FF6"/>
    <w:rsid w:val="002B0088"/>
    <w:rsid w:val="002B00F8"/>
    <w:rsid w:val="002B0247"/>
    <w:rsid w:val="002B0343"/>
    <w:rsid w:val="002B03D8"/>
    <w:rsid w:val="002B03DF"/>
    <w:rsid w:val="002B04CC"/>
    <w:rsid w:val="002B055F"/>
    <w:rsid w:val="002B063A"/>
    <w:rsid w:val="002B06DC"/>
    <w:rsid w:val="002B0A6A"/>
    <w:rsid w:val="002B0A9B"/>
    <w:rsid w:val="002B0B09"/>
    <w:rsid w:val="002B0D03"/>
    <w:rsid w:val="002B0D5F"/>
    <w:rsid w:val="002B0EAA"/>
    <w:rsid w:val="002B0ED6"/>
    <w:rsid w:val="002B0FFF"/>
    <w:rsid w:val="002B105E"/>
    <w:rsid w:val="002B1336"/>
    <w:rsid w:val="002B1369"/>
    <w:rsid w:val="002B143C"/>
    <w:rsid w:val="002B1562"/>
    <w:rsid w:val="002B159D"/>
    <w:rsid w:val="002B15EA"/>
    <w:rsid w:val="002B173D"/>
    <w:rsid w:val="002B1950"/>
    <w:rsid w:val="002B19B6"/>
    <w:rsid w:val="002B1B1F"/>
    <w:rsid w:val="002B1B42"/>
    <w:rsid w:val="002B1D5A"/>
    <w:rsid w:val="002B1E05"/>
    <w:rsid w:val="002B1EE1"/>
    <w:rsid w:val="002B1FA2"/>
    <w:rsid w:val="002B1FA7"/>
    <w:rsid w:val="002B21EE"/>
    <w:rsid w:val="002B22A3"/>
    <w:rsid w:val="002B2306"/>
    <w:rsid w:val="002B2472"/>
    <w:rsid w:val="002B25AB"/>
    <w:rsid w:val="002B25E1"/>
    <w:rsid w:val="002B2A85"/>
    <w:rsid w:val="002B2A8B"/>
    <w:rsid w:val="002B2D01"/>
    <w:rsid w:val="002B2E8E"/>
    <w:rsid w:val="002B3187"/>
    <w:rsid w:val="002B32C6"/>
    <w:rsid w:val="002B32CB"/>
    <w:rsid w:val="002B3520"/>
    <w:rsid w:val="002B352B"/>
    <w:rsid w:val="002B356C"/>
    <w:rsid w:val="002B382B"/>
    <w:rsid w:val="002B3845"/>
    <w:rsid w:val="002B38C8"/>
    <w:rsid w:val="002B39E1"/>
    <w:rsid w:val="002B3B6C"/>
    <w:rsid w:val="002B3D08"/>
    <w:rsid w:val="002B3DED"/>
    <w:rsid w:val="002B3F10"/>
    <w:rsid w:val="002B3F1E"/>
    <w:rsid w:val="002B3F32"/>
    <w:rsid w:val="002B3FAF"/>
    <w:rsid w:val="002B3FDB"/>
    <w:rsid w:val="002B419A"/>
    <w:rsid w:val="002B4223"/>
    <w:rsid w:val="002B42AC"/>
    <w:rsid w:val="002B4394"/>
    <w:rsid w:val="002B44C5"/>
    <w:rsid w:val="002B4524"/>
    <w:rsid w:val="002B4654"/>
    <w:rsid w:val="002B470C"/>
    <w:rsid w:val="002B4873"/>
    <w:rsid w:val="002B4942"/>
    <w:rsid w:val="002B4AD8"/>
    <w:rsid w:val="002B4BE2"/>
    <w:rsid w:val="002B4BF1"/>
    <w:rsid w:val="002B4C39"/>
    <w:rsid w:val="002B4C52"/>
    <w:rsid w:val="002B4D54"/>
    <w:rsid w:val="002B4D81"/>
    <w:rsid w:val="002B4ECA"/>
    <w:rsid w:val="002B4F17"/>
    <w:rsid w:val="002B51E7"/>
    <w:rsid w:val="002B520D"/>
    <w:rsid w:val="002B529B"/>
    <w:rsid w:val="002B53FE"/>
    <w:rsid w:val="002B5548"/>
    <w:rsid w:val="002B56ED"/>
    <w:rsid w:val="002B5879"/>
    <w:rsid w:val="002B59A3"/>
    <w:rsid w:val="002B5ADB"/>
    <w:rsid w:val="002B5D5D"/>
    <w:rsid w:val="002B609E"/>
    <w:rsid w:val="002B6260"/>
    <w:rsid w:val="002B667C"/>
    <w:rsid w:val="002B6703"/>
    <w:rsid w:val="002B68D2"/>
    <w:rsid w:val="002B6A05"/>
    <w:rsid w:val="002B6BC8"/>
    <w:rsid w:val="002B6BFF"/>
    <w:rsid w:val="002B6CE5"/>
    <w:rsid w:val="002B6D22"/>
    <w:rsid w:val="002B6E24"/>
    <w:rsid w:val="002B6E3C"/>
    <w:rsid w:val="002B6EE4"/>
    <w:rsid w:val="002B6F23"/>
    <w:rsid w:val="002B6F5C"/>
    <w:rsid w:val="002B6FB0"/>
    <w:rsid w:val="002B7289"/>
    <w:rsid w:val="002B728A"/>
    <w:rsid w:val="002B72FF"/>
    <w:rsid w:val="002B73FE"/>
    <w:rsid w:val="002B7560"/>
    <w:rsid w:val="002B77DF"/>
    <w:rsid w:val="002B77EC"/>
    <w:rsid w:val="002B79E0"/>
    <w:rsid w:val="002B7A1F"/>
    <w:rsid w:val="002B7C29"/>
    <w:rsid w:val="002B7C8B"/>
    <w:rsid w:val="002B7D53"/>
    <w:rsid w:val="002B7D65"/>
    <w:rsid w:val="002B7FA5"/>
    <w:rsid w:val="002C008B"/>
    <w:rsid w:val="002C00A7"/>
    <w:rsid w:val="002C01C3"/>
    <w:rsid w:val="002C0250"/>
    <w:rsid w:val="002C0266"/>
    <w:rsid w:val="002C02D5"/>
    <w:rsid w:val="002C02FE"/>
    <w:rsid w:val="002C0321"/>
    <w:rsid w:val="002C0625"/>
    <w:rsid w:val="002C089C"/>
    <w:rsid w:val="002C0963"/>
    <w:rsid w:val="002C09B5"/>
    <w:rsid w:val="002C0B2A"/>
    <w:rsid w:val="002C0C37"/>
    <w:rsid w:val="002C0C6B"/>
    <w:rsid w:val="002C0CB1"/>
    <w:rsid w:val="002C0D97"/>
    <w:rsid w:val="002C0E03"/>
    <w:rsid w:val="002C11C3"/>
    <w:rsid w:val="002C1296"/>
    <w:rsid w:val="002C12D6"/>
    <w:rsid w:val="002C136E"/>
    <w:rsid w:val="002C1431"/>
    <w:rsid w:val="002C1569"/>
    <w:rsid w:val="002C158E"/>
    <w:rsid w:val="002C1692"/>
    <w:rsid w:val="002C1709"/>
    <w:rsid w:val="002C1779"/>
    <w:rsid w:val="002C191F"/>
    <w:rsid w:val="002C1AA8"/>
    <w:rsid w:val="002C1B3C"/>
    <w:rsid w:val="002C1BD3"/>
    <w:rsid w:val="002C1C86"/>
    <w:rsid w:val="002C216A"/>
    <w:rsid w:val="002C228A"/>
    <w:rsid w:val="002C22AE"/>
    <w:rsid w:val="002C2765"/>
    <w:rsid w:val="002C28D3"/>
    <w:rsid w:val="002C2A28"/>
    <w:rsid w:val="002C2ACE"/>
    <w:rsid w:val="002C2C19"/>
    <w:rsid w:val="002C2C24"/>
    <w:rsid w:val="002C2D8A"/>
    <w:rsid w:val="002C2EF9"/>
    <w:rsid w:val="002C2F31"/>
    <w:rsid w:val="002C2FBD"/>
    <w:rsid w:val="002C3041"/>
    <w:rsid w:val="002C31CC"/>
    <w:rsid w:val="002C332C"/>
    <w:rsid w:val="002C341A"/>
    <w:rsid w:val="002C345C"/>
    <w:rsid w:val="002C34F8"/>
    <w:rsid w:val="002C3505"/>
    <w:rsid w:val="002C383E"/>
    <w:rsid w:val="002C38C3"/>
    <w:rsid w:val="002C3AA0"/>
    <w:rsid w:val="002C411F"/>
    <w:rsid w:val="002C414B"/>
    <w:rsid w:val="002C434C"/>
    <w:rsid w:val="002C4369"/>
    <w:rsid w:val="002C4413"/>
    <w:rsid w:val="002C448E"/>
    <w:rsid w:val="002C477F"/>
    <w:rsid w:val="002C4829"/>
    <w:rsid w:val="002C484C"/>
    <w:rsid w:val="002C4896"/>
    <w:rsid w:val="002C4ABC"/>
    <w:rsid w:val="002C4CFA"/>
    <w:rsid w:val="002C4E4A"/>
    <w:rsid w:val="002C4F3F"/>
    <w:rsid w:val="002C4FF1"/>
    <w:rsid w:val="002C51D3"/>
    <w:rsid w:val="002C526A"/>
    <w:rsid w:val="002C52B0"/>
    <w:rsid w:val="002C541F"/>
    <w:rsid w:val="002C5610"/>
    <w:rsid w:val="002C586A"/>
    <w:rsid w:val="002C59E8"/>
    <w:rsid w:val="002C5CE7"/>
    <w:rsid w:val="002C5D46"/>
    <w:rsid w:val="002C5D4F"/>
    <w:rsid w:val="002C5D99"/>
    <w:rsid w:val="002C5EE6"/>
    <w:rsid w:val="002C63BF"/>
    <w:rsid w:val="002C656E"/>
    <w:rsid w:val="002C67F8"/>
    <w:rsid w:val="002C68DF"/>
    <w:rsid w:val="002C68FB"/>
    <w:rsid w:val="002C6C53"/>
    <w:rsid w:val="002C6CD6"/>
    <w:rsid w:val="002C6D96"/>
    <w:rsid w:val="002C6F03"/>
    <w:rsid w:val="002C6F16"/>
    <w:rsid w:val="002C6FA3"/>
    <w:rsid w:val="002C70C6"/>
    <w:rsid w:val="002C70FB"/>
    <w:rsid w:val="002C710E"/>
    <w:rsid w:val="002C72E2"/>
    <w:rsid w:val="002C7448"/>
    <w:rsid w:val="002C747E"/>
    <w:rsid w:val="002C7A4D"/>
    <w:rsid w:val="002C7B3E"/>
    <w:rsid w:val="002C7C7D"/>
    <w:rsid w:val="002C7CC0"/>
    <w:rsid w:val="002C7D12"/>
    <w:rsid w:val="002C7EB2"/>
    <w:rsid w:val="002C7F52"/>
    <w:rsid w:val="002C7FCD"/>
    <w:rsid w:val="002D0092"/>
    <w:rsid w:val="002D0485"/>
    <w:rsid w:val="002D0696"/>
    <w:rsid w:val="002D078F"/>
    <w:rsid w:val="002D085F"/>
    <w:rsid w:val="002D0890"/>
    <w:rsid w:val="002D0920"/>
    <w:rsid w:val="002D0A1E"/>
    <w:rsid w:val="002D0A28"/>
    <w:rsid w:val="002D0B06"/>
    <w:rsid w:val="002D0CEE"/>
    <w:rsid w:val="002D106C"/>
    <w:rsid w:val="002D1114"/>
    <w:rsid w:val="002D128E"/>
    <w:rsid w:val="002D12AF"/>
    <w:rsid w:val="002D13F3"/>
    <w:rsid w:val="002D14E7"/>
    <w:rsid w:val="002D15E8"/>
    <w:rsid w:val="002D1638"/>
    <w:rsid w:val="002D1AC0"/>
    <w:rsid w:val="002D1D03"/>
    <w:rsid w:val="002D1D40"/>
    <w:rsid w:val="002D1E9A"/>
    <w:rsid w:val="002D1EF4"/>
    <w:rsid w:val="002D1F16"/>
    <w:rsid w:val="002D1F75"/>
    <w:rsid w:val="002D1FB3"/>
    <w:rsid w:val="002D21E1"/>
    <w:rsid w:val="002D22AB"/>
    <w:rsid w:val="002D23F8"/>
    <w:rsid w:val="002D25D9"/>
    <w:rsid w:val="002D2706"/>
    <w:rsid w:val="002D29F2"/>
    <w:rsid w:val="002D2A4F"/>
    <w:rsid w:val="002D2C2F"/>
    <w:rsid w:val="002D2C49"/>
    <w:rsid w:val="002D2EA0"/>
    <w:rsid w:val="002D2F28"/>
    <w:rsid w:val="002D2F74"/>
    <w:rsid w:val="002D2F78"/>
    <w:rsid w:val="002D300A"/>
    <w:rsid w:val="002D32F2"/>
    <w:rsid w:val="002D3335"/>
    <w:rsid w:val="002D3521"/>
    <w:rsid w:val="002D356C"/>
    <w:rsid w:val="002D36B5"/>
    <w:rsid w:val="002D37DF"/>
    <w:rsid w:val="002D37EF"/>
    <w:rsid w:val="002D3BF9"/>
    <w:rsid w:val="002D3D20"/>
    <w:rsid w:val="002D405B"/>
    <w:rsid w:val="002D4223"/>
    <w:rsid w:val="002D426D"/>
    <w:rsid w:val="002D4333"/>
    <w:rsid w:val="002D478A"/>
    <w:rsid w:val="002D4B68"/>
    <w:rsid w:val="002D4C66"/>
    <w:rsid w:val="002D4CB2"/>
    <w:rsid w:val="002D4CC8"/>
    <w:rsid w:val="002D4FDD"/>
    <w:rsid w:val="002D505E"/>
    <w:rsid w:val="002D5352"/>
    <w:rsid w:val="002D53CB"/>
    <w:rsid w:val="002D53F8"/>
    <w:rsid w:val="002D556F"/>
    <w:rsid w:val="002D55A1"/>
    <w:rsid w:val="002D570D"/>
    <w:rsid w:val="002D5750"/>
    <w:rsid w:val="002D57BF"/>
    <w:rsid w:val="002D581F"/>
    <w:rsid w:val="002D5A87"/>
    <w:rsid w:val="002D5CBB"/>
    <w:rsid w:val="002D5DFA"/>
    <w:rsid w:val="002D5F0E"/>
    <w:rsid w:val="002D61A4"/>
    <w:rsid w:val="002D62F6"/>
    <w:rsid w:val="002D63EE"/>
    <w:rsid w:val="002D659E"/>
    <w:rsid w:val="002D65D7"/>
    <w:rsid w:val="002D67B4"/>
    <w:rsid w:val="002D68A3"/>
    <w:rsid w:val="002D6AB7"/>
    <w:rsid w:val="002D6AD2"/>
    <w:rsid w:val="002D6C16"/>
    <w:rsid w:val="002D6D4E"/>
    <w:rsid w:val="002D70E6"/>
    <w:rsid w:val="002D7145"/>
    <w:rsid w:val="002D71B1"/>
    <w:rsid w:val="002D71DD"/>
    <w:rsid w:val="002D72B7"/>
    <w:rsid w:val="002D77F5"/>
    <w:rsid w:val="002D7987"/>
    <w:rsid w:val="002D7AA3"/>
    <w:rsid w:val="002D7B0C"/>
    <w:rsid w:val="002D7CAA"/>
    <w:rsid w:val="002D7DBD"/>
    <w:rsid w:val="002D7F8B"/>
    <w:rsid w:val="002E011C"/>
    <w:rsid w:val="002E0300"/>
    <w:rsid w:val="002E04FA"/>
    <w:rsid w:val="002E07D1"/>
    <w:rsid w:val="002E092A"/>
    <w:rsid w:val="002E0A13"/>
    <w:rsid w:val="002E0AE4"/>
    <w:rsid w:val="002E0B0B"/>
    <w:rsid w:val="002E0B3D"/>
    <w:rsid w:val="002E0BB6"/>
    <w:rsid w:val="002E0BD2"/>
    <w:rsid w:val="002E0CF8"/>
    <w:rsid w:val="002E0DE9"/>
    <w:rsid w:val="002E0DFA"/>
    <w:rsid w:val="002E0F8F"/>
    <w:rsid w:val="002E1017"/>
    <w:rsid w:val="002E1564"/>
    <w:rsid w:val="002E1764"/>
    <w:rsid w:val="002E19B5"/>
    <w:rsid w:val="002E1ADF"/>
    <w:rsid w:val="002E1AF5"/>
    <w:rsid w:val="002E1B2D"/>
    <w:rsid w:val="002E1B9A"/>
    <w:rsid w:val="002E1B9F"/>
    <w:rsid w:val="002E1C66"/>
    <w:rsid w:val="002E1D5C"/>
    <w:rsid w:val="002E1E3F"/>
    <w:rsid w:val="002E2025"/>
    <w:rsid w:val="002E20EE"/>
    <w:rsid w:val="002E2117"/>
    <w:rsid w:val="002E226A"/>
    <w:rsid w:val="002E2282"/>
    <w:rsid w:val="002E22E7"/>
    <w:rsid w:val="002E23CD"/>
    <w:rsid w:val="002E25F6"/>
    <w:rsid w:val="002E2821"/>
    <w:rsid w:val="002E2826"/>
    <w:rsid w:val="002E2935"/>
    <w:rsid w:val="002E2998"/>
    <w:rsid w:val="002E29A2"/>
    <w:rsid w:val="002E2ADE"/>
    <w:rsid w:val="002E2B51"/>
    <w:rsid w:val="002E2D06"/>
    <w:rsid w:val="002E2DAB"/>
    <w:rsid w:val="002E2DED"/>
    <w:rsid w:val="002E2E0B"/>
    <w:rsid w:val="002E32E1"/>
    <w:rsid w:val="002E3324"/>
    <w:rsid w:val="002E33B9"/>
    <w:rsid w:val="002E351F"/>
    <w:rsid w:val="002E35D3"/>
    <w:rsid w:val="002E35E9"/>
    <w:rsid w:val="002E363E"/>
    <w:rsid w:val="002E3747"/>
    <w:rsid w:val="002E37A8"/>
    <w:rsid w:val="002E3821"/>
    <w:rsid w:val="002E3845"/>
    <w:rsid w:val="002E3A6B"/>
    <w:rsid w:val="002E3AD2"/>
    <w:rsid w:val="002E3C9B"/>
    <w:rsid w:val="002E3D0A"/>
    <w:rsid w:val="002E3D95"/>
    <w:rsid w:val="002E3E39"/>
    <w:rsid w:val="002E3F80"/>
    <w:rsid w:val="002E4290"/>
    <w:rsid w:val="002E433D"/>
    <w:rsid w:val="002E46E5"/>
    <w:rsid w:val="002E481F"/>
    <w:rsid w:val="002E4853"/>
    <w:rsid w:val="002E4A14"/>
    <w:rsid w:val="002E4C43"/>
    <w:rsid w:val="002E4CA5"/>
    <w:rsid w:val="002E4D94"/>
    <w:rsid w:val="002E4E55"/>
    <w:rsid w:val="002E500F"/>
    <w:rsid w:val="002E523C"/>
    <w:rsid w:val="002E5330"/>
    <w:rsid w:val="002E5358"/>
    <w:rsid w:val="002E5377"/>
    <w:rsid w:val="002E542B"/>
    <w:rsid w:val="002E54AD"/>
    <w:rsid w:val="002E5503"/>
    <w:rsid w:val="002E590A"/>
    <w:rsid w:val="002E5932"/>
    <w:rsid w:val="002E5B73"/>
    <w:rsid w:val="002E5C3B"/>
    <w:rsid w:val="002E5CB7"/>
    <w:rsid w:val="002E6122"/>
    <w:rsid w:val="002E6247"/>
    <w:rsid w:val="002E62F2"/>
    <w:rsid w:val="002E637A"/>
    <w:rsid w:val="002E643C"/>
    <w:rsid w:val="002E6581"/>
    <w:rsid w:val="002E659C"/>
    <w:rsid w:val="002E65E4"/>
    <w:rsid w:val="002E66D1"/>
    <w:rsid w:val="002E6757"/>
    <w:rsid w:val="002E676E"/>
    <w:rsid w:val="002E6A4F"/>
    <w:rsid w:val="002E6A62"/>
    <w:rsid w:val="002E6A99"/>
    <w:rsid w:val="002E6B3E"/>
    <w:rsid w:val="002E6BA3"/>
    <w:rsid w:val="002E6C7A"/>
    <w:rsid w:val="002E6D9B"/>
    <w:rsid w:val="002E6F49"/>
    <w:rsid w:val="002E7179"/>
    <w:rsid w:val="002E717E"/>
    <w:rsid w:val="002E71D0"/>
    <w:rsid w:val="002E7279"/>
    <w:rsid w:val="002E73B9"/>
    <w:rsid w:val="002E7821"/>
    <w:rsid w:val="002E78D1"/>
    <w:rsid w:val="002E78F8"/>
    <w:rsid w:val="002E7FB0"/>
    <w:rsid w:val="002F00D4"/>
    <w:rsid w:val="002F00EA"/>
    <w:rsid w:val="002F00F7"/>
    <w:rsid w:val="002F0194"/>
    <w:rsid w:val="002F01F3"/>
    <w:rsid w:val="002F0286"/>
    <w:rsid w:val="002F03E8"/>
    <w:rsid w:val="002F0403"/>
    <w:rsid w:val="002F04C4"/>
    <w:rsid w:val="002F04C7"/>
    <w:rsid w:val="002F061B"/>
    <w:rsid w:val="002F08ED"/>
    <w:rsid w:val="002F0A9B"/>
    <w:rsid w:val="002F0B40"/>
    <w:rsid w:val="002F0BD7"/>
    <w:rsid w:val="002F0DA8"/>
    <w:rsid w:val="002F0F30"/>
    <w:rsid w:val="002F0F92"/>
    <w:rsid w:val="002F105E"/>
    <w:rsid w:val="002F105F"/>
    <w:rsid w:val="002F122C"/>
    <w:rsid w:val="002F1351"/>
    <w:rsid w:val="002F14FE"/>
    <w:rsid w:val="002F1753"/>
    <w:rsid w:val="002F18C6"/>
    <w:rsid w:val="002F18C9"/>
    <w:rsid w:val="002F197A"/>
    <w:rsid w:val="002F1BE2"/>
    <w:rsid w:val="002F1CCD"/>
    <w:rsid w:val="002F1FFE"/>
    <w:rsid w:val="002F2154"/>
    <w:rsid w:val="002F223C"/>
    <w:rsid w:val="002F22D7"/>
    <w:rsid w:val="002F2407"/>
    <w:rsid w:val="002F25BD"/>
    <w:rsid w:val="002F2603"/>
    <w:rsid w:val="002F2690"/>
    <w:rsid w:val="002F280B"/>
    <w:rsid w:val="002F28C1"/>
    <w:rsid w:val="002F2995"/>
    <w:rsid w:val="002F29A4"/>
    <w:rsid w:val="002F2A12"/>
    <w:rsid w:val="002F2DC2"/>
    <w:rsid w:val="002F2DDD"/>
    <w:rsid w:val="002F2F0E"/>
    <w:rsid w:val="002F2FEB"/>
    <w:rsid w:val="002F3228"/>
    <w:rsid w:val="002F32BB"/>
    <w:rsid w:val="002F3390"/>
    <w:rsid w:val="002F339F"/>
    <w:rsid w:val="002F33FF"/>
    <w:rsid w:val="002F351E"/>
    <w:rsid w:val="002F3571"/>
    <w:rsid w:val="002F358E"/>
    <w:rsid w:val="002F366F"/>
    <w:rsid w:val="002F3705"/>
    <w:rsid w:val="002F3798"/>
    <w:rsid w:val="002F3A31"/>
    <w:rsid w:val="002F3ADD"/>
    <w:rsid w:val="002F3B56"/>
    <w:rsid w:val="002F3C2B"/>
    <w:rsid w:val="002F3D73"/>
    <w:rsid w:val="002F3DAA"/>
    <w:rsid w:val="002F3EDB"/>
    <w:rsid w:val="002F3EEE"/>
    <w:rsid w:val="002F3F61"/>
    <w:rsid w:val="002F40C2"/>
    <w:rsid w:val="002F418E"/>
    <w:rsid w:val="002F41DF"/>
    <w:rsid w:val="002F4309"/>
    <w:rsid w:val="002F431B"/>
    <w:rsid w:val="002F43E9"/>
    <w:rsid w:val="002F43F1"/>
    <w:rsid w:val="002F4461"/>
    <w:rsid w:val="002F44BF"/>
    <w:rsid w:val="002F44D2"/>
    <w:rsid w:val="002F4533"/>
    <w:rsid w:val="002F4581"/>
    <w:rsid w:val="002F45F7"/>
    <w:rsid w:val="002F463A"/>
    <w:rsid w:val="002F4676"/>
    <w:rsid w:val="002F467E"/>
    <w:rsid w:val="002F46BE"/>
    <w:rsid w:val="002F4730"/>
    <w:rsid w:val="002F4794"/>
    <w:rsid w:val="002F47D8"/>
    <w:rsid w:val="002F4984"/>
    <w:rsid w:val="002F4A18"/>
    <w:rsid w:val="002F4E4E"/>
    <w:rsid w:val="002F503B"/>
    <w:rsid w:val="002F5082"/>
    <w:rsid w:val="002F50BB"/>
    <w:rsid w:val="002F5230"/>
    <w:rsid w:val="002F54C3"/>
    <w:rsid w:val="002F569A"/>
    <w:rsid w:val="002F56C6"/>
    <w:rsid w:val="002F5723"/>
    <w:rsid w:val="002F5870"/>
    <w:rsid w:val="002F5B54"/>
    <w:rsid w:val="002F5B5D"/>
    <w:rsid w:val="002F5C6D"/>
    <w:rsid w:val="002F5D16"/>
    <w:rsid w:val="002F5DED"/>
    <w:rsid w:val="002F5E56"/>
    <w:rsid w:val="002F5F50"/>
    <w:rsid w:val="002F6061"/>
    <w:rsid w:val="002F64FF"/>
    <w:rsid w:val="002F65DA"/>
    <w:rsid w:val="002F65DB"/>
    <w:rsid w:val="002F66B1"/>
    <w:rsid w:val="002F68AC"/>
    <w:rsid w:val="002F6A3B"/>
    <w:rsid w:val="002F6AE0"/>
    <w:rsid w:val="002F6C7D"/>
    <w:rsid w:val="002F6EB3"/>
    <w:rsid w:val="002F721E"/>
    <w:rsid w:val="002F734A"/>
    <w:rsid w:val="002F74C0"/>
    <w:rsid w:val="002F74C9"/>
    <w:rsid w:val="002F74CE"/>
    <w:rsid w:val="002F7629"/>
    <w:rsid w:val="002F7686"/>
    <w:rsid w:val="002F77CB"/>
    <w:rsid w:val="002F79F2"/>
    <w:rsid w:val="002F7B4A"/>
    <w:rsid w:val="002F7B80"/>
    <w:rsid w:val="002F7C40"/>
    <w:rsid w:val="002F7ECF"/>
    <w:rsid w:val="0030004C"/>
    <w:rsid w:val="0030005A"/>
    <w:rsid w:val="003001F0"/>
    <w:rsid w:val="003001FB"/>
    <w:rsid w:val="0030027B"/>
    <w:rsid w:val="00300298"/>
    <w:rsid w:val="003003D6"/>
    <w:rsid w:val="003004E3"/>
    <w:rsid w:val="00300584"/>
    <w:rsid w:val="0030061D"/>
    <w:rsid w:val="003007F6"/>
    <w:rsid w:val="00300806"/>
    <w:rsid w:val="00300A28"/>
    <w:rsid w:val="00300AA4"/>
    <w:rsid w:val="00300C08"/>
    <w:rsid w:val="00300C1C"/>
    <w:rsid w:val="00300D85"/>
    <w:rsid w:val="00300E4D"/>
    <w:rsid w:val="00300EFF"/>
    <w:rsid w:val="00301406"/>
    <w:rsid w:val="00301773"/>
    <w:rsid w:val="00301894"/>
    <w:rsid w:val="00301998"/>
    <w:rsid w:val="00301ABF"/>
    <w:rsid w:val="00301AE7"/>
    <w:rsid w:val="00301D17"/>
    <w:rsid w:val="00301D4F"/>
    <w:rsid w:val="00301DBC"/>
    <w:rsid w:val="00301E7C"/>
    <w:rsid w:val="00301FB4"/>
    <w:rsid w:val="00302265"/>
    <w:rsid w:val="00302414"/>
    <w:rsid w:val="00302496"/>
    <w:rsid w:val="003025E8"/>
    <w:rsid w:val="00302891"/>
    <w:rsid w:val="003029A9"/>
    <w:rsid w:val="003029F9"/>
    <w:rsid w:val="00302A29"/>
    <w:rsid w:val="00302B29"/>
    <w:rsid w:val="00302F84"/>
    <w:rsid w:val="00302F92"/>
    <w:rsid w:val="00302FAF"/>
    <w:rsid w:val="00302FDF"/>
    <w:rsid w:val="00302FF1"/>
    <w:rsid w:val="0030329C"/>
    <w:rsid w:val="003032C2"/>
    <w:rsid w:val="0030330B"/>
    <w:rsid w:val="0030354D"/>
    <w:rsid w:val="0030359B"/>
    <w:rsid w:val="003035C4"/>
    <w:rsid w:val="003036F0"/>
    <w:rsid w:val="0030372B"/>
    <w:rsid w:val="00303842"/>
    <w:rsid w:val="00303D4B"/>
    <w:rsid w:val="00303D6B"/>
    <w:rsid w:val="00303EA0"/>
    <w:rsid w:val="00303EC5"/>
    <w:rsid w:val="00303F48"/>
    <w:rsid w:val="0030407E"/>
    <w:rsid w:val="003040B9"/>
    <w:rsid w:val="0030410F"/>
    <w:rsid w:val="003041AD"/>
    <w:rsid w:val="0030447C"/>
    <w:rsid w:val="003044FE"/>
    <w:rsid w:val="0030450F"/>
    <w:rsid w:val="00304590"/>
    <w:rsid w:val="00304604"/>
    <w:rsid w:val="00304759"/>
    <w:rsid w:val="00304896"/>
    <w:rsid w:val="003048AF"/>
    <w:rsid w:val="00304A51"/>
    <w:rsid w:val="00304ACB"/>
    <w:rsid w:val="00304B42"/>
    <w:rsid w:val="00304C4F"/>
    <w:rsid w:val="00304E4B"/>
    <w:rsid w:val="00305008"/>
    <w:rsid w:val="00305025"/>
    <w:rsid w:val="0030507B"/>
    <w:rsid w:val="0030514C"/>
    <w:rsid w:val="003051B7"/>
    <w:rsid w:val="0030520F"/>
    <w:rsid w:val="003052A0"/>
    <w:rsid w:val="0030534E"/>
    <w:rsid w:val="00305458"/>
    <w:rsid w:val="0030550E"/>
    <w:rsid w:val="00305537"/>
    <w:rsid w:val="00305773"/>
    <w:rsid w:val="003057E7"/>
    <w:rsid w:val="003057F9"/>
    <w:rsid w:val="00305A9F"/>
    <w:rsid w:val="00305BD0"/>
    <w:rsid w:val="00305C33"/>
    <w:rsid w:val="00305D00"/>
    <w:rsid w:val="00305E31"/>
    <w:rsid w:val="00305F23"/>
    <w:rsid w:val="00305F44"/>
    <w:rsid w:val="00305F59"/>
    <w:rsid w:val="0030641E"/>
    <w:rsid w:val="00306461"/>
    <w:rsid w:val="003067BE"/>
    <w:rsid w:val="00306B5D"/>
    <w:rsid w:val="00306C99"/>
    <w:rsid w:val="00306D05"/>
    <w:rsid w:val="00306DAC"/>
    <w:rsid w:val="00306E7B"/>
    <w:rsid w:val="00306F4E"/>
    <w:rsid w:val="00307178"/>
    <w:rsid w:val="003072F4"/>
    <w:rsid w:val="00307300"/>
    <w:rsid w:val="00307309"/>
    <w:rsid w:val="00307351"/>
    <w:rsid w:val="003073E9"/>
    <w:rsid w:val="003074A0"/>
    <w:rsid w:val="00307534"/>
    <w:rsid w:val="0030757B"/>
    <w:rsid w:val="003075EF"/>
    <w:rsid w:val="003077C6"/>
    <w:rsid w:val="00307881"/>
    <w:rsid w:val="00307959"/>
    <w:rsid w:val="0030798C"/>
    <w:rsid w:val="003079F0"/>
    <w:rsid w:val="003079F9"/>
    <w:rsid w:val="00307C45"/>
    <w:rsid w:val="00307EB0"/>
    <w:rsid w:val="00307FEA"/>
    <w:rsid w:val="00310114"/>
    <w:rsid w:val="003101BF"/>
    <w:rsid w:val="00310214"/>
    <w:rsid w:val="0031030F"/>
    <w:rsid w:val="00310376"/>
    <w:rsid w:val="00310503"/>
    <w:rsid w:val="0031059F"/>
    <w:rsid w:val="003105FF"/>
    <w:rsid w:val="00310637"/>
    <w:rsid w:val="003106A3"/>
    <w:rsid w:val="003106AB"/>
    <w:rsid w:val="00310C09"/>
    <w:rsid w:val="00310D8D"/>
    <w:rsid w:val="00310DF4"/>
    <w:rsid w:val="003111B4"/>
    <w:rsid w:val="00311352"/>
    <w:rsid w:val="00311446"/>
    <w:rsid w:val="0031144E"/>
    <w:rsid w:val="003116AD"/>
    <w:rsid w:val="00311774"/>
    <w:rsid w:val="003118D5"/>
    <w:rsid w:val="00311A0D"/>
    <w:rsid w:val="00311AA6"/>
    <w:rsid w:val="00311B86"/>
    <w:rsid w:val="00311B8A"/>
    <w:rsid w:val="00311C8E"/>
    <w:rsid w:val="00311E1B"/>
    <w:rsid w:val="00312118"/>
    <w:rsid w:val="003121C1"/>
    <w:rsid w:val="00312344"/>
    <w:rsid w:val="0031239C"/>
    <w:rsid w:val="003123CA"/>
    <w:rsid w:val="003126A0"/>
    <w:rsid w:val="003126AB"/>
    <w:rsid w:val="0031270F"/>
    <w:rsid w:val="003128B7"/>
    <w:rsid w:val="00312992"/>
    <w:rsid w:val="00312AD8"/>
    <w:rsid w:val="00313118"/>
    <w:rsid w:val="00313179"/>
    <w:rsid w:val="00313251"/>
    <w:rsid w:val="0031345E"/>
    <w:rsid w:val="0031352C"/>
    <w:rsid w:val="0031353E"/>
    <w:rsid w:val="0031370E"/>
    <w:rsid w:val="00313809"/>
    <w:rsid w:val="00313A2C"/>
    <w:rsid w:val="00313A7D"/>
    <w:rsid w:val="00313B29"/>
    <w:rsid w:val="00313CDD"/>
    <w:rsid w:val="00313FE7"/>
    <w:rsid w:val="00313FF5"/>
    <w:rsid w:val="00314056"/>
    <w:rsid w:val="00314118"/>
    <w:rsid w:val="003141DF"/>
    <w:rsid w:val="00314219"/>
    <w:rsid w:val="00314347"/>
    <w:rsid w:val="0031434C"/>
    <w:rsid w:val="00314596"/>
    <w:rsid w:val="003145B3"/>
    <w:rsid w:val="003145FA"/>
    <w:rsid w:val="0031461B"/>
    <w:rsid w:val="00314670"/>
    <w:rsid w:val="003146B3"/>
    <w:rsid w:val="003146F9"/>
    <w:rsid w:val="0031479E"/>
    <w:rsid w:val="00314A93"/>
    <w:rsid w:val="00314BA9"/>
    <w:rsid w:val="00314BD9"/>
    <w:rsid w:val="00314CC6"/>
    <w:rsid w:val="00314E95"/>
    <w:rsid w:val="00314EA0"/>
    <w:rsid w:val="00314F18"/>
    <w:rsid w:val="00314F7C"/>
    <w:rsid w:val="00315006"/>
    <w:rsid w:val="00315147"/>
    <w:rsid w:val="00315167"/>
    <w:rsid w:val="003151A9"/>
    <w:rsid w:val="00315241"/>
    <w:rsid w:val="003152E0"/>
    <w:rsid w:val="00315356"/>
    <w:rsid w:val="0031544B"/>
    <w:rsid w:val="00315638"/>
    <w:rsid w:val="003156BD"/>
    <w:rsid w:val="0031573B"/>
    <w:rsid w:val="003157EB"/>
    <w:rsid w:val="0031584D"/>
    <w:rsid w:val="003158C5"/>
    <w:rsid w:val="00315B4D"/>
    <w:rsid w:val="00315DD5"/>
    <w:rsid w:val="00315E40"/>
    <w:rsid w:val="00315F1E"/>
    <w:rsid w:val="00315F78"/>
    <w:rsid w:val="00315F88"/>
    <w:rsid w:val="00315FB5"/>
    <w:rsid w:val="00316154"/>
    <w:rsid w:val="003162D7"/>
    <w:rsid w:val="00316438"/>
    <w:rsid w:val="00316489"/>
    <w:rsid w:val="0031673D"/>
    <w:rsid w:val="0031682B"/>
    <w:rsid w:val="00316918"/>
    <w:rsid w:val="00316943"/>
    <w:rsid w:val="0031698F"/>
    <w:rsid w:val="00316D62"/>
    <w:rsid w:val="00316DF8"/>
    <w:rsid w:val="00316E4F"/>
    <w:rsid w:val="00316EDA"/>
    <w:rsid w:val="003170C3"/>
    <w:rsid w:val="00317175"/>
    <w:rsid w:val="00317198"/>
    <w:rsid w:val="003173E1"/>
    <w:rsid w:val="003173F3"/>
    <w:rsid w:val="00317437"/>
    <w:rsid w:val="0031748D"/>
    <w:rsid w:val="003174C3"/>
    <w:rsid w:val="00317601"/>
    <w:rsid w:val="003176E0"/>
    <w:rsid w:val="003177FA"/>
    <w:rsid w:val="00317806"/>
    <w:rsid w:val="003178BB"/>
    <w:rsid w:val="00317B3C"/>
    <w:rsid w:val="00317B7F"/>
    <w:rsid w:val="00317BDD"/>
    <w:rsid w:val="00317C37"/>
    <w:rsid w:val="00317D7C"/>
    <w:rsid w:val="00317EA0"/>
    <w:rsid w:val="00317EDC"/>
    <w:rsid w:val="00317FB1"/>
    <w:rsid w:val="00320283"/>
    <w:rsid w:val="0032042E"/>
    <w:rsid w:val="003204A0"/>
    <w:rsid w:val="003204C0"/>
    <w:rsid w:val="00320542"/>
    <w:rsid w:val="00320558"/>
    <w:rsid w:val="0032091A"/>
    <w:rsid w:val="00320943"/>
    <w:rsid w:val="00320A0E"/>
    <w:rsid w:val="00320A42"/>
    <w:rsid w:val="00320AC0"/>
    <w:rsid w:val="00320D77"/>
    <w:rsid w:val="00320E7F"/>
    <w:rsid w:val="00320F3B"/>
    <w:rsid w:val="003211BE"/>
    <w:rsid w:val="0032124B"/>
    <w:rsid w:val="00321258"/>
    <w:rsid w:val="003212C9"/>
    <w:rsid w:val="003212FA"/>
    <w:rsid w:val="00321384"/>
    <w:rsid w:val="003214E0"/>
    <w:rsid w:val="0032169E"/>
    <w:rsid w:val="003216E9"/>
    <w:rsid w:val="0032191D"/>
    <w:rsid w:val="00321B78"/>
    <w:rsid w:val="00321BA6"/>
    <w:rsid w:val="00321BEC"/>
    <w:rsid w:val="00321BF6"/>
    <w:rsid w:val="00321C01"/>
    <w:rsid w:val="00321C52"/>
    <w:rsid w:val="00321D28"/>
    <w:rsid w:val="00321D5C"/>
    <w:rsid w:val="00321E27"/>
    <w:rsid w:val="00321E2E"/>
    <w:rsid w:val="00321FBC"/>
    <w:rsid w:val="0032202E"/>
    <w:rsid w:val="0032215B"/>
    <w:rsid w:val="003221F9"/>
    <w:rsid w:val="003222C7"/>
    <w:rsid w:val="00322370"/>
    <w:rsid w:val="0032245F"/>
    <w:rsid w:val="00322623"/>
    <w:rsid w:val="00322763"/>
    <w:rsid w:val="00322990"/>
    <w:rsid w:val="003229C5"/>
    <w:rsid w:val="00322B61"/>
    <w:rsid w:val="00322D90"/>
    <w:rsid w:val="00322ECE"/>
    <w:rsid w:val="00322F06"/>
    <w:rsid w:val="00323055"/>
    <w:rsid w:val="0032305E"/>
    <w:rsid w:val="003230B7"/>
    <w:rsid w:val="00323276"/>
    <w:rsid w:val="00323422"/>
    <w:rsid w:val="00323561"/>
    <w:rsid w:val="003235A2"/>
    <w:rsid w:val="00323631"/>
    <w:rsid w:val="00323835"/>
    <w:rsid w:val="00323AC4"/>
    <w:rsid w:val="00323B24"/>
    <w:rsid w:val="00323CB2"/>
    <w:rsid w:val="00323DDB"/>
    <w:rsid w:val="00323F7B"/>
    <w:rsid w:val="00323FDF"/>
    <w:rsid w:val="00324162"/>
    <w:rsid w:val="0032427A"/>
    <w:rsid w:val="00324303"/>
    <w:rsid w:val="00324354"/>
    <w:rsid w:val="00324620"/>
    <w:rsid w:val="00324788"/>
    <w:rsid w:val="0032495F"/>
    <w:rsid w:val="00324BD2"/>
    <w:rsid w:val="00324D15"/>
    <w:rsid w:val="00325013"/>
    <w:rsid w:val="003255D3"/>
    <w:rsid w:val="003256DE"/>
    <w:rsid w:val="00325771"/>
    <w:rsid w:val="003258C0"/>
    <w:rsid w:val="00325962"/>
    <w:rsid w:val="00325AA0"/>
    <w:rsid w:val="00325B1B"/>
    <w:rsid w:val="00325BAF"/>
    <w:rsid w:val="00325D18"/>
    <w:rsid w:val="00325D19"/>
    <w:rsid w:val="00325D69"/>
    <w:rsid w:val="00325E94"/>
    <w:rsid w:val="00325F70"/>
    <w:rsid w:val="00326081"/>
    <w:rsid w:val="003260FA"/>
    <w:rsid w:val="0032627A"/>
    <w:rsid w:val="00326293"/>
    <w:rsid w:val="003262E7"/>
    <w:rsid w:val="00326316"/>
    <w:rsid w:val="00326610"/>
    <w:rsid w:val="0032663A"/>
    <w:rsid w:val="00326645"/>
    <w:rsid w:val="003266AE"/>
    <w:rsid w:val="003266C6"/>
    <w:rsid w:val="003268EE"/>
    <w:rsid w:val="00326C8B"/>
    <w:rsid w:val="00326D81"/>
    <w:rsid w:val="00326DDE"/>
    <w:rsid w:val="00326FB7"/>
    <w:rsid w:val="00327010"/>
    <w:rsid w:val="003271A9"/>
    <w:rsid w:val="0032726D"/>
    <w:rsid w:val="003275A6"/>
    <w:rsid w:val="00327601"/>
    <w:rsid w:val="0032765B"/>
    <w:rsid w:val="00327972"/>
    <w:rsid w:val="00327B8B"/>
    <w:rsid w:val="00327C9E"/>
    <w:rsid w:val="00327CF6"/>
    <w:rsid w:val="00330021"/>
    <w:rsid w:val="00330095"/>
    <w:rsid w:val="003300B2"/>
    <w:rsid w:val="0033011D"/>
    <w:rsid w:val="003302F7"/>
    <w:rsid w:val="00330392"/>
    <w:rsid w:val="0033039C"/>
    <w:rsid w:val="0033040A"/>
    <w:rsid w:val="00330475"/>
    <w:rsid w:val="00330615"/>
    <w:rsid w:val="0033084D"/>
    <w:rsid w:val="00330867"/>
    <w:rsid w:val="003309FC"/>
    <w:rsid w:val="00330A5B"/>
    <w:rsid w:val="00330AB1"/>
    <w:rsid w:val="00330BBA"/>
    <w:rsid w:val="00330C3D"/>
    <w:rsid w:val="00330E5F"/>
    <w:rsid w:val="00330F50"/>
    <w:rsid w:val="003310B2"/>
    <w:rsid w:val="00331202"/>
    <w:rsid w:val="00331228"/>
    <w:rsid w:val="003313BF"/>
    <w:rsid w:val="003314DC"/>
    <w:rsid w:val="003314DF"/>
    <w:rsid w:val="003314FC"/>
    <w:rsid w:val="0033167E"/>
    <w:rsid w:val="003316D6"/>
    <w:rsid w:val="00331894"/>
    <w:rsid w:val="00331B54"/>
    <w:rsid w:val="00331BB3"/>
    <w:rsid w:val="00331D55"/>
    <w:rsid w:val="0033242D"/>
    <w:rsid w:val="0033251C"/>
    <w:rsid w:val="003325BA"/>
    <w:rsid w:val="00332616"/>
    <w:rsid w:val="0033292F"/>
    <w:rsid w:val="003329AA"/>
    <w:rsid w:val="00332C1D"/>
    <w:rsid w:val="00332D63"/>
    <w:rsid w:val="00332E66"/>
    <w:rsid w:val="00332EC0"/>
    <w:rsid w:val="003330F2"/>
    <w:rsid w:val="0033321C"/>
    <w:rsid w:val="00333286"/>
    <w:rsid w:val="00333358"/>
    <w:rsid w:val="0033344E"/>
    <w:rsid w:val="003336D0"/>
    <w:rsid w:val="00333716"/>
    <w:rsid w:val="00333855"/>
    <w:rsid w:val="003338FC"/>
    <w:rsid w:val="003339AB"/>
    <w:rsid w:val="00333AFE"/>
    <w:rsid w:val="00333B5A"/>
    <w:rsid w:val="00333B82"/>
    <w:rsid w:val="00333D8D"/>
    <w:rsid w:val="00333E36"/>
    <w:rsid w:val="00333EB2"/>
    <w:rsid w:val="00334000"/>
    <w:rsid w:val="0033403E"/>
    <w:rsid w:val="00334044"/>
    <w:rsid w:val="003340E7"/>
    <w:rsid w:val="00334453"/>
    <w:rsid w:val="00334462"/>
    <w:rsid w:val="0033457A"/>
    <w:rsid w:val="00334622"/>
    <w:rsid w:val="00334740"/>
    <w:rsid w:val="00334931"/>
    <w:rsid w:val="00334A90"/>
    <w:rsid w:val="00334B3A"/>
    <w:rsid w:val="00334D00"/>
    <w:rsid w:val="00334D11"/>
    <w:rsid w:val="00334DF9"/>
    <w:rsid w:val="00334E98"/>
    <w:rsid w:val="00334EAD"/>
    <w:rsid w:val="00334ED6"/>
    <w:rsid w:val="00334F09"/>
    <w:rsid w:val="00334F11"/>
    <w:rsid w:val="00334F87"/>
    <w:rsid w:val="003350AC"/>
    <w:rsid w:val="003350DF"/>
    <w:rsid w:val="003350E9"/>
    <w:rsid w:val="003351DA"/>
    <w:rsid w:val="00335289"/>
    <w:rsid w:val="003352B1"/>
    <w:rsid w:val="00335538"/>
    <w:rsid w:val="003355C6"/>
    <w:rsid w:val="0033562A"/>
    <w:rsid w:val="00335708"/>
    <w:rsid w:val="00335757"/>
    <w:rsid w:val="00335799"/>
    <w:rsid w:val="00335827"/>
    <w:rsid w:val="003359CA"/>
    <w:rsid w:val="003359FC"/>
    <w:rsid w:val="00335BCA"/>
    <w:rsid w:val="00335BFF"/>
    <w:rsid w:val="00335C60"/>
    <w:rsid w:val="00335D22"/>
    <w:rsid w:val="00335DB5"/>
    <w:rsid w:val="00335E2A"/>
    <w:rsid w:val="00335E4E"/>
    <w:rsid w:val="00335EC4"/>
    <w:rsid w:val="00335FF4"/>
    <w:rsid w:val="00336027"/>
    <w:rsid w:val="00336072"/>
    <w:rsid w:val="003360EE"/>
    <w:rsid w:val="00336210"/>
    <w:rsid w:val="0033627D"/>
    <w:rsid w:val="003363FB"/>
    <w:rsid w:val="00336483"/>
    <w:rsid w:val="003364E1"/>
    <w:rsid w:val="00336993"/>
    <w:rsid w:val="00336A86"/>
    <w:rsid w:val="00336B18"/>
    <w:rsid w:val="00336C15"/>
    <w:rsid w:val="00336EB3"/>
    <w:rsid w:val="0033711C"/>
    <w:rsid w:val="003373FC"/>
    <w:rsid w:val="003374B1"/>
    <w:rsid w:val="00337594"/>
    <w:rsid w:val="003375B5"/>
    <w:rsid w:val="003375F6"/>
    <w:rsid w:val="003377DF"/>
    <w:rsid w:val="003378FB"/>
    <w:rsid w:val="0033793D"/>
    <w:rsid w:val="00337A5F"/>
    <w:rsid w:val="00337AD6"/>
    <w:rsid w:val="00337DA7"/>
    <w:rsid w:val="00337DF0"/>
    <w:rsid w:val="00337E95"/>
    <w:rsid w:val="003402C6"/>
    <w:rsid w:val="00340458"/>
    <w:rsid w:val="003407F4"/>
    <w:rsid w:val="00340AE6"/>
    <w:rsid w:val="00340CBE"/>
    <w:rsid w:val="00340EA3"/>
    <w:rsid w:val="00340ED8"/>
    <w:rsid w:val="00341224"/>
    <w:rsid w:val="00341586"/>
    <w:rsid w:val="003415FC"/>
    <w:rsid w:val="00341611"/>
    <w:rsid w:val="00341614"/>
    <w:rsid w:val="0034163E"/>
    <w:rsid w:val="003416B0"/>
    <w:rsid w:val="0034187A"/>
    <w:rsid w:val="003419A3"/>
    <w:rsid w:val="003419F8"/>
    <w:rsid w:val="00341A0F"/>
    <w:rsid w:val="00341BC2"/>
    <w:rsid w:val="00341DCD"/>
    <w:rsid w:val="00341E2B"/>
    <w:rsid w:val="00341F10"/>
    <w:rsid w:val="0034203B"/>
    <w:rsid w:val="0034221E"/>
    <w:rsid w:val="003422FA"/>
    <w:rsid w:val="003423B5"/>
    <w:rsid w:val="003423E6"/>
    <w:rsid w:val="0034264B"/>
    <w:rsid w:val="00342839"/>
    <w:rsid w:val="00342965"/>
    <w:rsid w:val="00342A13"/>
    <w:rsid w:val="00342AC6"/>
    <w:rsid w:val="00342B02"/>
    <w:rsid w:val="00342C3B"/>
    <w:rsid w:val="00342DC3"/>
    <w:rsid w:val="00342E2F"/>
    <w:rsid w:val="00343034"/>
    <w:rsid w:val="0034314B"/>
    <w:rsid w:val="00343451"/>
    <w:rsid w:val="003434EE"/>
    <w:rsid w:val="00343946"/>
    <w:rsid w:val="00343A36"/>
    <w:rsid w:val="00343A80"/>
    <w:rsid w:val="00343CF4"/>
    <w:rsid w:val="00343DB6"/>
    <w:rsid w:val="00343E72"/>
    <w:rsid w:val="00343ECF"/>
    <w:rsid w:val="00343F78"/>
    <w:rsid w:val="00343FC6"/>
    <w:rsid w:val="00344164"/>
    <w:rsid w:val="003441E8"/>
    <w:rsid w:val="00344272"/>
    <w:rsid w:val="003442B5"/>
    <w:rsid w:val="003446A9"/>
    <w:rsid w:val="003446CF"/>
    <w:rsid w:val="0034475A"/>
    <w:rsid w:val="0034497F"/>
    <w:rsid w:val="00344C45"/>
    <w:rsid w:val="00344EF7"/>
    <w:rsid w:val="00344EFA"/>
    <w:rsid w:val="0034513B"/>
    <w:rsid w:val="00345255"/>
    <w:rsid w:val="00345368"/>
    <w:rsid w:val="003453D4"/>
    <w:rsid w:val="0034587A"/>
    <w:rsid w:val="00345B16"/>
    <w:rsid w:val="00345D02"/>
    <w:rsid w:val="00345D62"/>
    <w:rsid w:val="00345D97"/>
    <w:rsid w:val="00345DA9"/>
    <w:rsid w:val="00345DC3"/>
    <w:rsid w:val="00345E2F"/>
    <w:rsid w:val="00345ECA"/>
    <w:rsid w:val="00345FC8"/>
    <w:rsid w:val="003460DD"/>
    <w:rsid w:val="003460DF"/>
    <w:rsid w:val="003461B0"/>
    <w:rsid w:val="00346204"/>
    <w:rsid w:val="00346272"/>
    <w:rsid w:val="00346483"/>
    <w:rsid w:val="003464D0"/>
    <w:rsid w:val="00346691"/>
    <w:rsid w:val="003467E2"/>
    <w:rsid w:val="0034682B"/>
    <w:rsid w:val="00346830"/>
    <w:rsid w:val="003469FF"/>
    <w:rsid w:val="00346ACF"/>
    <w:rsid w:val="00346B06"/>
    <w:rsid w:val="00346B65"/>
    <w:rsid w:val="00346F39"/>
    <w:rsid w:val="00347103"/>
    <w:rsid w:val="003472BE"/>
    <w:rsid w:val="003475B5"/>
    <w:rsid w:val="003476E4"/>
    <w:rsid w:val="00347808"/>
    <w:rsid w:val="00347A5F"/>
    <w:rsid w:val="00347C0C"/>
    <w:rsid w:val="00347DB3"/>
    <w:rsid w:val="00347FA4"/>
    <w:rsid w:val="0035007F"/>
    <w:rsid w:val="003500B8"/>
    <w:rsid w:val="003503FC"/>
    <w:rsid w:val="00350575"/>
    <w:rsid w:val="003505BE"/>
    <w:rsid w:val="003505F2"/>
    <w:rsid w:val="00350749"/>
    <w:rsid w:val="0035078E"/>
    <w:rsid w:val="003507BD"/>
    <w:rsid w:val="00350933"/>
    <w:rsid w:val="00350AE5"/>
    <w:rsid w:val="00350B70"/>
    <w:rsid w:val="00350EDE"/>
    <w:rsid w:val="00350F31"/>
    <w:rsid w:val="00351182"/>
    <w:rsid w:val="003511EA"/>
    <w:rsid w:val="00351239"/>
    <w:rsid w:val="003512CB"/>
    <w:rsid w:val="003512F7"/>
    <w:rsid w:val="003517BA"/>
    <w:rsid w:val="0035186D"/>
    <w:rsid w:val="003518ED"/>
    <w:rsid w:val="00351906"/>
    <w:rsid w:val="00351AFB"/>
    <w:rsid w:val="00351B8F"/>
    <w:rsid w:val="00351C40"/>
    <w:rsid w:val="00351D8F"/>
    <w:rsid w:val="00352060"/>
    <w:rsid w:val="00352113"/>
    <w:rsid w:val="003523B4"/>
    <w:rsid w:val="003524C3"/>
    <w:rsid w:val="003525FD"/>
    <w:rsid w:val="00352693"/>
    <w:rsid w:val="00352941"/>
    <w:rsid w:val="0035296F"/>
    <w:rsid w:val="00352A81"/>
    <w:rsid w:val="00352B8B"/>
    <w:rsid w:val="00352C4A"/>
    <w:rsid w:val="00352CDF"/>
    <w:rsid w:val="00352CEE"/>
    <w:rsid w:val="00352FC6"/>
    <w:rsid w:val="003530AC"/>
    <w:rsid w:val="003531B0"/>
    <w:rsid w:val="003532E3"/>
    <w:rsid w:val="00353336"/>
    <w:rsid w:val="003534CA"/>
    <w:rsid w:val="003537AE"/>
    <w:rsid w:val="00353834"/>
    <w:rsid w:val="00353B3A"/>
    <w:rsid w:val="00353B60"/>
    <w:rsid w:val="00353BDA"/>
    <w:rsid w:val="00353C24"/>
    <w:rsid w:val="00353E05"/>
    <w:rsid w:val="00353FAB"/>
    <w:rsid w:val="003540B7"/>
    <w:rsid w:val="003540CC"/>
    <w:rsid w:val="003540CE"/>
    <w:rsid w:val="0035448C"/>
    <w:rsid w:val="003544DD"/>
    <w:rsid w:val="003545A8"/>
    <w:rsid w:val="003545F9"/>
    <w:rsid w:val="00354699"/>
    <w:rsid w:val="00354931"/>
    <w:rsid w:val="00354A09"/>
    <w:rsid w:val="00354C26"/>
    <w:rsid w:val="00354C5C"/>
    <w:rsid w:val="00355059"/>
    <w:rsid w:val="0035521C"/>
    <w:rsid w:val="003553C0"/>
    <w:rsid w:val="003554A5"/>
    <w:rsid w:val="0035555E"/>
    <w:rsid w:val="003555A2"/>
    <w:rsid w:val="00355622"/>
    <w:rsid w:val="00355672"/>
    <w:rsid w:val="003556F1"/>
    <w:rsid w:val="003557D0"/>
    <w:rsid w:val="0035585A"/>
    <w:rsid w:val="0035596A"/>
    <w:rsid w:val="003559BB"/>
    <w:rsid w:val="00355A0B"/>
    <w:rsid w:val="00355C4F"/>
    <w:rsid w:val="00355D0F"/>
    <w:rsid w:val="00355D6C"/>
    <w:rsid w:val="00355D8B"/>
    <w:rsid w:val="00355F88"/>
    <w:rsid w:val="003560CC"/>
    <w:rsid w:val="00356172"/>
    <w:rsid w:val="0035636B"/>
    <w:rsid w:val="003564B8"/>
    <w:rsid w:val="003564E3"/>
    <w:rsid w:val="00356552"/>
    <w:rsid w:val="0035662C"/>
    <w:rsid w:val="003566BA"/>
    <w:rsid w:val="003567EA"/>
    <w:rsid w:val="00356849"/>
    <w:rsid w:val="00356878"/>
    <w:rsid w:val="00356CB9"/>
    <w:rsid w:val="00356F9B"/>
    <w:rsid w:val="0035726B"/>
    <w:rsid w:val="0035727E"/>
    <w:rsid w:val="00357618"/>
    <w:rsid w:val="00357885"/>
    <w:rsid w:val="003578F4"/>
    <w:rsid w:val="00357943"/>
    <w:rsid w:val="0035794A"/>
    <w:rsid w:val="003579A2"/>
    <w:rsid w:val="00357B29"/>
    <w:rsid w:val="00357C61"/>
    <w:rsid w:val="00357CEF"/>
    <w:rsid w:val="00357D74"/>
    <w:rsid w:val="00357D7C"/>
    <w:rsid w:val="00360052"/>
    <w:rsid w:val="003602A8"/>
    <w:rsid w:val="00360303"/>
    <w:rsid w:val="00360329"/>
    <w:rsid w:val="0036050E"/>
    <w:rsid w:val="0036061B"/>
    <w:rsid w:val="003606CE"/>
    <w:rsid w:val="0036093D"/>
    <w:rsid w:val="00360E43"/>
    <w:rsid w:val="00361118"/>
    <w:rsid w:val="00361280"/>
    <w:rsid w:val="003612EF"/>
    <w:rsid w:val="00361332"/>
    <w:rsid w:val="00361532"/>
    <w:rsid w:val="0036155B"/>
    <w:rsid w:val="00361611"/>
    <w:rsid w:val="003617F0"/>
    <w:rsid w:val="003619C0"/>
    <w:rsid w:val="00361ACF"/>
    <w:rsid w:val="00361C00"/>
    <w:rsid w:val="00361E0A"/>
    <w:rsid w:val="00361FD3"/>
    <w:rsid w:val="003621BA"/>
    <w:rsid w:val="003624B8"/>
    <w:rsid w:val="003627D8"/>
    <w:rsid w:val="003627F6"/>
    <w:rsid w:val="0036288F"/>
    <w:rsid w:val="003628C1"/>
    <w:rsid w:val="00362903"/>
    <w:rsid w:val="00362A49"/>
    <w:rsid w:val="00362ADA"/>
    <w:rsid w:val="003631E5"/>
    <w:rsid w:val="00363228"/>
    <w:rsid w:val="00363320"/>
    <w:rsid w:val="0036338E"/>
    <w:rsid w:val="003633B2"/>
    <w:rsid w:val="003633C5"/>
    <w:rsid w:val="003634F8"/>
    <w:rsid w:val="0036357A"/>
    <w:rsid w:val="0036361B"/>
    <w:rsid w:val="00363879"/>
    <w:rsid w:val="00363AA6"/>
    <w:rsid w:val="00363F1D"/>
    <w:rsid w:val="00363F5C"/>
    <w:rsid w:val="0036408B"/>
    <w:rsid w:val="0036411D"/>
    <w:rsid w:val="0036428D"/>
    <w:rsid w:val="0036436E"/>
    <w:rsid w:val="003644E5"/>
    <w:rsid w:val="00364681"/>
    <w:rsid w:val="003647DD"/>
    <w:rsid w:val="003647FB"/>
    <w:rsid w:val="003647FD"/>
    <w:rsid w:val="00364816"/>
    <w:rsid w:val="003648B1"/>
    <w:rsid w:val="00364ADF"/>
    <w:rsid w:val="00364C18"/>
    <w:rsid w:val="00364E97"/>
    <w:rsid w:val="00365003"/>
    <w:rsid w:val="003650CE"/>
    <w:rsid w:val="003650D4"/>
    <w:rsid w:val="00365234"/>
    <w:rsid w:val="0036527F"/>
    <w:rsid w:val="003655C0"/>
    <w:rsid w:val="00365620"/>
    <w:rsid w:val="003657E7"/>
    <w:rsid w:val="003657F9"/>
    <w:rsid w:val="00365A9F"/>
    <w:rsid w:val="00365B51"/>
    <w:rsid w:val="00365BD5"/>
    <w:rsid w:val="00365BDA"/>
    <w:rsid w:val="00365C54"/>
    <w:rsid w:val="00365DC0"/>
    <w:rsid w:val="00365DE8"/>
    <w:rsid w:val="00365E0A"/>
    <w:rsid w:val="00365E31"/>
    <w:rsid w:val="0036621A"/>
    <w:rsid w:val="003663C3"/>
    <w:rsid w:val="003663E9"/>
    <w:rsid w:val="00366483"/>
    <w:rsid w:val="00366A3B"/>
    <w:rsid w:val="00366E08"/>
    <w:rsid w:val="00366F5C"/>
    <w:rsid w:val="00367013"/>
    <w:rsid w:val="0036706D"/>
    <w:rsid w:val="0036713D"/>
    <w:rsid w:val="00367199"/>
    <w:rsid w:val="0036738C"/>
    <w:rsid w:val="00367436"/>
    <w:rsid w:val="00367603"/>
    <w:rsid w:val="00367649"/>
    <w:rsid w:val="003676B3"/>
    <w:rsid w:val="003676BA"/>
    <w:rsid w:val="003678F3"/>
    <w:rsid w:val="00367907"/>
    <w:rsid w:val="00367C60"/>
    <w:rsid w:val="00367DDE"/>
    <w:rsid w:val="003700B2"/>
    <w:rsid w:val="00370120"/>
    <w:rsid w:val="003705F5"/>
    <w:rsid w:val="003707CF"/>
    <w:rsid w:val="003709BF"/>
    <w:rsid w:val="00370D09"/>
    <w:rsid w:val="00370E10"/>
    <w:rsid w:val="003711F0"/>
    <w:rsid w:val="0037123C"/>
    <w:rsid w:val="0037146C"/>
    <w:rsid w:val="003714AF"/>
    <w:rsid w:val="003714BE"/>
    <w:rsid w:val="0037163C"/>
    <w:rsid w:val="0037176D"/>
    <w:rsid w:val="00371839"/>
    <w:rsid w:val="00371912"/>
    <w:rsid w:val="00371A03"/>
    <w:rsid w:val="00371C6F"/>
    <w:rsid w:val="00371CBB"/>
    <w:rsid w:val="00371EDB"/>
    <w:rsid w:val="00371EE9"/>
    <w:rsid w:val="00372073"/>
    <w:rsid w:val="00372089"/>
    <w:rsid w:val="00372148"/>
    <w:rsid w:val="00372163"/>
    <w:rsid w:val="00372213"/>
    <w:rsid w:val="00372372"/>
    <w:rsid w:val="00372414"/>
    <w:rsid w:val="003724A8"/>
    <w:rsid w:val="003724D9"/>
    <w:rsid w:val="00372706"/>
    <w:rsid w:val="003728CA"/>
    <w:rsid w:val="0037293C"/>
    <w:rsid w:val="00372AD4"/>
    <w:rsid w:val="00372CA6"/>
    <w:rsid w:val="00372CC9"/>
    <w:rsid w:val="0037307C"/>
    <w:rsid w:val="00373166"/>
    <w:rsid w:val="00373561"/>
    <w:rsid w:val="00373AD9"/>
    <w:rsid w:val="00373D4B"/>
    <w:rsid w:val="00373D51"/>
    <w:rsid w:val="00373DB4"/>
    <w:rsid w:val="00373DE2"/>
    <w:rsid w:val="00373DEC"/>
    <w:rsid w:val="00373E3B"/>
    <w:rsid w:val="00374136"/>
    <w:rsid w:val="003741F8"/>
    <w:rsid w:val="003741FA"/>
    <w:rsid w:val="00374289"/>
    <w:rsid w:val="003742DD"/>
    <w:rsid w:val="00374594"/>
    <w:rsid w:val="003745BC"/>
    <w:rsid w:val="0037463F"/>
    <w:rsid w:val="00374731"/>
    <w:rsid w:val="003747A5"/>
    <w:rsid w:val="00374843"/>
    <w:rsid w:val="00374870"/>
    <w:rsid w:val="00374A34"/>
    <w:rsid w:val="00374B2E"/>
    <w:rsid w:val="00374B55"/>
    <w:rsid w:val="00374CC3"/>
    <w:rsid w:val="00374D65"/>
    <w:rsid w:val="00374E06"/>
    <w:rsid w:val="00374EFE"/>
    <w:rsid w:val="00374F24"/>
    <w:rsid w:val="0037501D"/>
    <w:rsid w:val="00375031"/>
    <w:rsid w:val="00375048"/>
    <w:rsid w:val="00375148"/>
    <w:rsid w:val="00375164"/>
    <w:rsid w:val="003751B0"/>
    <w:rsid w:val="0037526F"/>
    <w:rsid w:val="00375279"/>
    <w:rsid w:val="00375287"/>
    <w:rsid w:val="0037533B"/>
    <w:rsid w:val="00375353"/>
    <w:rsid w:val="00375371"/>
    <w:rsid w:val="00375570"/>
    <w:rsid w:val="003757C4"/>
    <w:rsid w:val="003757DF"/>
    <w:rsid w:val="00375998"/>
    <w:rsid w:val="00375A14"/>
    <w:rsid w:val="00375B2C"/>
    <w:rsid w:val="00375B40"/>
    <w:rsid w:val="00375BF1"/>
    <w:rsid w:val="00375E31"/>
    <w:rsid w:val="00375E6A"/>
    <w:rsid w:val="0037600F"/>
    <w:rsid w:val="00376298"/>
    <w:rsid w:val="00376417"/>
    <w:rsid w:val="00376427"/>
    <w:rsid w:val="0037642B"/>
    <w:rsid w:val="00376491"/>
    <w:rsid w:val="00376563"/>
    <w:rsid w:val="00376661"/>
    <w:rsid w:val="0037671F"/>
    <w:rsid w:val="003767C7"/>
    <w:rsid w:val="00376907"/>
    <w:rsid w:val="00376951"/>
    <w:rsid w:val="00376A25"/>
    <w:rsid w:val="00376ADE"/>
    <w:rsid w:val="00376B08"/>
    <w:rsid w:val="00376C8D"/>
    <w:rsid w:val="00376D02"/>
    <w:rsid w:val="00376DF0"/>
    <w:rsid w:val="00376F31"/>
    <w:rsid w:val="00376F78"/>
    <w:rsid w:val="00376FDC"/>
    <w:rsid w:val="0037732B"/>
    <w:rsid w:val="00377360"/>
    <w:rsid w:val="0037741F"/>
    <w:rsid w:val="0037752F"/>
    <w:rsid w:val="00377C0A"/>
    <w:rsid w:val="00377DB6"/>
    <w:rsid w:val="00377ED5"/>
    <w:rsid w:val="003802B7"/>
    <w:rsid w:val="00380389"/>
    <w:rsid w:val="00380794"/>
    <w:rsid w:val="00380964"/>
    <w:rsid w:val="00380ABD"/>
    <w:rsid w:val="00380B44"/>
    <w:rsid w:val="00380B72"/>
    <w:rsid w:val="00380B9F"/>
    <w:rsid w:val="00381128"/>
    <w:rsid w:val="003811C5"/>
    <w:rsid w:val="0038129F"/>
    <w:rsid w:val="003812DF"/>
    <w:rsid w:val="003813C8"/>
    <w:rsid w:val="003814E9"/>
    <w:rsid w:val="003816D1"/>
    <w:rsid w:val="003817C5"/>
    <w:rsid w:val="003817CA"/>
    <w:rsid w:val="003819AF"/>
    <w:rsid w:val="00381A2D"/>
    <w:rsid w:val="00381C62"/>
    <w:rsid w:val="00381CCF"/>
    <w:rsid w:val="00381CD1"/>
    <w:rsid w:val="00381E7E"/>
    <w:rsid w:val="00382026"/>
    <w:rsid w:val="003820C1"/>
    <w:rsid w:val="00382162"/>
    <w:rsid w:val="0038218B"/>
    <w:rsid w:val="00382398"/>
    <w:rsid w:val="00382425"/>
    <w:rsid w:val="00382709"/>
    <w:rsid w:val="003827BC"/>
    <w:rsid w:val="003829EF"/>
    <w:rsid w:val="00382A76"/>
    <w:rsid w:val="00382E13"/>
    <w:rsid w:val="00382E56"/>
    <w:rsid w:val="00382EBD"/>
    <w:rsid w:val="00382F3A"/>
    <w:rsid w:val="003830E4"/>
    <w:rsid w:val="0038318A"/>
    <w:rsid w:val="003831EB"/>
    <w:rsid w:val="00383718"/>
    <w:rsid w:val="0038371B"/>
    <w:rsid w:val="0038376D"/>
    <w:rsid w:val="003839BE"/>
    <w:rsid w:val="003839CA"/>
    <w:rsid w:val="003839E4"/>
    <w:rsid w:val="00383AB8"/>
    <w:rsid w:val="00383B03"/>
    <w:rsid w:val="00383EA9"/>
    <w:rsid w:val="00383EC0"/>
    <w:rsid w:val="00383F1D"/>
    <w:rsid w:val="00384196"/>
    <w:rsid w:val="00384367"/>
    <w:rsid w:val="00384372"/>
    <w:rsid w:val="0038477F"/>
    <w:rsid w:val="0038483A"/>
    <w:rsid w:val="00384A76"/>
    <w:rsid w:val="00384C40"/>
    <w:rsid w:val="00384CA7"/>
    <w:rsid w:val="00384FA1"/>
    <w:rsid w:val="0038510A"/>
    <w:rsid w:val="00385274"/>
    <w:rsid w:val="0038539F"/>
    <w:rsid w:val="003853D4"/>
    <w:rsid w:val="0038578D"/>
    <w:rsid w:val="003857B3"/>
    <w:rsid w:val="00385873"/>
    <w:rsid w:val="00385A90"/>
    <w:rsid w:val="00385B09"/>
    <w:rsid w:val="00385B26"/>
    <w:rsid w:val="00385B5A"/>
    <w:rsid w:val="00385C89"/>
    <w:rsid w:val="00385DDE"/>
    <w:rsid w:val="00385E63"/>
    <w:rsid w:val="00385F70"/>
    <w:rsid w:val="003861D1"/>
    <w:rsid w:val="00386337"/>
    <w:rsid w:val="00386436"/>
    <w:rsid w:val="003867E8"/>
    <w:rsid w:val="0038683C"/>
    <w:rsid w:val="00386962"/>
    <w:rsid w:val="00386B37"/>
    <w:rsid w:val="00386E0F"/>
    <w:rsid w:val="00386E16"/>
    <w:rsid w:val="0038700C"/>
    <w:rsid w:val="003870A5"/>
    <w:rsid w:val="003870B0"/>
    <w:rsid w:val="003870CB"/>
    <w:rsid w:val="00387242"/>
    <w:rsid w:val="00387253"/>
    <w:rsid w:val="00387357"/>
    <w:rsid w:val="00387430"/>
    <w:rsid w:val="00387522"/>
    <w:rsid w:val="00387528"/>
    <w:rsid w:val="003875AB"/>
    <w:rsid w:val="003875F5"/>
    <w:rsid w:val="0038795A"/>
    <w:rsid w:val="00387A58"/>
    <w:rsid w:val="00387D15"/>
    <w:rsid w:val="00387D6D"/>
    <w:rsid w:val="00387E5C"/>
    <w:rsid w:val="00387E90"/>
    <w:rsid w:val="0039000E"/>
    <w:rsid w:val="00390014"/>
    <w:rsid w:val="0039003D"/>
    <w:rsid w:val="00390419"/>
    <w:rsid w:val="00390588"/>
    <w:rsid w:val="00390638"/>
    <w:rsid w:val="003906C7"/>
    <w:rsid w:val="00390823"/>
    <w:rsid w:val="00390827"/>
    <w:rsid w:val="00390A55"/>
    <w:rsid w:val="00390AB1"/>
    <w:rsid w:val="00390AE2"/>
    <w:rsid w:val="00390C86"/>
    <w:rsid w:val="00390D12"/>
    <w:rsid w:val="00390D81"/>
    <w:rsid w:val="00390EB6"/>
    <w:rsid w:val="00391182"/>
    <w:rsid w:val="0039118C"/>
    <w:rsid w:val="00391190"/>
    <w:rsid w:val="003911F0"/>
    <w:rsid w:val="00391337"/>
    <w:rsid w:val="00391489"/>
    <w:rsid w:val="003915A3"/>
    <w:rsid w:val="00391690"/>
    <w:rsid w:val="003916A3"/>
    <w:rsid w:val="00391815"/>
    <w:rsid w:val="00391A74"/>
    <w:rsid w:val="00391A79"/>
    <w:rsid w:val="00391E0A"/>
    <w:rsid w:val="00391F20"/>
    <w:rsid w:val="00391F37"/>
    <w:rsid w:val="00391F80"/>
    <w:rsid w:val="00391FDC"/>
    <w:rsid w:val="00392010"/>
    <w:rsid w:val="003923F0"/>
    <w:rsid w:val="003928DE"/>
    <w:rsid w:val="003929B2"/>
    <w:rsid w:val="003929F2"/>
    <w:rsid w:val="00392AFB"/>
    <w:rsid w:val="00392C1C"/>
    <w:rsid w:val="00392C55"/>
    <w:rsid w:val="00392D08"/>
    <w:rsid w:val="00392D26"/>
    <w:rsid w:val="00392DE7"/>
    <w:rsid w:val="00392DFC"/>
    <w:rsid w:val="00392FAD"/>
    <w:rsid w:val="00393126"/>
    <w:rsid w:val="00393135"/>
    <w:rsid w:val="00393155"/>
    <w:rsid w:val="0039326C"/>
    <w:rsid w:val="00393334"/>
    <w:rsid w:val="003934F5"/>
    <w:rsid w:val="00393506"/>
    <w:rsid w:val="0039354E"/>
    <w:rsid w:val="00393718"/>
    <w:rsid w:val="003938A0"/>
    <w:rsid w:val="00393907"/>
    <w:rsid w:val="003939CA"/>
    <w:rsid w:val="00393B4A"/>
    <w:rsid w:val="00393CFB"/>
    <w:rsid w:val="00393F46"/>
    <w:rsid w:val="00393F61"/>
    <w:rsid w:val="00393FA2"/>
    <w:rsid w:val="00394375"/>
    <w:rsid w:val="003945AE"/>
    <w:rsid w:val="003945D4"/>
    <w:rsid w:val="00394813"/>
    <w:rsid w:val="003948DB"/>
    <w:rsid w:val="00394926"/>
    <w:rsid w:val="003949DE"/>
    <w:rsid w:val="00394A05"/>
    <w:rsid w:val="00394B22"/>
    <w:rsid w:val="00394EB7"/>
    <w:rsid w:val="0039512E"/>
    <w:rsid w:val="003951AB"/>
    <w:rsid w:val="00395208"/>
    <w:rsid w:val="0039520C"/>
    <w:rsid w:val="003952E5"/>
    <w:rsid w:val="0039534C"/>
    <w:rsid w:val="00395517"/>
    <w:rsid w:val="0039553B"/>
    <w:rsid w:val="00395566"/>
    <w:rsid w:val="00395611"/>
    <w:rsid w:val="0039576E"/>
    <w:rsid w:val="003958E8"/>
    <w:rsid w:val="0039591F"/>
    <w:rsid w:val="00395A82"/>
    <w:rsid w:val="00395AED"/>
    <w:rsid w:val="00395B19"/>
    <w:rsid w:val="00395B1E"/>
    <w:rsid w:val="00395D43"/>
    <w:rsid w:val="00395FB7"/>
    <w:rsid w:val="00395FFB"/>
    <w:rsid w:val="0039600F"/>
    <w:rsid w:val="00396089"/>
    <w:rsid w:val="003960B7"/>
    <w:rsid w:val="003960E2"/>
    <w:rsid w:val="00396120"/>
    <w:rsid w:val="00396359"/>
    <w:rsid w:val="00396565"/>
    <w:rsid w:val="0039662D"/>
    <w:rsid w:val="003969D4"/>
    <w:rsid w:val="00396BFE"/>
    <w:rsid w:val="00396C73"/>
    <w:rsid w:val="00396E76"/>
    <w:rsid w:val="00396E9E"/>
    <w:rsid w:val="003970DF"/>
    <w:rsid w:val="00397161"/>
    <w:rsid w:val="0039736D"/>
    <w:rsid w:val="0039738D"/>
    <w:rsid w:val="003973FE"/>
    <w:rsid w:val="00397547"/>
    <w:rsid w:val="00397574"/>
    <w:rsid w:val="0039761A"/>
    <w:rsid w:val="0039770E"/>
    <w:rsid w:val="00397814"/>
    <w:rsid w:val="003978D9"/>
    <w:rsid w:val="00397C9D"/>
    <w:rsid w:val="00397CCA"/>
    <w:rsid w:val="00397D0A"/>
    <w:rsid w:val="00397DBB"/>
    <w:rsid w:val="00397F22"/>
    <w:rsid w:val="003A0123"/>
    <w:rsid w:val="003A0191"/>
    <w:rsid w:val="003A026E"/>
    <w:rsid w:val="003A0433"/>
    <w:rsid w:val="003A04AF"/>
    <w:rsid w:val="003A0519"/>
    <w:rsid w:val="003A0557"/>
    <w:rsid w:val="003A074E"/>
    <w:rsid w:val="003A088F"/>
    <w:rsid w:val="003A08D0"/>
    <w:rsid w:val="003A0A52"/>
    <w:rsid w:val="003A0B97"/>
    <w:rsid w:val="003A0C1A"/>
    <w:rsid w:val="003A0CF2"/>
    <w:rsid w:val="003A0FF8"/>
    <w:rsid w:val="003A125D"/>
    <w:rsid w:val="003A13BE"/>
    <w:rsid w:val="003A158B"/>
    <w:rsid w:val="003A15FF"/>
    <w:rsid w:val="003A1765"/>
    <w:rsid w:val="003A1776"/>
    <w:rsid w:val="003A1AB2"/>
    <w:rsid w:val="003A1BB6"/>
    <w:rsid w:val="003A1D90"/>
    <w:rsid w:val="003A1E89"/>
    <w:rsid w:val="003A1EFC"/>
    <w:rsid w:val="003A2287"/>
    <w:rsid w:val="003A22EC"/>
    <w:rsid w:val="003A23A2"/>
    <w:rsid w:val="003A243E"/>
    <w:rsid w:val="003A2730"/>
    <w:rsid w:val="003A284B"/>
    <w:rsid w:val="003A2B46"/>
    <w:rsid w:val="003A2B87"/>
    <w:rsid w:val="003A2D5D"/>
    <w:rsid w:val="003A2FAE"/>
    <w:rsid w:val="003A315B"/>
    <w:rsid w:val="003A321F"/>
    <w:rsid w:val="003A32C2"/>
    <w:rsid w:val="003A3667"/>
    <w:rsid w:val="003A38B5"/>
    <w:rsid w:val="003A3ABD"/>
    <w:rsid w:val="003A3B10"/>
    <w:rsid w:val="003A3B3A"/>
    <w:rsid w:val="003A3B6C"/>
    <w:rsid w:val="003A40E6"/>
    <w:rsid w:val="003A415E"/>
    <w:rsid w:val="003A4247"/>
    <w:rsid w:val="003A42F1"/>
    <w:rsid w:val="003A4389"/>
    <w:rsid w:val="003A4395"/>
    <w:rsid w:val="003A449A"/>
    <w:rsid w:val="003A44B8"/>
    <w:rsid w:val="003A4818"/>
    <w:rsid w:val="003A4948"/>
    <w:rsid w:val="003A4A02"/>
    <w:rsid w:val="003A4B30"/>
    <w:rsid w:val="003A4BDB"/>
    <w:rsid w:val="003A4C11"/>
    <w:rsid w:val="003A4C42"/>
    <w:rsid w:val="003A4CB4"/>
    <w:rsid w:val="003A4D62"/>
    <w:rsid w:val="003A4DE0"/>
    <w:rsid w:val="003A4E0B"/>
    <w:rsid w:val="003A5109"/>
    <w:rsid w:val="003A51A1"/>
    <w:rsid w:val="003A53A6"/>
    <w:rsid w:val="003A541E"/>
    <w:rsid w:val="003A549E"/>
    <w:rsid w:val="003A54BA"/>
    <w:rsid w:val="003A574E"/>
    <w:rsid w:val="003A5852"/>
    <w:rsid w:val="003A5A9D"/>
    <w:rsid w:val="003A5C4C"/>
    <w:rsid w:val="003A5D34"/>
    <w:rsid w:val="003A5E88"/>
    <w:rsid w:val="003A5EE7"/>
    <w:rsid w:val="003A6083"/>
    <w:rsid w:val="003A609D"/>
    <w:rsid w:val="003A615A"/>
    <w:rsid w:val="003A6180"/>
    <w:rsid w:val="003A6185"/>
    <w:rsid w:val="003A61CB"/>
    <w:rsid w:val="003A62B7"/>
    <w:rsid w:val="003A62C8"/>
    <w:rsid w:val="003A646D"/>
    <w:rsid w:val="003A64F2"/>
    <w:rsid w:val="003A662A"/>
    <w:rsid w:val="003A666A"/>
    <w:rsid w:val="003A6789"/>
    <w:rsid w:val="003A67A5"/>
    <w:rsid w:val="003A68D7"/>
    <w:rsid w:val="003A68F3"/>
    <w:rsid w:val="003A6A38"/>
    <w:rsid w:val="003A6AA9"/>
    <w:rsid w:val="003A6B14"/>
    <w:rsid w:val="003A6BC8"/>
    <w:rsid w:val="003A6E61"/>
    <w:rsid w:val="003A702D"/>
    <w:rsid w:val="003A7178"/>
    <w:rsid w:val="003A71CE"/>
    <w:rsid w:val="003A71D8"/>
    <w:rsid w:val="003A7245"/>
    <w:rsid w:val="003A726F"/>
    <w:rsid w:val="003A7347"/>
    <w:rsid w:val="003A73FF"/>
    <w:rsid w:val="003A7455"/>
    <w:rsid w:val="003A74BD"/>
    <w:rsid w:val="003A751A"/>
    <w:rsid w:val="003A7797"/>
    <w:rsid w:val="003A797C"/>
    <w:rsid w:val="003A7ABB"/>
    <w:rsid w:val="003A7D52"/>
    <w:rsid w:val="003A7EF3"/>
    <w:rsid w:val="003B033E"/>
    <w:rsid w:val="003B0367"/>
    <w:rsid w:val="003B03C9"/>
    <w:rsid w:val="003B04AC"/>
    <w:rsid w:val="003B053E"/>
    <w:rsid w:val="003B0545"/>
    <w:rsid w:val="003B05C0"/>
    <w:rsid w:val="003B0840"/>
    <w:rsid w:val="003B0A4B"/>
    <w:rsid w:val="003B0A57"/>
    <w:rsid w:val="003B0C52"/>
    <w:rsid w:val="003B0C7D"/>
    <w:rsid w:val="003B0C86"/>
    <w:rsid w:val="003B0D87"/>
    <w:rsid w:val="003B0E49"/>
    <w:rsid w:val="003B0F57"/>
    <w:rsid w:val="003B0FED"/>
    <w:rsid w:val="003B1030"/>
    <w:rsid w:val="003B1068"/>
    <w:rsid w:val="003B10B5"/>
    <w:rsid w:val="003B10E1"/>
    <w:rsid w:val="003B1337"/>
    <w:rsid w:val="003B179F"/>
    <w:rsid w:val="003B18E8"/>
    <w:rsid w:val="003B1968"/>
    <w:rsid w:val="003B199D"/>
    <w:rsid w:val="003B1A12"/>
    <w:rsid w:val="003B1B01"/>
    <w:rsid w:val="003B1B1C"/>
    <w:rsid w:val="003B1BB8"/>
    <w:rsid w:val="003B1CC4"/>
    <w:rsid w:val="003B1D14"/>
    <w:rsid w:val="003B1E4A"/>
    <w:rsid w:val="003B2098"/>
    <w:rsid w:val="003B2135"/>
    <w:rsid w:val="003B2137"/>
    <w:rsid w:val="003B2148"/>
    <w:rsid w:val="003B2164"/>
    <w:rsid w:val="003B22E1"/>
    <w:rsid w:val="003B24E6"/>
    <w:rsid w:val="003B24F7"/>
    <w:rsid w:val="003B260A"/>
    <w:rsid w:val="003B2743"/>
    <w:rsid w:val="003B2780"/>
    <w:rsid w:val="003B286E"/>
    <w:rsid w:val="003B2A0F"/>
    <w:rsid w:val="003B2AD6"/>
    <w:rsid w:val="003B2DDA"/>
    <w:rsid w:val="003B32E2"/>
    <w:rsid w:val="003B333E"/>
    <w:rsid w:val="003B3594"/>
    <w:rsid w:val="003B35A4"/>
    <w:rsid w:val="003B36CE"/>
    <w:rsid w:val="003B3740"/>
    <w:rsid w:val="003B37BC"/>
    <w:rsid w:val="003B384F"/>
    <w:rsid w:val="003B3880"/>
    <w:rsid w:val="003B39E1"/>
    <w:rsid w:val="003B3A7F"/>
    <w:rsid w:val="003B3B5F"/>
    <w:rsid w:val="003B3BF1"/>
    <w:rsid w:val="003B3CAA"/>
    <w:rsid w:val="003B3D50"/>
    <w:rsid w:val="003B3E1E"/>
    <w:rsid w:val="003B3E4E"/>
    <w:rsid w:val="003B3E76"/>
    <w:rsid w:val="003B3F0C"/>
    <w:rsid w:val="003B3F26"/>
    <w:rsid w:val="003B3F70"/>
    <w:rsid w:val="003B41B1"/>
    <w:rsid w:val="003B4365"/>
    <w:rsid w:val="003B4433"/>
    <w:rsid w:val="003B478F"/>
    <w:rsid w:val="003B4830"/>
    <w:rsid w:val="003B4909"/>
    <w:rsid w:val="003B4A31"/>
    <w:rsid w:val="003B4B9E"/>
    <w:rsid w:val="003B4C80"/>
    <w:rsid w:val="003B4D43"/>
    <w:rsid w:val="003B4D61"/>
    <w:rsid w:val="003B4DB5"/>
    <w:rsid w:val="003B4F37"/>
    <w:rsid w:val="003B4FE5"/>
    <w:rsid w:val="003B50BC"/>
    <w:rsid w:val="003B5131"/>
    <w:rsid w:val="003B5137"/>
    <w:rsid w:val="003B51EC"/>
    <w:rsid w:val="003B5262"/>
    <w:rsid w:val="003B5294"/>
    <w:rsid w:val="003B554D"/>
    <w:rsid w:val="003B55AA"/>
    <w:rsid w:val="003B58BC"/>
    <w:rsid w:val="003B58CC"/>
    <w:rsid w:val="003B5A8B"/>
    <w:rsid w:val="003B5A94"/>
    <w:rsid w:val="003B5BF6"/>
    <w:rsid w:val="003B5CDB"/>
    <w:rsid w:val="003B5D36"/>
    <w:rsid w:val="003B5F28"/>
    <w:rsid w:val="003B6057"/>
    <w:rsid w:val="003B625A"/>
    <w:rsid w:val="003B6288"/>
    <w:rsid w:val="003B6368"/>
    <w:rsid w:val="003B6421"/>
    <w:rsid w:val="003B6494"/>
    <w:rsid w:val="003B676B"/>
    <w:rsid w:val="003B683A"/>
    <w:rsid w:val="003B692F"/>
    <w:rsid w:val="003B6938"/>
    <w:rsid w:val="003B69CF"/>
    <w:rsid w:val="003B6A70"/>
    <w:rsid w:val="003B6AF5"/>
    <w:rsid w:val="003B6B44"/>
    <w:rsid w:val="003B6C4E"/>
    <w:rsid w:val="003B6DE5"/>
    <w:rsid w:val="003B7030"/>
    <w:rsid w:val="003B74E0"/>
    <w:rsid w:val="003B7568"/>
    <w:rsid w:val="003B75C0"/>
    <w:rsid w:val="003B75DF"/>
    <w:rsid w:val="003B765C"/>
    <w:rsid w:val="003B7793"/>
    <w:rsid w:val="003B7CD1"/>
    <w:rsid w:val="003B7CE4"/>
    <w:rsid w:val="003B7D89"/>
    <w:rsid w:val="003B7E8E"/>
    <w:rsid w:val="003C00D7"/>
    <w:rsid w:val="003C026A"/>
    <w:rsid w:val="003C02F6"/>
    <w:rsid w:val="003C03C6"/>
    <w:rsid w:val="003C0446"/>
    <w:rsid w:val="003C04EE"/>
    <w:rsid w:val="003C067D"/>
    <w:rsid w:val="003C0727"/>
    <w:rsid w:val="003C07F9"/>
    <w:rsid w:val="003C0846"/>
    <w:rsid w:val="003C0B50"/>
    <w:rsid w:val="003C0BC7"/>
    <w:rsid w:val="003C0BD1"/>
    <w:rsid w:val="003C0C6F"/>
    <w:rsid w:val="003C0D5F"/>
    <w:rsid w:val="003C0ED0"/>
    <w:rsid w:val="003C1190"/>
    <w:rsid w:val="003C11F6"/>
    <w:rsid w:val="003C12BD"/>
    <w:rsid w:val="003C13AC"/>
    <w:rsid w:val="003C1425"/>
    <w:rsid w:val="003C165A"/>
    <w:rsid w:val="003C165F"/>
    <w:rsid w:val="003C16BC"/>
    <w:rsid w:val="003C1828"/>
    <w:rsid w:val="003C1926"/>
    <w:rsid w:val="003C1933"/>
    <w:rsid w:val="003C1A40"/>
    <w:rsid w:val="003C1A6F"/>
    <w:rsid w:val="003C1A8A"/>
    <w:rsid w:val="003C1B74"/>
    <w:rsid w:val="003C1B8B"/>
    <w:rsid w:val="003C1C6A"/>
    <w:rsid w:val="003C1D90"/>
    <w:rsid w:val="003C1DD4"/>
    <w:rsid w:val="003C1DDB"/>
    <w:rsid w:val="003C1DFB"/>
    <w:rsid w:val="003C1EFE"/>
    <w:rsid w:val="003C1F22"/>
    <w:rsid w:val="003C21F4"/>
    <w:rsid w:val="003C230E"/>
    <w:rsid w:val="003C231E"/>
    <w:rsid w:val="003C2576"/>
    <w:rsid w:val="003C269C"/>
    <w:rsid w:val="003C2713"/>
    <w:rsid w:val="003C2803"/>
    <w:rsid w:val="003C2C1E"/>
    <w:rsid w:val="003C2C7A"/>
    <w:rsid w:val="003C2CE3"/>
    <w:rsid w:val="003C2D85"/>
    <w:rsid w:val="003C2F39"/>
    <w:rsid w:val="003C2F76"/>
    <w:rsid w:val="003C3003"/>
    <w:rsid w:val="003C33C2"/>
    <w:rsid w:val="003C340E"/>
    <w:rsid w:val="003C35CA"/>
    <w:rsid w:val="003C393E"/>
    <w:rsid w:val="003C3A0C"/>
    <w:rsid w:val="003C3B5A"/>
    <w:rsid w:val="003C3D50"/>
    <w:rsid w:val="003C3E1B"/>
    <w:rsid w:val="003C3F28"/>
    <w:rsid w:val="003C4094"/>
    <w:rsid w:val="003C40D6"/>
    <w:rsid w:val="003C43A8"/>
    <w:rsid w:val="003C43C1"/>
    <w:rsid w:val="003C43FC"/>
    <w:rsid w:val="003C4548"/>
    <w:rsid w:val="003C454D"/>
    <w:rsid w:val="003C45E5"/>
    <w:rsid w:val="003C4655"/>
    <w:rsid w:val="003C48A8"/>
    <w:rsid w:val="003C4971"/>
    <w:rsid w:val="003C497F"/>
    <w:rsid w:val="003C49D4"/>
    <w:rsid w:val="003C4F46"/>
    <w:rsid w:val="003C4FA8"/>
    <w:rsid w:val="003C50B3"/>
    <w:rsid w:val="003C5196"/>
    <w:rsid w:val="003C52BA"/>
    <w:rsid w:val="003C53CB"/>
    <w:rsid w:val="003C56AB"/>
    <w:rsid w:val="003C5883"/>
    <w:rsid w:val="003C5896"/>
    <w:rsid w:val="003C5A47"/>
    <w:rsid w:val="003C5BAA"/>
    <w:rsid w:val="003C5C9F"/>
    <w:rsid w:val="003C5CAA"/>
    <w:rsid w:val="003C5ECF"/>
    <w:rsid w:val="003C5F4E"/>
    <w:rsid w:val="003C5FA4"/>
    <w:rsid w:val="003C60DE"/>
    <w:rsid w:val="003C621C"/>
    <w:rsid w:val="003C6358"/>
    <w:rsid w:val="003C6413"/>
    <w:rsid w:val="003C64B2"/>
    <w:rsid w:val="003C64B3"/>
    <w:rsid w:val="003C65C0"/>
    <w:rsid w:val="003C670B"/>
    <w:rsid w:val="003C67DD"/>
    <w:rsid w:val="003C69D0"/>
    <w:rsid w:val="003C6F3F"/>
    <w:rsid w:val="003C71F6"/>
    <w:rsid w:val="003C7282"/>
    <w:rsid w:val="003C741B"/>
    <w:rsid w:val="003C7504"/>
    <w:rsid w:val="003C7637"/>
    <w:rsid w:val="003C76A3"/>
    <w:rsid w:val="003C76B3"/>
    <w:rsid w:val="003C76BA"/>
    <w:rsid w:val="003C76E0"/>
    <w:rsid w:val="003C77A4"/>
    <w:rsid w:val="003C7907"/>
    <w:rsid w:val="003C793B"/>
    <w:rsid w:val="003C7AB4"/>
    <w:rsid w:val="003C7DB8"/>
    <w:rsid w:val="003C7E8D"/>
    <w:rsid w:val="003D0094"/>
    <w:rsid w:val="003D00E5"/>
    <w:rsid w:val="003D00FF"/>
    <w:rsid w:val="003D019E"/>
    <w:rsid w:val="003D02C1"/>
    <w:rsid w:val="003D02DF"/>
    <w:rsid w:val="003D052E"/>
    <w:rsid w:val="003D0580"/>
    <w:rsid w:val="003D05FB"/>
    <w:rsid w:val="003D07D7"/>
    <w:rsid w:val="003D096F"/>
    <w:rsid w:val="003D09BF"/>
    <w:rsid w:val="003D0A45"/>
    <w:rsid w:val="003D0AB9"/>
    <w:rsid w:val="003D0B0F"/>
    <w:rsid w:val="003D0B67"/>
    <w:rsid w:val="003D0C22"/>
    <w:rsid w:val="003D0DE6"/>
    <w:rsid w:val="003D0E45"/>
    <w:rsid w:val="003D105B"/>
    <w:rsid w:val="003D1099"/>
    <w:rsid w:val="003D1133"/>
    <w:rsid w:val="003D121F"/>
    <w:rsid w:val="003D1270"/>
    <w:rsid w:val="003D131B"/>
    <w:rsid w:val="003D1429"/>
    <w:rsid w:val="003D1438"/>
    <w:rsid w:val="003D158C"/>
    <w:rsid w:val="003D180A"/>
    <w:rsid w:val="003D1843"/>
    <w:rsid w:val="003D197C"/>
    <w:rsid w:val="003D19E6"/>
    <w:rsid w:val="003D1A5A"/>
    <w:rsid w:val="003D1B1E"/>
    <w:rsid w:val="003D1C89"/>
    <w:rsid w:val="003D1CBB"/>
    <w:rsid w:val="003D1F44"/>
    <w:rsid w:val="003D1FC0"/>
    <w:rsid w:val="003D1FC5"/>
    <w:rsid w:val="003D1FFB"/>
    <w:rsid w:val="003D201E"/>
    <w:rsid w:val="003D20AC"/>
    <w:rsid w:val="003D20B3"/>
    <w:rsid w:val="003D20E0"/>
    <w:rsid w:val="003D2173"/>
    <w:rsid w:val="003D2254"/>
    <w:rsid w:val="003D2336"/>
    <w:rsid w:val="003D2667"/>
    <w:rsid w:val="003D2738"/>
    <w:rsid w:val="003D2741"/>
    <w:rsid w:val="003D2759"/>
    <w:rsid w:val="003D27A2"/>
    <w:rsid w:val="003D27D2"/>
    <w:rsid w:val="003D2818"/>
    <w:rsid w:val="003D2857"/>
    <w:rsid w:val="003D28A8"/>
    <w:rsid w:val="003D293F"/>
    <w:rsid w:val="003D294E"/>
    <w:rsid w:val="003D2C2D"/>
    <w:rsid w:val="003D2D3D"/>
    <w:rsid w:val="003D2DAE"/>
    <w:rsid w:val="003D2DB4"/>
    <w:rsid w:val="003D2DFA"/>
    <w:rsid w:val="003D2EA1"/>
    <w:rsid w:val="003D2EF1"/>
    <w:rsid w:val="003D3147"/>
    <w:rsid w:val="003D3327"/>
    <w:rsid w:val="003D33FD"/>
    <w:rsid w:val="003D348E"/>
    <w:rsid w:val="003D3578"/>
    <w:rsid w:val="003D3684"/>
    <w:rsid w:val="003D3717"/>
    <w:rsid w:val="003D37FF"/>
    <w:rsid w:val="003D385C"/>
    <w:rsid w:val="003D3893"/>
    <w:rsid w:val="003D38FA"/>
    <w:rsid w:val="003D390B"/>
    <w:rsid w:val="003D3935"/>
    <w:rsid w:val="003D39C1"/>
    <w:rsid w:val="003D3AB3"/>
    <w:rsid w:val="003D3BD3"/>
    <w:rsid w:val="003D3DC6"/>
    <w:rsid w:val="003D4076"/>
    <w:rsid w:val="003D40AF"/>
    <w:rsid w:val="003D4290"/>
    <w:rsid w:val="003D429B"/>
    <w:rsid w:val="003D462E"/>
    <w:rsid w:val="003D4781"/>
    <w:rsid w:val="003D47FB"/>
    <w:rsid w:val="003D48B5"/>
    <w:rsid w:val="003D490C"/>
    <w:rsid w:val="003D492F"/>
    <w:rsid w:val="003D49F9"/>
    <w:rsid w:val="003D4ABF"/>
    <w:rsid w:val="003D4B9E"/>
    <w:rsid w:val="003D4CAC"/>
    <w:rsid w:val="003D4EE0"/>
    <w:rsid w:val="003D4EF7"/>
    <w:rsid w:val="003D4F4B"/>
    <w:rsid w:val="003D50B8"/>
    <w:rsid w:val="003D549C"/>
    <w:rsid w:val="003D5517"/>
    <w:rsid w:val="003D5569"/>
    <w:rsid w:val="003D5604"/>
    <w:rsid w:val="003D561B"/>
    <w:rsid w:val="003D566C"/>
    <w:rsid w:val="003D56D3"/>
    <w:rsid w:val="003D56E1"/>
    <w:rsid w:val="003D5764"/>
    <w:rsid w:val="003D5865"/>
    <w:rsid w:val="003D5A41"/>
    <w:rsid w:val="003D5ABA"/>
    <w:rsid w:val="003D5CCF"/>
    <w:rsid w:val="003D5D7F"/>
    <w:rsid w:val="003D6088"/>
    <w:rsid w:val="003D60B6"/>
    <w:rsid w:val="003D6298"/>
    <w:rsid w:val="003D62F5"/>
    <w:rsid w:val="003D6843"/>
    <w:rsid w:val="003D6A8E"/>
    <w:rsid w:val="003D6AFB"/>
    <w:rsid w:val="003D6B1E"/>
    <w:rsid w:val="003D6B4C"/>
    <w:rsid w:val="003D6B85"/>
    <w:rsid w:val="003D6D4F"/>
    <w:rsid w:val="003D6EFE"/>
    <w:rsid w:val="003D704D"/>
    <w:rsid w:val="003D7079"/>
    <w:rsid w:val="003D732F"/>
    <w:rsid w:val="003D735E"/>
    <w:rsid w:val="003D748B"/>
    <w:rsid w:val="003D74B4"/>
    <w:rsid w:val="003D785E"/>
    <w:rsid w:val="003D786F"/>
    <w:rsid w:val="003D7936"/>
    <w:rsid w:val="003D7A58"/>
    <w:rsid w:val="003D7BE8"/>
    <w:rsid w:val="003D7D73"/>
    <w:rsid w:val="003D7E25"/>
    <w:rsid w:val="003D7EFE"/>
    <w:rsid w:val="003E0205"/>
    <w:rsid w:val="003E03C9"/>
    <w:rsid w:val="003E044D"/>
    <w:rsid w:val="003E06A5"/>
    <w:rsid w:val="003E0848"/>
    <w:rsid w:val="003E08B2"/>
    <w:rsid w:val="003E0B17"/>
    <w:rsid w:val="003E0B98"/>
    <w:rsid w:val="003E0E64"/>
    <w:rsid w:val="003E0EFE"/>
    <w:rsid w:val="003E11F6"/>
    <w:rsid w:val="003E12B1"/>
    <w:rsid w:val="003E143D"/>
    <w:rsid w:val="003E144C"/>
    <w:rsid w:val="003E14F4"/>
    <w:rsid w:val="003E15B0"/>
    <w:rsid w:val="003E1893"/>
    <w:rsid w:val="003E1B63"/>
    <w:rsid w:val="003E1C6F"/>
    <w:rsid w:val="003E1E6F"/>
    <w:rsid w:val="003E1E9A"/>
    <w:rsid w:val="003E2003"/>
    <w:rsid w:val="003E2158"/>
    <w:rsid w:val="003E219D"/>
    <w:rsid w:val="003E21CC"/>
    <w:rsid w:val="003E241E"/>
    <w:rsid w:val="003E2557"/>
    <w:rsid w:val="003E2731"/>
    <w:rsid w:val="003E2813"/>
    <w:rsid w:val="003E286A"/>
    <w:rsid w:val="003E296D"/>
    <w:rsid w:val="003E2997"/>
    <w:rsid w:val="003E2D67"/>
    <w:rsid w:val="003E2FE9"/>
    <w:rsid w:val="003E32B6"/>
    <w:rsid w:val="003E3421"/>
    <w:rsid w:val="003E345E"/>
    <w:rsid w:val="003E34FC"/>
    <w:rsid w:val="003E35E0"/>
    <w:rsid w:val="003E368C"/>
    <w:rsid w:val="003E36FE"/>
    <w:rsid w:val="003E376D"/>
    <w:rsid w:val="003E383C"/>
    <w:rsid w:val="003E38C4"/>
    <w:rsid w:val="003E3E19"/>
    <w:rsid w:val="003E3F7C"/>
    <w:rsid w:val="003E4041"/>
    <w:rsid w:val="003E410B"/>
    <w:rsid w:val="003E451E"/>
    <w:rsid w:val="003E4644"/>
    <w:rsid w:val="003E48D3"/>
    <w:rsid w:val="003E49EA"/>
    <w:rsid w:val="003E4B97"/>
    <w:rsid w:val="003E4D92"/>
    <w:rsid w:val="003E4F9C"/>
    <w:rsid w:val="003E5007"/>
    <w:rsid w:val="003E5178"/>
    <w:rsid w:val="003E5243"/>
    <w:rsid w:val="003E52AB"/>
    <w:rsid w:val="003E52DD"/>
    <w:rsid w:val="003E53BE"/>
    <w:rsid w:val="003E5467"/>
    <w:rsid w:val="003E56E4"/>
    <w:rsid w:val="003E5A4A"/>
    <w:rsid w:val="003E5C10"/>
    <w:rsid w:val="003E5D16"/>
    <w:rsid w:val="003E5D1E"/>
    <w:rsid w:val="003E5D37"/>
    <w:rsid w:val="003E5D62"/>
    <w:rsid w:val="003E607C"/>
    <w:rsid w:val="003E62A4"/>
    <w:rsid w:val="003E6609"/>
    <w:rsid w:val="003E6653"/>
    <w:rsid w:val="003E66B7"/>
    <w:rsid w:val="003E6A04"/>
    <w:rsid w:val="003E6ABB"/>
    <w:rsid w:val="003E6D7D"/>
    <w:rsid w:val="003E6E0D"/>
    <w:rsid w:val="003E6E32"/>
    <w:rsid w:val="003E6EB3"/>
    <w:rsid w:val="003E6F51"/>
    <w:rsid w:val="003E6FBF"/>
    <w:rsid w:val="003E6FD4"/>
    <w:rsid w:val="003E6FEA"/>
    <w:rsid w:val="003E702C"/>
    <w:rsid w:val="003E724E"/>
    <w:rsid w:val="003E742B"/>
    <w:rsid w:val="003E7492"/>
    <w:rsid w:val="003E77BB"/>
    <w:rsid w:val="003E780D"/>
    <w:rsid w:val="003E78EC"/>
    <w:rsid w:val="003E7EDF"/>
    <w:rsid w:val="003E7F7C"/>
    <w:rsid w:val="003F000F"/>
    <w:rsid w:val="003F00A3"/>
    <w:rsid w:val="003F00F7"/>
    <w:rsid w:val="003F0223"/>
    <w:rsid w:val="003F026C"/>
    <w:rsid w:val="003F02B2"/>
    <w:rsid w:val="003F04EF"/>
    <w:rsid w:val="003F080B"/>
    <w:rsid w:val="003F09BE"/>
    <w:rsid w:val="003F0A58"/>
    <w:rsid w:val="003F0C46"/>
    <w:rsid w:val="003F0D05"/>
    <w:rsid w:val="003F0E75"/>
    <w:rsid w:val="003F112E"/>
    <w:rsid w:val="003F1214"/>
    <w:rsid w:val="003F1455"/>
    <w:rsid w:val="003F14A9"/>
    <w:rsid w:val="003F1559"/>
    <w:rsid w:val="003F17D4"/>
    <w:rsid w:val="003F1A68"/>
    <w:rsid w:val="003F1B19"/>
    <w:rsid w:val="003F1C19"/>
    <w:rsid w:val="003F1E7D"/>
    <w:rsid w:val="003F1F71"/>
    <w:rsid w:val="003F20D2"/>
    <w:rsid w:val="003F2112"/>
    <w:rsid w:val="003F220A"/>
    <w:rsid w:val="003F23D9"/>
    <w:rsid w:val="003F2492"/>
    <w:rsid w:val="003F249B"/>
    <w:rsid w:val="003F24C7"/>
    <w:rsid w:val="003F254C"/>
    <w:rsid w:val="003F2672"/>
    <w:rsid w:val="003F27DE"/>
    <w:rsid w:val="003F29ED"/>
    <w:rsid w:val="003F2A21"/>
    <w:rsid w:val="003F2A4B"/>
    <w:rsid w:val="003F2AC4"/>
    <w:rsid w:val="003F2F96"/>
    <w:rsid w:val="003F2FBA"/>
    <w:rsid w:val="003F3052"/>
    <w:rsid w:val="003F323D"/>
    <w:rsid w:val="003F3430"/>
    <w:rsid w:val="003F34D7"/>
    <w:rsid w:val="003F3551"/>
    <w:rsid w:val="003F359A"/>
    <w:rsid w:val="003F35BB"/>
    <w:rsid w:val="003F3783"/>
    <w:rsid w:val="003F3AEF"/>
    <w:rsid w:val="003F3C79"/>
    <w:rsid w:val="003F3D1E"/>
    <w:rsid w:val="003F3FF0"/>
    <w:rsid w:val="003F3FF3"/>
    <w:rsid w:val="003F4164"/>
    <w:rsid w:val="003F41D7"/>
    <w:rsid w:val="003F42DD"/>
    <w:rsid w:val="003F446F"/>
    <w:rsid w:val="003F4547"/>
    <w:rsid w:val="003F4575"/>
    <w:rsid w:val="003F4952"/>
    <w:rsid w:val="003F4971"/>
    <w:rsid w:val="003F4A46"/>
    <w:rsid w:val="003F4C9E"/>
    <w:rsid w:val="003F4D4E"/>
    <w:rsid w:val="003F4DC9"/>
    <w:rsid w:val="003F4F21"/>
    <w:rsid w:val="003F4F90"/>
    <w:rsid w:val="003F5030"/>
    <w:rsid w:val="003F503D"/>
    <w:rsid w:val="003F50B8"/>
    <w:rsid w:val="003F5190"/>
    <w:rsid w:val="003F51DF"/>
    <w:rsid w:val="003F5244"/>
    <w:rsid w:val="003F54EA"/>
    <w:rsid w:val="003F554A"/>
    <w:rsid w:val="003F559E"/>
    <w:rsid w:val="003F55D3"/>
    <w:rsid w:val="003F589E"/>
    <w:rsid w:val="003F58BF"/>
    <w:rsid w:val="003F58E7"/>
    <w:rsid w:val="003F5B57"/>
    <w:rsid w:val="003F5B5E"/>
    <w:rsid w:val="003F5B78"/>
    <w:rsid w:val="003F5BDA"/>
    <w:rsid w:val="003F5C13"/>
    <w:rsid w:val="003F5E92"/>
    <w:rsid w:val="003F5EC7"/>
    <w:rsid w:val="003F604D"/>
    <w:rsid w:val="003F609D"/>
    <w:rsid w:val="003F62EC"/>
    <w:rsid w:val="003F63D2"/>
    <w:rsid w:val="003F63F4"/>
    <w:rsid w:val="003F661B"/>
    <w:rsid w:val="003F6635"/>
    <w:rsid w:val="003F6673"/>
    <w:rsid w:val="003F6883"/>
    <w:rsid w:val="003F68E9"/>
    <w:rsid w:val="003F69BB"/>
    <w:rsid w:val="003F6B69"/>
    <w:rsid w:val="003F6C54"/>
    <w:rsid w:val="003F6C86"/>
    <w:rsid w:val="003F6CB7"/>
    <w:rsid w:val="003F6F1B"/>
    <w:rsid w:val="003F7253"/>
    <w:rsid w:val="003F7316"/>
    <w:rsid w:val="003F744A"/>
    <w:rsid w:val="003F775D"/>
    <w:rsid w:val="003F78C2"/>
    <w:rsid w:val="003F798E"/>
    <w:rsid w:val="003F79CC"/>
    <w:rsid w:val="003F7ABF"/>
    <w:rsid w:val="003F7C0E"/>
    <w:rsid w:val="003F7C16"/>
    <w:rsid w:val="003F7D6E"/>
    <w:rsid w:val="003F7EF0"/>
    <w:rsid w:val="003F7F77"/>
    <w:rsid w:val="00400050"/>
    <w:rsid w:val="00400102"/>
    <w:rsid w:val="00400129"/>
    <w:rsid w:val="00400250"/>
    <w:rsid w:val="0040027B"/>
    <w:rsid w:val="004002FF"/>
    <w:rsid w:val="0040032D"/>
    <w:rsid w:val="004005EE"/>
    <w:rsid w:val="00400679"/>
    <w:rsid w:val="0040095E"/>
    <w:rsid w:val="00400A7D"/>
    <w:rsid w:val="00400C7B"/>
    <w:rsid w:val="00400DA1"/>
    <w:rsid w:val="00400E58"/>
    <w:rsid w:val="00400E8D"/>
    <w:rsid w:val="00401186"/>
    <w:rsid w:val="00401687"/>
    <w:rsid w:val="004017E8"/>
    <w:rsid w:val="00401894"/>
    <w:rsid w:val="00401A08"/>
    <w:rsid w:val="00401B12"/>
    <w:rsid w:val="00401B7D"/>
    <w:rsid w:val="00401E96"/>
    <w:rsid w:val="00401EAB"/>
    <w:rsid w:val="004020CC"/>
    <w:rsid w:val="00402290"/>
    <w:rsid w:val="004022D9"/>
    <w:rsid w:val="004023F7"/>
    <w:rsid w:val="00402442"/>
    <w:rsid w:val="00402512"/>
    <w:rsid w:val="0040265C"/>
    <w:rsid w:val="004029AC"/>
    <w:rsid w:val="00402ACA"/>
    <w:rsid w:val="00402B9D"/>
    <w:rsid w:val="00402E1A"/>
    <w:rsid w:val="00402FDB"/>
    <w:rsid w:val="0040300A"/>
    <w:rsid w:val="00403038"/>
    <w:rsid w:val="0040305C"/>
    <w:rsid w:val="00403319"/>
    <w:rsid w:val="00403396"/>
    <w:rsid w:val="004034C9"/>
    <w:rsid w:val="00403628"/>
    <w:rsid w:val="0040366B"/>
    <w:rsid w:val="00403710"/>
    <w:rsid w:val="004039FF"/>
    <w:rsid w:val="00403A8E"/>
    <w:rsid w:val="00403ADF"/>
    <w:rsid w:val="00403B07"/>
    <w:rsid w:val="00403B2C"/>
    <w:rsid w:val="00403B3D"/>
    <w:rsid w:val="0040402A"/>
    <w:rsid w:val="00404201"/>
    <w:rsid w:val="00404205"/>
    <w:rsid w:val="00404465"/>
    <w:rsid w:val="00404597"/>
    <w:rsid w:val="00404617"/>
    <w:rsid w:val="004047E5"/>
    <w:rsid w:val="00404B01"/>
    <w:rsid w:val="00404B88"/>
    <w:rsid w:val="00404D1E"/>
    <w:rsid w:val="00404E44"/>
    <w:rsid w:val="00404E9C"/>
    <w:rsid w:val="00404EFC"/>
    <w:rsid w:val="00405141"/>
    <w:rsid w:val="004053B6"/>
    <w:rsid w:val="00405462"/>
    <w:rsid w:val="00405642"/>
    <w:rsid w:val="00405840"/>
    <w:rsid w:val="00405980"/>
    <w:rsid w:val="00405A46"/>
    <w:rsid w:val="00405A5D"/>
    <w:rsid w:val="00405BE1"/>
    <w:rsid w:val="00405E17"/>
    <w:rsid w:val="00405E28"/>
    <w:rsid w:val="00406010"/>
    <w:rsid w:val="00406427"/>
    <w:rsid w:val="004064A2"/>
    <w:rsid w:val="004064F7"/>
    <w:rsid w:val="0040651D"/>
    <w:rsid w:val="00406791"/>
    <w:rsid w:val="00406831"/>
    <w:rsid w:val="0040688A"/>
    <w:rsid w:val="004068A1"/>
    <w:rsid w:val="00406C0C"/>
    <w:rsid w:val="00406DC7"/>
    <w:rsid w:val="00406E21"/>
    <w:rsid w:val="00406E67"/>
    <w:rsid w:val="00406FA2"/>
    <w:rsid w:val="0040702B"/>
    <w:rsid w:val="0040727F"/>
    <w:rsid w:val="00407307"/>
    <w:rsid w:val="004073AF"/>
    <w:rsid w:val="004077F7"/>
    <w:rsid w:val="00407808"/>
    <w:rsid w:val="0040786C"/>
    <w:rsid w:val="004078B0"/>
    <w:rsid w:val="00407A98"/>
    <w:rsid w:val="00407BDC"/>
    <w:rsid w:val="00407C45"/>
    <w:rsid w:val="00407CD3"/>
    <w:rsid w:val="00407D6B"/>
    <w:rsid w:val="00407D6D"/>
    <w:rsid w:val="00407F3B"/>
    <w:rsid w:val="00410201"/>
    <w:rsid w:val="0041020E"/>
    <w:rsid w:val="00410304"/>
    <w:rsid w:val="00410390"/>
    <w:rsid w:val="004103C3"/>
    <w:rsid w:val="0041048D"/>
    <w:rsid w:val="0041053D"/>
    <w:rsid w:val="0041059E"/>
    <w:rsid w:val="00410613"/>
    <w:rsid w:val="00410675"/>
    <w:rsid w:val="004107A4"/>
    <w:rsid w:val="004108B7"/>
    <w:rsid w:val="0041097B"/>
    <w:rsid w:val="00410A26"/>
    <w:rsid w:val="00410A70"/>
    <w:rsid w:val="00410B53"/>
    <w:rsid w:val="00410E70"/>
    <w:rsid w:val="00411198"/>
    <w:rsid w:val="004111BD"/>
    <w:rsid w:val="00411306"/>
    <w:rsid w:val="0041135B"/>
    <w:rsid w:val="00411419"/>
    <w:rsid w:val="00411533"/>
    <w:rsid w:val="004115A3"/>
    <w:rsid w:val="00411869"/>
    <w:rsid w:val="00411A0F"/>
    <w:rsid w:val="00411E70"/>
    <w:rsid w:val="00412159"/>
    <w:rsid w:val="0041219F"/>
    <w:rsid w:val="0041223B"/>
    <w:rsid w:val="00412247"/>
    <w:rsid w:val="00412265"/>
    <w:rsid w:val="004122EC"/>
    <w:rsid w:val="004124CB"/>
    <w:rsid w:val="00412575"/>
    <w:rsid w:val="004125E3"/>
    <w:rsid w:val="00412620"/>
    <w:rsid w:val="004126BB"/>
    <w:rsid w:val="004127D8"/>
    <w:rsid w:val="00412A01"/>
    <w:rsid w:val="00412A18"/>
    <w:rsid w:val="00412A48"/>
    <w:rsid w:val="00412E8A"/>
    <w:rsid w:val="00413044"/>
    <w:rsid w:val="0041305A"/>
    <w:rsid w:val="00413089"/>
    <w:rsid w:val="0041325D"/>
    <w:rsid w:val="004133D3"/>
    <w:rsid w:val="00413570"/>
    <w:rsid w:val="00413667"/>
    <w:rsid w:val="004136BF"/>
    <w:rsid w:val="0041371C"/>
    <w:rsid w:val="00413722"/>
    <w:rsid w:val="004137F4"/>
    <w:rsid w:val="0041383A"/>
    <w:rsid w:val="0041398D"/>
    <w:rsid w:val="00413CAE"/>
    <w:rsid w:val="00413CFB"/>
    <w:rsid w:val="00413DD6"/>
    <w:rsid w:val="0041412A"/>
    <w:rsid w:val="0041414C"/>
    <w:rsid w:val="004142B1"/>
    <w:rsid w:val="0041446A"/>
    <w:rsid w:val="0041447A"/>
    <w:rsid w:val="004144C6"/>
    <w:rsid w:val="00414587"/>
    <w:rsid w:val="004145D1"/>
    <w:rsid w:val="00414646"/>
    <w:rsid w:val="004146D5"/>
    <w:rsid w:val="00414CB9"/>
    <w:rsid w:val="00414E9E"/>
    <w:rsid w:val="00414F97"/>
    <w:rsid w:val="00415278"/>
    <w:rsid w:val="00415379"/>
    <w:rsid w:val="0041545A"/>
    <w:rsid w:val="004155F9"/>
    <w:rsid w:val="00415671"/>
    <w:rsid w:val="004158E5"/>
    <w:rsid w:val="00415A27"/>
    <w:rsid w:val="00415A7F"/>
    <w:rsid w:val="00415AA5"/>
    <w:rsid w:val="00415DEF"/>
    <w:rsid w:val="00415E2A"/>
    <w:rsid w:val="00415E5A"/>
    <w:rsid w:val="00415E64"/>
    <w:rsid w:val="00415F07"/>
    <w:rsid w:val="00415F4D"/>
    <w:rsid w:val="004161BE"/>
    <w:rsid w:val="00416231"/>
    <w:rsid w:val="004163CD"/>
    <w:rsid w:val="004164D8"/>
    <w:rsid w:val="004165FF"/>
    <w:rsid w:val="004166A2"/>
    <w:rsid w:val="0041675A"/>
    <w:rsid w:val="004169A2"/>
    <w:rsid w:val="00416AE1"/>
    <w:rsid w:val="00416C06"/>
    <w:rsid w:val="00416E1F"/>
    <w:rsid w:val="00416F69"/>
    <w:rsid w:val="0041709B"/>
    <w:rsid w:val="004170CD"/>
    <w:rsid w:val="0041710C"/>
    <w:rsid w:val="00417243"/>
    <w:rsid w:val="004173A9"/>
    <w:rsid w:val="00417622"/>
    <w:rsid w:val="004177BA"/>
    <w:rsid w:val="0041794A"/>
    <w:rsid w:val="00417B15"/>
    <w:rsid w:val="00417B16"/>
    <w:rsid w:val="00417E6A"/>
    <w:rsid w:val="00417EE2"/>
    <w:rsid w:val="00417FC5"/>
    <w:rsid w:val="00420129"/>
    <w:rsid w:val="004201DB"/>
    <w:rsid w:val="00420342"/>
    <w:rsid w:val="00420533"/>
    <w:rsid w:val="00420547"/>
    <w:rsid w:val="00420570"/>
    <w:rsid w:val="00420588"/>
    <w:rsid w:val="0042079A"/>
    <w:rsid w:val="00420802"/>
    <w:rsid w:val="00420828"/>
    <w:rsid w:val="00420839"/>
    <w:rsid w:val="0042090E"/>
    <w:rsid w:val="004209A8"/>
    <w:rsid w:val="00420B4B"/>
    <w:rsid w:val="00420B8B"/>
    <w:rsid w:val="00420BB6"/>
    <w:rsid w:val="00420C6B"/>
    <w:rsid w:val="00420CD0"/>
    <w:rsid w:val="00420CDA"/>
    <w:rsid w:val="00420D25"/>
    <w:rsid w:val="00420E76"/>
    <w:rsid w:val="00420F57"/>
    <w:rsid w:val="0042112E"/>
    <w:rsid w:val="00421356"/>
    <w:rsid w:val="004213A1"/>
    <w:rsid w:val="004214E9"/>
    <w:rsid w:val="004216AC"/>
    <w:rsid w:val="00421704"/>
    <w:rsid w:val="004217ED"/>
    <w:rsid w:val="00421821"/>
    <w:rsid w:val="00421848"/>
    <w:rsid w:val="00421877"/>
    <w:rsid w:val="004218AD"/>
    <w:rsid w:val="00421A4E"/>
    <w:rsid w:val="00421A64"/>
    <w:rsid w:val="00421FB0"/>
    <w:rsid w:val="0042210A"/>
    <w:rsid w:val="0042243D"/>
    <w:rsid w:val="00422566"/>
    <w:rsid w:val="004226C3"/>
    <w:rsid w:val="00422E31"/>
    <w:rsid w:val="004231A9"/>
    <w:rsid w:val="0042326F"/>
    <w:rsid w:val="0042336E"/>
    <w:rsid w:val="004235B4"/>
    <w:rsid w:val="004236A5"/>
    <w:rsid w:val="0042380B"/>
    <w:rsid w:val="004238A7"/>
    <w:rsid w:val="004238F9"/>
    <w:rsid w:val="0042391F"/>
    <w:rsid w:val="00423B46"/>
    <w:rsid w:val="00423BDB"/>
    <w:rsid w:val="00423C62"/>
    <w:rsid w:val="00423C96"/>
    <w:rsid w:val="00423CCA"/>
    <w:rsid w:val="00423D26"/>
    <w:rsid w:val="00423D4F"/>
    <w:rsid w:val="00423EA2"/>
    <w:rsid w:val="00423FCE"/>
    <w:rsid w:val="0042411D"/>
    <w:rsid w:val="0042413C"/>
    <w:rsid w:val="0042435E"/>
    <w:rsid w:val="004243E9"/>
    <w:rsid w:val="004246DA"/>
    <w:rsid w:val="004247DA"/>
    <w:rsid w:val="004247FE"/>
    <w:rsid w:val="00424ABB"/>
    <w:rsid w:val="00424C83"/>
    <w:rsid w:val="00424D8E"/>
    <w:rsid w:val="00424EF3"/>
    <w:rsid w:val="00425189"/>
    <w:rsid w:val="00425463"/>
    <w:rsid w:val="00425475"/>
    <w:rsid w:val="00425585"/>
    <w:rsid w:val="004256FD"/>
    <w:rsid w:val="0042584B"/>
    <w:rsid w:val="00425886"/>
    <w:rsid w:val="004258E2"/>
    <w:rsid w:val="00425A80"/>
    <w:rsid w:val="00425B7B"/>
    <w:rsid w:val="00425BA4"/>
    <w:rsid w:val="00425CE1"/>
    <w:rsid w:val="00425DEB"/>
    <w:rsid w:val="00425F4C"/>
    <w:rsid w:val="00426070"/>
    <w:rsid w:val="00426200"/>
    <w:rsid w:val="00426273"/>
    <w:rsid w:val="004262B5"/>
    <w:rsid w:val="00426315"/>
    <w:rsid w:val="004263E9"/>
    <w:rsid w:val="004267FF"/>
    <w:rsid w:val="0042687D"/>
    <w:rsid w:val="00426927"/>
    <w:rsid w:val="00426928"/>
    <w:rsid w:val="00426E1C"/>
    <w:rsid w:val="00426EE1"/>
    <w:rsid w:val="00426F36"/>
    <w:rsid w:val="00426FD6"/>
    <w:rsid w:val="00426FF5"/>
    <w:rsid w:val="00427019"/>
    <w:rsid w:val="00427054"/>
    <w:rsid w:val="004272D2"/>
    <w:rsid w:val="00427315"/>
    <w:rsid w:val="00427475"/>
    <w:rsid w:val="0042749E"/>
    <w:rsid w:val="004276D9"/>
    <w:rsid w:val="004276F0"/>
    <w:rsid w:val="00427725"/>
    <w:rsid w:val="0042775F"/>
    <w:rsid w:val="00427908"/>
    <w:rsid w:val="00427A8C"/>
    <w:rsid w:val="00427BBD"/>
    <w:rsid w:val="00427C29"/>
    <w:rsid w:val="00427D1D"/>
    <w:rsid w:val="00427E40"/>
    <w:rsid w:val="00427E9B"/>
    <w:rsid w:val="00427F65"/>
    <w:rsid w:val="00427FB5"/>
    <w:rsid w:val="00430006"/>
    <w:rsid w:val="0043001A"/>
    <w:rsid w:val="0043002F"/>
    <w:rsid w:val="004300BA"/>
    <w:rsid w:val="004300BB"/>
    <w:rsid w:val="0043019F"/>
    <w:rsid w:val="004301E4"/>
    <w:rsid w:val="004302BE"/>
    <w:rsid w:val="00430611"/>
    <w:rsid w:val="00430A76"/>
    <w:rsid w:val="00430B84"/>
    <w:rsid w:val="00430BF4"/>
    <w:rsid w:val="00430BF8"/>
    <w:rsid w:val="00430CBD"/>
    <w:rsid w:val="00430F5D"/>
    <w:rsid w:val="00431068"/>
    <w:rsid w:val="004310BD"/>
    <w:rsid w:val="004311BA"/>
    <w:rsid w:val="00431207"/>
    <w:rsid w:val="0043121A"/>
    <w:rsid w:val="00431232"/>
    <w:rsid w:val="004312BC"/>
    <w:rsid w:val="004312F2"/>
    <w:rsid w:val="00431362"/>
    <w:rsid w:val="00431375"/>
    <w:rsid w:val="00431437"/>
    <w:rsid w:val="00431645"/>
    <w:rsid w:val="0043177D"/>
    <w:rsid w:val="00431A1E"/>
    <w:rsid w:val="00431B6F"/>
    <w:rsid w:val="00431C80"/>
    <w:rsid w:val="00431FFB"/>
    <w:rsid w:val="0043224B"/>
    <w:rsid w:val="00432259"/>
    <w:rsid w:val="00432302"/>
    <w:rsid w:val="00432488"/>
    <w:rsid w:val="004326F3"/>
    <w:rsid w:val="0043276E"/>
    <w:rsid w:val="0043293F"/>
    <w:rsid w:val="00432A6C"/>
    <w:rsid w:val="00432E1C"/>
    <w:rsid w:val="00432F30"/>
    <w:rsid w:val="00432FAC"/>
    <w:rsid w:val="0043305B"/>
    <w:rsid w:val="004331B5"/>
    <w:rsid w:val="0043322F"/>
    <w:rsid w:val="004335D5"/>
    <w:rsid w:val="00433765"/>
    <w:rsid w:val="0043378D"/>
    <w:rsid w:val="004337F7"/>
    <w:rsid w:val="004338E6"/>
    <w:rsid w:val="004339A6"/>
    <w:rsid w:val="00433AF9"/>
    <w:rsid w:val="00433B92"/>
    <w:rsid w:val="00433D38"/>
    <w:rsid w:val="00433F7D"/>
    <w:rsid w:val="00433FC8"/>
    <w:rsid w:val="00434091"/>
    <w:rsid w:val="004342B1"/>
    <w:rsid w:val="0043443D"/>
    <w:rsid w:val="00434490"/>
    <w:rsid w:val="004345F5"/>
    <w:rsid w:val="00434791"/>
    <w:rsid w:val="00434806"/>
    <w:rsid w:val="00434ADF"/>
    <w:rsid w:val="00434D55"/>
    <w:rsid w:val="00434DDB"/>
    <w:rsid w:val="00434FEF"/>
    <w:rsid w:val="00435040"/>
    <w:rsid w:val="00435045"/>
    <w:rsid w:val="0043520A"/>
    <w:rsid w:val="0043526B"/>
    <w:rsid w:val="004354D9"/>
    <w:rsid w:val="004356C2"/>
    <w:rsid w:val="004356C5"/>
    <w:rsid w:val="004356FF"/>
    <w:rsid w:val="00435799"/>
    <w:rsid w:val="00435800"/>
    <w:rsid w:val="0043596E"/>
    <w:rsid w:val="00435A98"/>
    <w:rsid w:val="00435B76"/>
    <w:rsid w:val="00435C29"/>
    <w:rsid w:val="00435CBC"/>
    <w:rsid w:val="00435E71"/>
    <w:rsid w:val="00436016"/>
    <w:rsid w:val="00436067"/>
    <w:rsid w:val="0043627B"/>
    <w:rsid w:val="004362CC"/>
    <w:rsid w:val="004363CC"/>
    <w:rsid w:val="00436447"/>
    <w:rsid w:val="0043658B"/>
    <w:rsid w:val="004365CD"/>
    <w:rsid w:val="00436810"/>
    <w:rsid w:val="004369A2"/>
    <w:rsid w:val="004369D1"/>
    <w:rsid w:val="00436A1C"/>
    <w:rsid w:val="00436A5C"/>
    <w:rsid w:val="004370CF"/>
    <w:rsid w:val="004371D2"/>
    <w:rsid w:val="00437201"/>
    <w:rsid w:val="004372D7"/>
    <w:rsid w:val="004372D8"/>
    <w:rsid w:val="00437339"/>
    <w:rsid w:val="00437346"/>
    <w:rsid w:val="00437354"/>
    <w:rsid w:val="0043740D"/>
    <w:rsid w:val="00437642"/>
    <w:rsid w:val="00437803"/>
    <w:rsid w:val="0043786C"/>
    <w:rsid w:val="0043786D"/>
    <w:rsid w:val="004378C8"/>
    <w:rsid w:val="0043799F"/>
    <w:rsid w:val="00437B67"/>
    <w:rsid w:val="00437C29"/>
    <w:rsid w:val="00437EA9"/>
    <w:rsid w:val="00437F75"/>
    <w:rsid w:val="0044033D"/>
    <w:rsid w:val="00440422"/>
    <w:rsid w:val="004404E7"/>
    <w:rsid w:val="004405CB"/>
    <w:rsid w:val="0044076D"/>
    <w:rsid w:val="0044076F"/>
    <w:rsid w:val="004407D5"/>
    <w:rsid w:val="00440822"/>
    <w:rsid w:val="00440AB7"/>
    <w:rsid w:val="00440B87"/>
    <w:rsid w:val="00440EB6"/>
    <w:rsid w:val="00440FA5"/>
    <w:rsid w:val="00441112"/>
    <w:rsid w:val="00441239"/>
    <w:rsid w:val="004412DD"/>
    <w:rsid w:val="004414D2"/>
    <w:rsid w:val="004415D2"/>
    <w:rsid w:val="00441773"/>
    <w:rsid w:val="00441902"/>
    <w:rsid w:val="00441935"/>
    <w:rsid w:val="00441C98"/>
    <w:rsid w:val="00441CDD"/>
    <w:rsid w:val="00441EEA"/>
    <w:rsid w:val="004423BB"/>
    <w:rsid w:val="00442460"/>
    <w:rsid w:val="004424EC"/>
    <w:rsid w:val="0044255B"/>
    <w:rsid w:val="004425F8"/>
    <w:rsid w:val="004427CA"/>
    <w:rsid w:val="004427CD"/>
    <w:rsid w:val="004427DD"/>
    <w:rsid w:val="00442849"/>
    <w:rsid w:val="00442956"/>
    <w:rsid w:val="00442A05"/>
    <w:rsid w:val="00442A70"/>
    <w:rsid w:val="00442D18"/>
    <w:rsid w:val="00442DDF"/>
    <w:rsid w:val="00442DE1"/>
    <w:rsid w:val="00442E09"/>
    <w:rsid w:val="0044304D"/>
    <w:rsid w:val="00443069"/>
    <w:rsid w:val="004430D6"/>
    <w:rsid w:val="004430F1"/>
    <w:rsid w:val="004433F7"/>
    <w:rsid w:val="00443420"/>
    <w:rsid w:val="0044377E"/>
    <w:rsid w:val="00443A79"/>
    <w:rsid w:val="00443B35"/>
    <w:rsid w:val="00443BC7"/>
    <w:rsid w:val="00443C04"/>
    <w:rsid w:val="00443C33"/>
    <w:rsid w:val="00443CDD"/>
    <w:rsid w:val="00443CEA"/>
    <w:rsid w:val="00443D79"/>
    <w:rsid w:val="00444004"/>
    <w:rsid w:val="004440AF"/>
    <w:rsid w:val="004440D2"/>
    <w:rsid w:val="00444120"/>
    <w:rsid w:val="0044412A"/>
    <w:rsid w:val="004441AE"/>
    <w:rsid w:val="004441B0"/>
    <w:rsid w:val="004441B6"/>
    <w:rsid w:val="004443CE"/>
    <w:rsid w:val="004443E7"/>
    <w:rsid w:val="00444419"/>
    <w:rsid w:val="00444472"/>
    <w:rsid w:val="00444500"/>
    <w:rsid w:val="0044452F"/>
    <w:rsid w:val="004445CA"/>
    <w:rsid w:val="0044473F"/>
    <w:rsid w:val="0044474C"/>
    <w:rsid w:val="004447FF"/>
    <w:rsid w:val="00444A33"/>
    <w:rsid w:val="00444A3F"/>
    <w:rsid w:val="00444E01"/>
    <w:rsid w:val="00444ED8"/>
    <w:rsid w:val="00444F41"/>
    <w:rsid w:val="004451BB"/>
    <w:rsid w:val="00445285"/>
    <w:rsid w:val="00445293"/>
    <w:rsid w:val="004452A0"/>
    <w:rsid w:val="00445481"/>
    <w:rsid w:val="0044558E"/>
    <w:rsid w:val="004455C3"/>
    <w:rsid w:val="00445646"/>
    <w:rsid w:val="004456FF"/>
    <w:rsid w:val="0044576E"/>
    <w:rsid w:val="004457D7"/>
    <w:rsid w:val="00445AC4"/>
    <w:rsid w:val="00445B40"/>
    <w:rsid w:val="00445BAA"/>
    <w:rsid w:val="00445DA5"/>
    <w:rsid w:val="00445DB2"/>
    <w:rsid w:val="0044611C"/>
    <w:rsid w:val="00446168"/>
    <w:rsid w:val="004464A0"/>
    <w:rsid w:val="004464D4"/>
    <w:rsid w:val="00446689"/>
    <w:rsid w:val="004466B3"/>
    <w:rsid w:val="00446729"/>
    <w:rsid w:val="0044675E"/>
    <w:rsid w:val="00446763"/>
    <w:rsid w:val="00446858"/>
    <w:rsid w:val="004468BE"/>
    <w:rsid w:val="004468C3"/>
    <w:rsid w:val="004468F1"/>
    <w:rsid w:val="00446900"/>
    <w:rsid w:val="00446990"/>
    <w:rsid w:val="00446DE9"/>
    <w:rsid w:val="0044739C"/>
    <w:rsid w:val="004473EC"/>
    <w:rsid w:val="00447566"/>
    <w:rsid w:val="00447610"/>
    <w:rsid w:val="0044761F"/>
    <w:rsid w:val="004477BA"/>
    <w:rsid w:val="00447929"/>
    <w:rsid w:val="00447C3A"/>
    <w:rsid w:val="00447C42"/>
    <w:rsid w:val="00447E6B"/>
    <w:rsid w:val="00450116"/>
    <w:rsid w:val="0045016D"/>
    <w:rsid w:val="004503E3"/>
    <w:rsid w:val="00450450"/>
    <w:rsid w:val="00450544"/>
    <w:rsid w:val="00450577"/>
    <w:rsid w:val="0045059D"/>
    <w:rsid w:val="004506CA"/>
    <w:rsid w:val="004507B4"/>
    <w:rsid w:val="004508E7"/>
    <w:rsid w:val="004509BF"/>
    <w:rsid w:val="00450C9E"/>
    <w:rsid w:val="00450D2E"/>
    <w:rsid w:val="00450DDE"/>
    <w:rsid w:val="00450E82"/>
    <w:rsid w:val="00450FDB"/>
    <w:rsid w:val="00451028"/>
    <w:rsid w:val="004511AE"/>
    <w:rsid w:val="004511AF"/>
    <w:rsid w:val="00451321"/>
    <w:rsid w:val="004513A0"/>
    <w:rsid w:val="004513AF"/>
    <w:rsid w:val="004513C4"/>
    <w:rsid w:val="00451410"/>
    <w:rsid w:val="004515A4"/>
    <w:rsid w:val="004515BB"/>
    <w:rsid w:val="004516C2"/>
    <w:rsid w:val="00451726"/>
    <w:rsid w:val="00451ABF"/>
    <w:rsid w:val="00451B4D"/>
    <w:rsid w:val="00451BA7"/>
    <w:rsid w:val="00451C5E"/>
    <w:rsid w:val="004520D2"/>
    <w:rsid w:val="004520D3"/>
    <w:rsid w:val="004520D9"/>
    <w:rsid w:val="004520EB"/>
    <w:rsid w:val="00452278"/>
    <w:rsid w:val="004522F8"/>
    <w:rsid w:val="00452349"/>
    <w:rsid w:val="0045249B"/>
    <w:rsid w:val="004524CC"/>
    <w:rsid w:val="004525C2"/>
    <w:rsid w:val="004525EB"/>
    <w:rsid w:val="00452669"/>
    <w:rsid w:val="004526AE"/>
    <w:rsid w:val="004527F2"/>
    <w:rsid w:val="00452868"/>
    <w:rsid w:val="004528FA"/>
    <w:rsid w:val="0045290E"/>
    <w:rsid w:val="00452A96"/>
    <w:rsid w:val="00452B5D"/>
    <w:rsid w:val="00452D5A"/>
    <w:rsid w:val="00452E42"/>
    <w:rsid w:val="00453025"/>
    <w:rsid w:val="004530B0"/>
    <w:rsid w:val="004531BA"/>
    <w:rsid w:val="004531E8"/>
    <w:rsid w:val="00453362"/>
    <w:rsid w:val="004533C9"/>
    <w:rsid w:val="004536A0"/>
    <w:rsid w:val="004538BD"/>
    <w:rsid w:val="00453A74"/>
    <w:rsid w:val="00453ADD"/>
    <w:rsid w:val="00453AE1"/>
    <w:rsid w:val="00453B22"/>
    <w:rsid w:val="00453C8A"/>
    <w:rsid w:val="00453D60"/>
    <w:rsid w:val="00453D66"/>
    <w:rsid w:val="00453DF9"/>
    <w:rsid w:val="00453DFC"/>
    <w:rsid w:val="00453E73"/>
    <w:rsid w:val="00454121"/>
    <w:rsid w:val="004541F1"/>
    <w:rsid w:val="00454479"/>
    <w:rsid w:val="004544FD"/>
    <w:rsid w:val="00454649"/>
    <w:rsid w:val="0045469A"/>
    <w:rsid w:val="00454718"/>
    <w:rsid w:val="004547CF"/>
    <w:rsid w:val="0045482E"/>
    <w:rsid w:val="004549BA"/>
    <w:rsid w:val="00454AC3"/>
    <w:rsid w:val="00454AD4"/>
    <w:rsid w:val="00454C46"/>
    <w:rsid w:val="00454E07"/>
    <w:rsid w:val="00454E24"/>
    <w:rsid w:val="00454E2D"/>
    <w:rsid w:val="0045516F"/>
    <w:rsid w:val="00455209"/>
    <w:rsid w:val="0045527F"/>
    <w:rsid w:val="004554CD"/>
    <w:rsid w:val="00455538"/>
    <w:rsid w:val="00455548"/>
    <w:rsid w:val="00455563"/>
    <w:rsid w:val="0045564F"/>
    <w:rsid w:val="004556CD"/>
    <w:rsid w:val="00455765"/>
    <w:rsid w:val="004557FD"/>
    <w:rsid w:val="0045586C"/>
    <w:rsid w:val="00455B20"/>
    <w:rsid w:val="00455C24"/>
    <w:rsid w:val="00455F31"/>
    <w:rsid w:val="004560C7"/>
    <w:rsid w:val="004562DE"/>
    <w:rsid w:val="00456356"/>
    <w:rsid w:val="004563A2"/>
    <w:rsid w:val="0045668C"/>
    <w:rsid w:val="00456697"/>
    <w:rsid w:val="00456716"/>
    <w:rsid w:val="004568E9"/>
    <w:rsid w:val="00456C91"/>
    <w:rsid w:val="00456D2F"/>
    <w:rsid w:val="00456D6D"/>
    <w:rsid w:val="00456E6B"/>
    <w:rsid w:val="00456F13"/>
    <w:rsid w:val="00456FDD"/>
    <w:rsid w:val="00457225"/>
    <w:rsid w:val="00457368"/>
    <w:rsid w:val="004573FE"/>
    <w:rsid w:val="00457612"/>
    <w:rsid w:val="00457698"/>
    <w:rsid w:val="0045785B"/>
    <w:rsid w:val="004578E7"/>
    <w:rsid w:val="00457A31"/>
    <w:rsid w:val="00457E7D"/>
    <w:rsid w:val="004600E0"/>
    <w:rsid w:val="004601F5"/>
    <w:rsid w:val="0046022F"/>
    <w:rsid w:val="004602E1"/>
    <w:rsid w:val="004603AA"/>
    <w:rsid w:val="004604CE"/>
    <w:rsid w:val="004604FC"/>
    <w:rsid w:val="00460500"/>
    <w:rsid w:val="00460570"/>
    <w:rsid w:val="004609ED"/>
    <w:rsid w:val="00460A74"/>
    <w:rsid w:val="00460BB1"/>
    <w:rsid w:val="00460C13"/>
    <w:rsid w:val="00460D3E"/>
    <w:rsid w:val="00460D63"/>
    <w:rsid w:val="004611F8"/>
    <w:rsid w:val="00461293"/>
    <w:rsid w:val="0046136C"/>
    <w:rsid w:val="004613AA"/>
    <w:rsid w:val="00461401"/>
    <w:rsid w:val="00461460"/>
    <w:rsid w:val="004615E4"/>
    <w:rsid w:val="004617A1"/>
    <w:rsid w:val="0046187B"/>
    <w:rsid w:val="004618F3"/>
    <w:rsid w:val="00461934"/>
    <w:rsid w:val="00461A1B"/>
    <w:rsid w:val="00461A9E"/>
    <w:rsid w:val="00461C49"/>
    <w:rsid w:val="00461CAE"/>
    <w:rsid w:val="00461F9D"/>
    <w:rsid w:val="004620C4"/>
    <w:rsid w:val="004620CA"/>
    <w:rsid w:val="004623BE"/>
    <w:rsid w:val="00462510"/>
    <w:rsid w:val="0046253E"/>
    <w:rsid w:val="00462546"/>
    <w:rsid w:val="00462726"/>
    <w:rsid w:val="0046272F"/>
    <w:rsid w:val="004627E6"/>
    <w:rsid w:val="00462860"/>
    <w:rsid w:val="00462920"/>
    <w:rsid w:val="004629DF"/>
    <w:rsid w:val="00462A1B"/>
    <w:rsid w:val="00462D0E"/>
    <w:rsid w:val="00462E4A"/>
    <w:rsid w:val="00462E64"/>
    <w:rsid w:val="00462F27"/>
    <w:rsid w:val="00463027"/>
    <w:rsid w:val="004631B9"/>
    <w:rsid w:val="004633B4"/>
    <w:rsid w:val="0046385A"/>
    <w:rsid w:val="00463961"/>
    <w:rsid w:val="00463A68"/>
    <w:rsid w:val="00463B37"/>
    <w:rsid w:val="00463B3C"/>
    <w:rsid w:val="00463B6A"/>
    <w:rsid w:val="00463DEC"/>
    <w:rsid w:val="00463E79"/>
    <w:rsid w:val="00463FC0"/>
    <w:rsid w:val="00464031"/>
    <w:rsid w:val="00464085"/>
    <w:rsid w:val="004641FE"/>
    <w:rsid w:val="0046430C"/>
    <w:rsid w:val="0046449C"/>
    <w:rsid w:val="004646BC"/>
    <w:rsid w:val="004647F1"/>
    <w:rsid w:val="004648BF"/>
    <w:rsid w:val="004649EA"/>
    <w:rsid w:val="00464A1A"/>
    <w:rsid w:val="00464A57"/>
    <w:rsid w:val="00464B7F"/>
    <w:rsid w:val="00464B9C"/>
    <w:rsid w:val="00464BD8"/>
    <w:rsid w:val="00464E8E"/>
    <w:rsid w:val="00465039"/>
    <w:rsid w:val="0046526B"/>
    <w:rsid w:val="00465284"/>
    <w:rsid w:val="0046536D"/>
    <w:rsid w:val="0046547F"/>
    <w:rsid w:val="0046551F"/>
    <w:rsid w:val="004655BE"/>
    <w:rsid w:val="004656F0"/>
    <w:rsid w:val="00465730"/>
    <w:rsid w:val="0046586F"/>
    <w:rsid w:val="004658D6"/>
    <w:rsid w:val="00465932"/>
    <w:rsid w:val="00465995"/>
    <w:rsid w:val="00465A51"/>
    <w:rsid w:val="00465BBB"/>
    <w:rsid w:val="00465D56"/>
    <w:rsid w:val="00465E40"/>
    <w:rsid w:val="00465F24"/>
    <w:rsid w:val="004662BD"/>
    <w:rsid w:val="0046630C"/>
    <w:rsid w:val="00466397"/>
    <w:rsid w:val="004663E9"/>
    <w:rsid w:val="00466574"/>
    <w:rsid w:val="004665A8"/>
    <w:rsid w:val="00466721"/>
    <w:rsid w:val="0046690A"/>
    <w:rsid w:val="004669AB"/>
    <w:rsid w:val="004669D5"/>
    <w:rsid w:val="00466A8A"/>
    <w:rsid w:val="00466B31"/>
    <w:rsid w:val="00466BAE"/>
    <w:rsid w:val="00466BEB"/>
    <w:rsid w:val="00466C5A"/>
    <w:rsid w:val="00466CD0"/>
    <w:rsid w:val="00466DE8"/>
    <w:rsid w:val="00466E09"/>
    <w:rsid w:val="00466E21"/>
    <w:rsid w:val="00466E24"/>
    <w:rsid w:val="00466EAB"/>
    <w:rsid w:val="00466F67"/>
    <w:rsid w:val="004671B3"/>
    <w:rsid w:val="004672E3"/>
    <w:rsid w:val="0046739C"/>
    <w:rsid w:val="004674E9"/>
    <w:rsid w:val="00467525"/>
    <w:rsid w:val="00467591"/>
    <w:rsid w:val="00467751"/>
    <w:rsid w:val="00467A23"/>
    <w:rsid w:val="00467A6A"/>
    <w:rsid w:val="00467A9E"/>
    <w:rsid w:val="00467F5A"/>
    <w:rsid w:val="00467F79"/>
    <w:rsid w:val="00467FC3"/>
    <w:rsid w:val="00470430"/>
    <w:rsid w:val="0047046E"/>
    <w:rsid w:val="00470539"/>
    <w:rsid w:val="0047058D"/>
    <w:rsid w:val="00470928"/>
    <w:rsid w:val="00470932"/>
    <w:rsid w:val="00470AC0"/>
    <w:rsid w:val="00470B00"/>
    <w:rsid w:val="00470CB2"/>
    <w:rsid w:val="00470D41"/>
    <w:rsid w:val="00470D52"/>
    <w:rsid w:val="00470E18"/>
    <w:rsid w:val="00470F70"/>
    <w:rsid w:val="004710E7"/>
    <w:rsid w:val="00471335"/>
    <w:rsid w:val="004713E5"/>
    <w:rsid w:val="00471419"/>
    <w:rsid w:val="00471635"/>
    <w:rsid w:val="004716F0"/>
    <w:rsid w:val="004718FE"/>
    <w:rsid w:val="00471AD6"/>
    <w:rsid w:val="00471B6A"/>
    <w:rsid w:val="00471DC2"/>
    <w:rsid w:val="00472083"/>
    <w:rsid w:val="004720BD"/>
    <w:rsid w:val="00472240"/>
    <w:rsid w:val="0047260E"/>
    <w:rsid w:val="004726F3"/>
    <w:rsid w:val="00472732"/>
    <w:rsid w:val="004728F0"/>
    <w:rsid w:val="004728FD"/>
    <w:rsid w:val="00472A1A"/>
    <w:rsid w:val="00472B48"/>
    <w:rsid w:val="00472BED"/>
    <w:rsid w:val="00472DC2"/>
    <w:rsid w:val="00472DF4"/>
    <w:rsid w:val="00472F4B"/>
    <w:rsid w:val="00472F5D"/>
    <w:rsid w:val="0047307D"/>
    <w:rsid w:val="004730D3"/>
    <w:rsid w:val="004731FC"/>
    <w:rsid w:val="00473249"/>
    <w:rsid w:val="00473363"/>
    <w:rsid w:val="00473397"/>
    <w:rsid w:val="0047339A"/>
    <w:rsid w:val="00473494"/>
    <w:rsid w:val="004734C9"/>
    <w:rsid w:val="00473550"/>
    <w:rsid w:val="00473B83"/>
    <w:rsid w:val="00473C24"/>
    <w:rsid w:val="00473F49"/>
    <w:rsid w:val="0047408F"/>
    <w:rsid w:val="004742EB"/>
    <w:rsid w:val="00474385"/>
    <w:rsid w:val="004743D9"/>
    <w:rsid w:val="00474465"/>
    <w:rsid w:val="0047484C"/>
    <w:rsid w:val="004748C6"/>
    <w:rsid w:val="00474951"/>
    <w:rsid w:val="00474999"/>
    <w:rsid w:val="00474BF9"/>
    <w:rsid w:val="00474CB8"/>
    <w:rsid w:val="00474F0E"/>
    <w:rsid w:val="00474FEF"/>
    <w:rsid w:val="00474FF5"/>
    <w:rsid w:val="00475059"/>
    <w:rsid w:val="004750D9"/>
    <w:rsid w:val="00475297"/>
    <w:rsid w:val="004752BF"/>
    <w:rsid w:val="004752D5"/>
    <w:rsid w:val="00475301"/>
    <w:rsid w:val="00475331"/>
    <w:rsid w:val="00475656"/>
    <w:rsid w:val="0047576C"/>
    <w:rsid w:val="00475795"/>
    <w:rsid w:val="00475875"/>
    <w:rsid w:val="0047592F"/>
    <w:rsid w:val="0047599E"/>
    <w:rsid w:val="00475CB6"/>
    <w:rsid w:val="00475EE3"/>
    <w:rsid w:val="00475FD1"/>
    <w:rsid w:val="004760A0"/>
    <w:rsid w:val="00476109"/>
    <w:rsid w:val="00476215"/>
    <w:rsid w:val="00476351"/>
    <w:rsid w:val="004764FB"/>
    <w:rsid w:val="004765AC"/>
    <w:rsid w:val="004765E6"/>
    <w:rsid w:val="00476607"/>
    <w:rsid w:val="004767FD"/>
    <w:rsid w:val="00476AEF"/>
    <w:rsid w:val="0047726C"/>
    <w:rsid w:val="004772FD"/>
    <w:rsid w:val="004772FE"/>
    <w:rsid w:val="0047749B"/>
    <w:rsid w:val="004774A5"/>
    <w:rsid w:val="00477861"/>
    <w:rsid w:val="004779AF"/>
    <w:rsid w:val="00477A25"/>
    <w:rsid w:val="00477C33"/>
    <w:rsid w:val="00477DE7"/>
    <w:rsid w:val="00477EAE"/>
    <w:rsid w:val="004802CA"/>
    <w:rsid w:val="004803D8"/>
    <w:rsid w:val="004803EC"/>
    <w:rsid w:val="00480491"/>
    <w:rsid w:val="004804B5"/>
    <w:rsid w:val="00480624"/>
    <w:rsid w:val="00480720"/>
    <w:rsid w:val="00480874"/>
    <w:rsid w:val="00480981"/>
    <w:rsid w:val="004809AB"/>
    <w:rsid w:val="004809EC"/>
    <w:rsid w:val="00480AB8"/>
    <w:rsid w:val="00480ACD"/>
    <w:rsid w:val="00480B12"/>
    <w:rsid w:val="00480B29"/>
    <w:rsid w:val="00480B8F"/>
    <w:rsid w:val="00481078"/>
    <w:rsid w:val="00481082"/>
    <w:rsid w:val="00481182"/>
    <w:rsid w:val="004811D5"/>
    <w:rsid w:val="00481206"/>
    <w:rsid w:val="00481394"/>
    <w:rsid w:val="004813BE"/>
    <w:rsid w:val="00481412"/>
    <w:rsid w:val="00481565"/>
    <w:rsid w:val="00481A74"/>
    <w:rsid w:val="00481AE4"/>
    <w:rsid w:val="00481BB8"/>
    <w:rsid w:val="00481D7B"/>
    <w:rsid w:val="00481E48"/>
    <w:rsid w:val="004820BB"/>
    <w:rsid w:val="004821DC"/>
    <w:rsid w:val="00482211"/>
    <w:rsid w:val="00482374"/>
    <w:rsid w:val="004824E0"/>
    <w:rsid w:val="0048258C"/>
    <w:rsid w:val="004825AF"/>
    <w:rsid w:val="004829B9"/>
    <w:rsid w:val="00482A42"/>
    <w:rsid w:val="00482B4B"/>
    <w:rsid w:val="00482B5A"/>
    <w:rsid w:val="00482BA1"/>
    <w:rsid w:val="00482C68"/>
    <w:rsid w:val="00482D37"/>
    <w:rsid w:val="00482D58"/>
    <w:rsid w:val="00482E47"/>
    <w:rsid w:val="00482F86"/>
    <w:rsid w:val="00483194"/>
    <w:rsid w:val="0048321D"/>
    <w:rsid w:val="00483224"/>
    <w:rsid w:val="00483242"/>
    <w:rsid w:val="004833D8"/>
    <w:rsid w:val="00483506"/>
    <w:rsid w:val="004835BA"/>
    <w:rsid w:val="0048371C"/>
    <w:rsid w:val="004837D2"/>
    <w:rsid w:val="00483890"/>
    <w:rsid w:val="00483892"/>
    <w:rsid w:val="0048389B"/>
    <w:rsid w:val="004838EA"/>
    <w:rsid w:val="004839AD"/>
    <w:rsid w:val="00483A60"/>
    <w:rsid w:val="00483CBB"/>
    <w:rsid w:val="00483D3E"/>
    <w:rsid w:val="00483E7C"/>
    <w:rsid w:val="00483EF1"/>
    <w:rsid w:val="00483EF6"/>
    <w:rsid w:val="00483FC3"/>
    <w:rsid w:val="00484054"/>
    <w:rsid w:val="00484385"/>
    <w:rsid w:val="00484460"/>
    <w:rsid w:val="004845D5"/>
    <w:rsid w:val="004845DD"/>
    <w:rsid w:val="00484632"/>
    <w:rsid w:val="0048492F"/>
    <w:rsid w:val="00484BFF"/>
    <w:rsid w:val="00484F09"/>
    <w:rsid w:val="0048502A"/>
    <w:rsid w:val="0048506D"/>
    <w:rsid w:val="00485277"/>
    <w:rsid w:val="004853C4"/>
    <w:rsid w:val="0048548A"/>
    <w:rsid w:val="00485666"/>
    <w:rsid w:val="0048566B"/>
    <w:rsid w:val="00485686"/>
    <w:rsid w:val="00485976"/>
    <w:rsid w:val="00485B64"/>
    <w:rsid w:val="00485B74"/>
    <w:rsid w:val="00485BCD"/>
    <w:rsid w:val="00485C78"/>
    <w:rsid w:val="00485CF2"/>
    <w:rsid w:val="00485D57"/>
    <w:rsid w:val="00485E71"/>
    <w:rsid w:val="00485ECA"/>
    <w:rsid w:val="00485F9E"/>
    <w:rsid w:val="00486085"/>
    <w:rsid w:val="004860C0"/>
    <w:rsid w:val="00486199"/>
    <w:rsid w:val="004861DD"/>
    <w:rsid w:val="00486291"/>
    <w:rsid w:val="00486339"/>
    <w:rsid w:val="0048647F"/>
    <w:rsid w:val="0048649C"/>
    <w:rsid w:val="004866A6"/>
    <w:rsid w:val="00486701"/>
    <w:rsid w:val="00486A20"/>
    <w:rsid w:val="00486A90"/>
    <w:rsid w:val="00486C45"/>
    <w:rsid w:val="00486CCB"/>
    <w:rsid w:val="00486E0D"/>
    <w:rsid w:val="00487028"/>
    <w:rsid w:val="004870A7"/>
    <w:rsid w:val="004875BF"/>
    <w:rsid w:val="00487BAA"/>
    <w:rsid w:val="00487CE0"/>
    <w:rsid w:val="00487D07"/>
    <w:rsid w:val="00487D80"/>
    <w:rsid w:val="00487DF3"/>
    <w:rsid w:val="00487E38"/>
    <w:rsid w:val="0049014E"/>
    <w:rsid w:val="00490255"/>
    <w:rsid w:val="004902C6"/>
    <w:rsid w:val="0049048A"/>
    <w:rsid w:val="00490567"/>
    <w:rsid w:val="004906BA"/>
    <w:rsid w:val="0049077E"/>
    <w:rsid w:val="00490910"/>
    <w:rsid w:val="00490A02"/>
    <w:rsid w:val="00490A3A"/>
    <w:rsid w:val="00490ADE"/>
    <w:rsid w:val="00490B3C"/>
    <w:rsid w:val="00490B4C"/>
    <w:rsid w:val="00490B71"/>
    <w:rsid w:val="00490D52"/>
    <w:rsid w:val="00490D84"/>
    <w:rsid w:val="00490E83"/>
    <w:rsid w:val="00490F37"/>
    <w:rsid w:val="00490F88"/>
    <w:rsid w:val="00490FCC"/>
    <w:rsid w:val="004910B7"/>
    <w:rsid w:val="004910FC"/>
    <w:rsid w:val="00491128"/>
    <w:rsid w:val="00491143"/>
    <w:rsid w:val="004911E0"/>
    <w:rsid w:val="00491236"/>
    <w:rsid w:val="0049128B"/>
    <w:rsid w:val="004913C7"/>
    <w:rsid w:val="00491431"/>
    <w:rsid w:val="0049145E"/>
    <w:rsid w:val="0049186C"/>
    <w:rsid w:val="00491B6D"/>
    <w:rsid w:val="00491D1A"/>
    <w:rsid w:val="00491F10"/>
    <w:rsid w:val="0049206F"/>
    <w:rsid w:val="004920FD"/>
    <w:rsid w:val="004922F0"/>
    <w:rsid w:val="00492311"/>
    <w:rsid w:val="0049248A"/>
    <w:rsid w:val="00492611"/>
    <w:rsid w:val="0049261B"/>
    <w:rsid w:val="00492697"/>
    <w:rsid w:val="00492972"/>
    <w:rsid w:val="004929C1"/>
    <w:rsid w:val="004929DA"/>
    <w:rsid w:val="00492ACC"/>
    <w:rsid w:val="00492E58"/>
    <w:rsid w:val="00492E62"/>
    <w:rsid w:val="00493077"/>
    <w:rsid w:val="00493095"/>
    <w:rsid w:val="00493401"/>
    <w:rsid w:val="004934A4"/>
    <w:rsid w:val="00493745"/>
    <w:rsid w:val="00493858"/>
    <w:rsid w:val="00493A36"/>
    <w:rsid w:val="00493A7A"/>
    <w:rsid w:val="00493BC7"/>
    <w:rsid w:val="00493BEB"/>
    <w:rsid w:val="00493C20"/>
    <w:rsid w:val="00493E14"/>
    <w:rsid w:val="00493E50"/>
    <w:rsid w:val="00493EA2"/>
    <w:rsid w:val="00493EF5"/>
    <w:rsid w:val="00493F4A"/>
    <w:rsid w:val="00493F71"/>
    <w:rsid w:val="004940FA"/>
    <w:rsid w:val="00494512"/>
    <w:rsid w:val="004947D0"/>
    <w:rsid w:val="004947FD"/>
    <w:rsid w:val="00494A45"/>
    <w:rsid w:val="00494B53"/>
    <w:rsid w:val="00494C60"/>
    <w:rsid w:val="00494CAB"/>
    <w:rsid w:val="00494CCA"/>
    <w:rsid w:val="00494D29"/>
    <w:rsid w:val="00494EC8"/>
    <w:rsid w:val="004951C6"/>
    <w:rsid w:val="0049527A"/>
    <w:rsid w:val="004952BA"/>
    <w:rsid w:val="00495357"/>
    <w:rsid w:val="004955CC"/>
    <w:rsid w:val="00495676"/>
    <w:rsid w:val="00495741"/>
    <w:rsid w:val="0049574A"/>
    <w:rsid w:val="00495756"/>
    <w:rsid w:val="004959E7"/>
    <w:rsid w:val="00495B3A"/>
    <w:rsid w:val="00495B9F"/>
    <w:rsid w:val="00495BDB"/>
    <w:rsid w:val="00495DDD"/>
    <w:rsid w:val="00495E9E"/>
    <w:rsid w:val="00495EF1"/>
    <w:rsid w:val="004960C0"/>
    <w:rsid w:val="004960DD"/>
    <w:rsid w:val="0049619E"/>
    <w:rsid w:val="00496275"/>
    <w:rsid w:val="00496317"/>
    <w:rsid w:val="00496384"/>
    <w:rsid w:val="004964FD"/>
    <w:rsid w:val="00496563"/>
    <w:rsid w:val="004965DF"/>
    <w:rsid w:val="004965E3"/>
    <w:rsid w:val="004965FB"/>
    <w:rsid w:val="004966CF"/>
    <w:rsid w:val="0049687C"/>
    <w:rsid w:val="00496BBE"/>
    <w:rsid w:val="00497122"/>
    <w:rsid w:val="0049716B"/>
    <w:rsid w:val="004972C7"/>
    <w:rsid w:val="004974F8"/>
    <w:rsid w:val="004975F4"/>
    <w:rsid w:val="00497762"/>
    <w:rsid w:val="0049778D"/>
    <w:rsid w:val="00497798"/>
    <w:rsid w:val="00497AC4"/>
    <w:rsid w:val="00497BBF"/>
    <w:rsid w:val="00497C25"/>
    <w:rsid w:val="00497F96"/>
    <w:rsid w:val="004A04CB"/>
    <w:rsid w:val="004A086E"/>
    <w:rsid w:val="004A08BD"/>
    <w:rsid w:val="004A08D9"/>
    <w:rsid w:val="004A0D85"/>
    <w:rsid w:val="004A0FC4"/>
    <w:rsid w:val="004A0FD0"/>
    <w:rsid w:val="004A1111"/>
    <w:rsid w:val="004A121A"/>
    <w:rsid w:val="004A1308"/>
    <w:rsid w:val="004A1343"/>
    <w:rsid w:val="004A13B8"/>
    <w:rsid w:val="004A14D6"/>
    <w:rsid w:val="004A1617"/>
    <w:rsid w:val="004A1827"/>
    <w:rsid w:val="004A18B5"/>
    <w:rsid w:val="004A1951"/>
    <w:rsid w:val="004A1C4C"/>
    <w:rsid w:val="004A2082"/>
    <w:rsid w:val="004A219B"/>
    <w:rsid w:val="004A21B2"/>
    <w:rsid w:val="004A21FA"/>
    <w:rsid w:val="004A2363"/>
    <w:rsid w:val="004A241F"/>
    <w:rsid w:val="004A2508"/>
    <w:rsid w:val="004A258B"/>
    <w:rsid w:val="004A2603"/>
    <w:rsid w:val="004A2897"/>
    <w:rsid w:val="004A289A"/>
    <w:rsid w:val="004A2A70"/>
    <w:rsid w:val="004A2BEA"/>
    <w:rsid w:val="004A2C21"/>
    <w:rsid w:val="004A2C39"/>
    <w:rsid w:val="004A2C84"/>
    <w:rsid w:val="004A2E81"/>
    <w:rsid w:val="004A3149"/>
    <w:rsid w:val="004A3446"/>
    <w:rsid w:val="004A3576"/>
    <w:rsid w:val="004A3672"/>
    <w:rsid w:val="004A391B"/>
    <w:rsid w:val="004A3B5D"/>
    <w:rsid w:val="004A3D6F"/>
    <w:rsid w:val="004A3F9F"/>
    <w:rsid w:val="004A3FBF"/>
    <w:rsid w:val="004A4123"/>
    <w:rsid w:val="004A4261"/>
    <w:rsid w:val="004A4613"/>
    <w:rsid w:val="004A4631"/>
    <w:rsid w:val="004A469F"/>
    <w:rsid w:val="004A47FF"/>
    <w:rsid w:val="004A499C"/>
    <w:rsid w:val="004A4B7B"/>
    <w:rsid w:val="004A4CE8"/>
    <w:rsid w:val="004A4D5A"/>
    <w:rsid w:val="004A4E44"/>
    <w:rsid w:val="004A4F13"/>
    <w:rsid w:val="004A523A"/>
    <w:rsid w:val="004A52DD"/>
    <w:rsid w:val="004A53F2"/>
    <w:rsid w:val="004A55A5"/>
    <w:rsid w:val="004A55DA"/>
    <w:rsid w:val="004A5747"/>
    <w:rsid w:val="004A5777"/>
    <w:rsid w:val="004A5DCD"/>
    <w:rsid w:val="004A5E48"/>
    <w:rsid w:val="004A5F72"/>
    <w:rsid w:val="004A61AE"/>
    <w:rsid w:val="004A62D1"/>
    <w:rsid w:val="004A63F0"/>
    <w:rsid w:val="004A64F6"/>
    <w:rsid w:val="004A6556"/>
    <w:rsid w:val="004A6632"/>
    <w:rsid w:val="004A66CE"/>
    <w:rsid w:val="004A6721"/>
    <w:rsid w:val="004A6941"/>
    <w:rsid w:val="004A6987"/>
    <w:rsid w:val="004A69FA"/>
    <w:rsid w:val="004A6CC3"/>
    <w:rsid w:val="004A6D06"/>
    <w:rsid w:val="004A7043"/>
    <w:rsid w:val="004A72E5"/>
    <w:rsid w:val="004A73B1"/>
    <w:rsid w:val="004A75B2"/>
    <w:rsid w:val="004A7750"/>
    <w:rsid w:val="004A7A45"/>
    <w:rsid w:val="004A7A55"/>
    <w:rsid w:val="004A7ABB"/>
    <w:rsid w:val="004A7BA3"/>
    <w:rsid w:val="004B0078"/>
    <w:rsid w:val="004B00BA"/>
    <w:rsid w:val="004B0284"/>
    <w:rsid w:val="004B0361"/>
    <w:rsid w:val="004B0467"/>
    <w:rsid w:val="004B05B6"/>
    <w:rsid w:val="004B0743"/>
    <w:rsid w:val="004B0850"/>
    <w:rsid w:val="004B0A38"/>
    <w:rsid w:val="004B0B07"/>
    <w:rsid w:val="004B0C00"/>
    <w:rsid w:val="004B0C43"/>
    <w:rsid w:val="004B0DF8"/>
    <w:rsid w:val="004B1160"/>
    <w:rsid w:val="004B1372"/>
    <w:rsid w:val="004B13D7"/>
    <w:rsid w:val="004B144C"/>
    <w:rsid w:val="004B1457"/>
    <w:rsid w:val="004B1502"/>
    <w:rsid w:val="004B1812"/>
    <w:rsid w:val="004B18D2"/>
    <w:rsid w:val="004B197B"/>
    <w:rsid w:val="004B1998"/>
    <w:rsid w:val="004B1A5D"/>
    <w:rsid w:val="004B1CE2"/>
    <w:rsid w:val="004B1CE7"/>
    <w:rsid w:val="004B2013"/>
    <w:rsid w:val="004B21BC"/>
    <w:rsid w:val="004B2229"/>
    <w:rsid w:val="004B224B"/>
    <w:rsid w:val="004B2274"/>
    <w:rsid w:val="004B23E5"/>
    <w:rsid w:val="004B2445"/>
    <w:rsid w:val="004B24D3"/>
    <w:rsid w:val="004B270F"/>
    <w:rsid w:val="004B2880"/>
    <w:rsid w:val="004B2974"/>
    <w:rsid w:val="004B2A48"/>
    <w:rsid w:val="004B2ACA"/>
    <w:rsid w:val="004B2AF7"/>
    <w:rsid w:val="004B2B9B"/>
    <w:rsid w:val="004B2D7E"/>
    <w:rsid w:val="004B2FAD"/>
    <w:rsid w:val="004B3049"/>
    <w:rsid w:val="004B3320"/>
    <w:rsid w:val="004B338C"/>
    <w:rsid w:val="004B33F6"/>
    <w:rsid w:val="004B3645"/>
    <w:rsid w:val="004B379E"/>
    <w:rsid w:val="004B3811"/>
    <w:rsid w:val="004B39B6"/>
    <w:rsid w:val="004B3ABA"/>
    <w:rsid w:val="004B3BCD"/>
    <w:rsid w:val="004B3BDD"/>
    <w:rsid w:val="004B3BE1"/>
    <w:rsid w:val="004B3F26"/>
    <w:rsid w:val="004B3FF5"/>
    <w:rsid w:val="004B40BD"/>
    <w:rsid w:val="004B40C1"/>
    <w:rsid w:val="004B40DC"/>
    <w:rsid w:val="004B474F"/>
    <w:rsid w:val="004B4811"/>
    <w:rsid w:val="004B48A0"/>
    <w:rsid w:val="004B495D"/>
    <w:rsid w:val="004B497D"/>
    <w:rsid w:val="004B4AC6"/>
    <w:rsid w:val="004B4B93"/>
    <w:rsid w:val="004B4BD9"/>
    <w:rsid w:val="004B4E11"/>
    <w:rsid w:val="004B4E90"/>
    <w:rsid w:val="004B4EB3"/>
    <w:rsid w:val="004B5044"/>
    <w:rsid w:val="004B50BC"/>
    <w:rsid w:val="004B5101"/>
    <w:rsid w:val="004B5161"/>
    <w:rsid w:val="004B5183"/>
    <w:rsid w:val="004B5348"/>
    <w:rsid w:val="004B53C5"/>
    <w:rsid w:val="004B5469"/>
    <w:rsid w:val="004B576E"/>
    <w:rsid w:val="004B5AEA"/>
    <w:rsid w:val="004B5B2A"/>
    <w:rsid w:val="004B5C86"/>
    <w:rsid w:val="004B5DDD"/>
    <w:rsid w:val="004B5EE8"/>
    <w:rsid w:val="004B5F5A"/>
    <w:rsid w:val="004B607A"/>
    <w:rsid w:val="004B6264"/>
    <w:rsid w:val="004B6278"/>
    <w:rsid w:val="004B63C6"/>
    <w:rsid w:val="004B6698"/>
    <w:rsid w:val="004B66C7"/>
    <w:rsid w:val="004B68C6"/>
    <w:rsid w:val="004B68E2"/>
    <w:rsid w:val="004B6962"/>
    <w:rsid w:val="004B698A"/>
    <w:rsid w:val="004B6A05"/>
    <w:rsid w:val="004B6A41"/>
    <w:rsid w:val="004B6BE6"/>
    <w:rsid w:val="004B7066"/>
    <w:rsid w:val="004B7131"/>
    <w:rsid w:val="004B71D5"/>
    <w:rsid w:val="004B71F9"/>
    <w:rsid w:val="004B727B"/>
    <w:rsid w:val="004B7316"/>
    <w:rsid w:val="004B732C"/>
    <w:rsid w:val="004B76AC"/>
    <w:rsid w:val="004B7759"/>
    <w:rsid w:val="004B7773"/>
    <w:rsid w:val="004B783D"/>
    <w:rsid w:val="004B7AA5"/>
    <w:rsid w:val="004B7B3D"/>
    <w:rsid w:val="004B7D50"/>
    <w:rsid w:val="004B7ECA"/>
    <w:rsid w:val="004C0012"/>
    <w:rsid w:val="004C002E"/>
    <w:rsid w:val="004C0250"/>
    <w:rsid w:val="004C0534"/>
    <w:rsid w:val="004C0686"/>
    <w:rsid w:val="004C0832"/>
    <w:rsid w:val="004C0B06"/>
    <w:rsid w:val="004C0C15"/>
    <w:rsid w:val="004C0D40"/>
    <w:rsid w:val="004C0DF4"/>
    <w:rsid w:val="004C0DFA"/>
    <w:rsid w:val="004C121F"/>
    <w:rsid w:val="004C12A5"/>
    <w:rsid w:val="004C140C"/>
    <w:rsid w:val="004C140D"/>
    <w:rsid w:val="004C14A0"/>
    <w:rsid w:val="004C1545"/>
    <w:rsid w:val="004C15CC"/>
    <w:rsid w:val="004C1660"/>
    <w:rsid w:val="004C1681"/>
    <w:rsid w:val="004C186D"/>
    <w:rsid w:val="004C19EA"/>
    <w:rsid w:val="004C1D1D"/>
    <w:rsid w:val="004C1D9E"/>
    <w:rsid w:val="004C1EB0"/>
    <w:rsid w:val="004C1FDD"/>
    <w:rsid w:val="004C2058"/>
    <w:rsid w:val="004C2132"/>
    <w:rsid w:val="004C21CE"/>
    <w:rsid w:val="004C24F5"/>
    <w:rsid w:val="004C2693"/>
    <w:rsid w:val="004C272C"/>
    <w:rsid w:val="004C2750"/>
    <w:rsid w:val="004C28D8"/>
    <w:rsid w:val="004C2919"/>
    <w:rsid w:val="004C2990"/>
    <w:rsid w:val="004C29B0"/>
    <w:rsid w:val="004C29E4"/>
    <w:rsid w:val="004C2A8B"/>
    <w:rsid w:val="004C2C7E"/>
    <w:rsid w:val="004C2EB8"/>
    <w:rsid w:val="004C30D0"/>
    <w:rsid w:val="004C31E6"/>
    <w:rsid w:val="004C3284"/>
    <w:rsid w:val="004C35A4"/>
    <w:rsid w:val="004C35F8"/>
    <w:rsid w:val="004C370C"/>
    <w:rsid w:val="004C3785"/>
    <w:rsid w:val="004C3A72"/>
    <w:rsid w:val="004C3EE2"/>
    <w:rsid w:val="004C408E"/>
    <w:rsid w:val="004C4293"/>
    <w:rsid w:val="004C43A8"/>
    <w:rsid w:val="004C464C"/>
    <w:rsid w:val="004C4758"/>
    <w:rsid w:val="004C478B"/>
    <w:rsid w:val="004C499F"/>
    <w:rsid w:val="004C49D3"/>
    <w:rsid w:val="004C4E84"/>
    <w:rsid w:val="004C4F0F"/>
    <w:rsid w:val="004C4FAF"/>
    <w:rsid w:val="004C50BA"/>
    <w:rsid w:val="004C50CF"/>
    <w:rsid w:val="004C5103"/>
    <w:rsid w:val="004C51AE"/>
    <w:rsid w:val="004C51EA"/>
    <w:rsid w:val="004C5489"/>
    <w:rsid w:val="004C5566"/>
    <w:rsid w:val="004C556B"/>
    <w:rsid w:val="004C5608"/>
    <w:rsid w:val="004C577A"/>
    <w:rsid w:val="004C582A"/>
    <w:rsid w:val="004C5899"/>
    <w:rsid w:val="004C59B1"/>
    <w:rsid w:val="004C59FB"/>
    <w:rsid w:val="004C5A5C"/>
    <w:rsid w:val="004C5B88"/>
    <w:rsid w:val="004C5CB8"/>
    <w:rsid w:val="004C5D13"/>
    <w:rsid w:val="004C5F83"/>
    <w:rsid w:val="004C606E"/>
    <w:rsid w:val="004C608D"/>
    <w:rsid w:val="004C6176"/>
    <w:rsid w:val="004C61F2"/>
    <w:rsid w:val="004C63BF"/>
    <w:rsid w:val="004C6411"/>
    <w:rsid w:val="004C66D2"/>
    <w:rsid w:val="004C671D"/>
    <w:rsid w:val="004C6780"/>
    <w:rsid w:val="004C6911"/>
    <w:rsid w:val="004C69A0"/>
    <w:rsid w:val="004C69A7"/>
    <w:rsid w:val="004C69DC"/>
    <w:rsid w:val="004C6B5F"/>
    <w:rsid w:val="004C6B72"/>
    <w:rsid w:val="004C6B9B"/>
    <w:rsid w:val="004C6C8B"/>
    <w:rsid w:val="004C6E3A"/>
    <w:rsid w:val="004C6F79"/>
    <w:rsid w:val="004C7116"/>
    <w:rsid w:val="004C7330"/>
    <w:rsid w:val="004C737D"/>
    <w:rsid w:val="004C738A"/>
    <w:rsid w:val="004C73C5"/>
    <w:rsid w:val="004C7403"/>
    <w:rsid w:val="004C7531"/>
    <w:rsid w:val="004C755A"/>
    <w:rsid w:val="004C75C3"/>
    <w:rsid w:val="004C77E8"/>
    <w:rsid w:val="004C78E8"/>
    <w:rsid w:val="004C7972"/>
    <w:rsid w:val="004C7994"/>
    <w:rsid w:val="004C79D6"/>
    <w:rsid w:val="004C7C7E"/>
    <w:rsid w:val="004D003B"/>
    <w:rsid w:val="004D03B1"/>
    <w:rsid w:val="004D0603"/>
    <w:rsid w:val="004D072F"/>
    <w:rsid w:val="004D0829"/>
    <w:rsid w:val="004D08CF"/>
    <w:rsid w:val="004D08E6"/>
    <w:rsid w:val="004D0A3B"/>
    <w:rsid w:val="004D0AA7"/>
    <w:rsid w:val="004D0B26"/>
    <w:rsid w:val="004D0CD5"/>
    <w:rsid w:val="004D0CDA"/>
    <w:rsid w:val="004D0FEE"/>
    <w:rsid w:val="004D12D4"/>
    <w:rsid w:val="004D12FC"/>
    <w:rsid w:val="004D1535"/>
    <w:rsid w:val="004D158F"/>
    <w:rsid w:val="004D17F2"/>
    <w:rsid w:val="004D1881"/>
    <w:rsid w:val="004D1893"/>
    <w:rsid w:val="004D18E1"/>
    <w:rsid w:val="004D195D"/>
    <w:rsid w:val="004D19FE"/>
    <w:rsid w:val="004D1A28"/>
    <w:rsid w:val="004D1B82"/>
    <w:rsid w:val="004D1C21"/>
    <w:rsid w:val="004D1CD4"/>
    <w:rsid w:val="004D1D49"/>
    <w:rsid w:val="004D1D9E"/>
    <w:rsid w:val="004D1E74"/>
    <w:rsid w:val="004D1F34"/>
    <w:rsid w:val="004D1F3C"/>
    <w:rsid w:val="004D213B"/>
    <w:rsid w:val="004D21EE"/>
    <w:rsid w:val="004D2257"/>
    <w:rsid w:val="004D237A"/>
    <w:rsid w:val="004D24D3"/>
    <w:rsid w:val="004D2510"/>
    <w:rsid w:val="004D2562"/>
    <w:rsid w:val="004D260B"/>
    <w:rsid w:val="004D2837"/>
    <w:rsid w:val="004D2A9F"/>
    <w:rsid w:val="004D2B4D"/>
    <w:rsid w:val="004D2D93"/>
    <w:rsid w:val="004D2D9C"/>
    <w:rsid w:val="004D2DB0"/>
    <w:rsid w:val="004D2F23"/>
    <w:rsid w:val="004D2F91"/>
    <w:rsid w:val="004D2F9E"/>
    <w:rsid w:val="004D2FDE"/>
    <w:rsid w:val="004D30EF"/>
    <w:rsid w:val="004D33BE"/>
    <w:rsid w:val="004D342B"/>
    <w:rsid w:val="004D34B9"/>
    <w:rsid w:val="004D34FC"/>
    <w:rsid w:val="004D351E"/>
    <w:rsid w:val="004D35B9"/>
    <w:rsid w:val="004D3609"/>
    <w:rsid w:val="004D362B"/>
    <w:rsid w:val="004D3687"/>
    <w:rsid w:val="004D389C"/>
    <w:rsid w:val="004D38A6"/>
    <w:rsid w:val="004D38EF"/>
    <w:rsid w:val="004D3A82"/>
    <w:rsid w:val="004D3D25"/>
    <w:rsid w:val="004D3D6B"/>
    <w:rsid w:val="004D3DCE"/>
    <w:rsid w:val="004D3F54"/>
    <w:rsid w:val="004D428C"/>
    <w:rsid w:val="004D4300"/>
    <w:rsid w:val="004D46EB"/>
    <w:rsid w:val="004D4706"/>
    <w:rsid w:val="004D47AF"/>
    <w:rsid w:val="004D4831"/>
    <w:rsid w:val="004D487A"/>
    <w:rsid w:val="004D48A7"/>
    <w:rsid w:val="004D48CA"/>
    <w:rsid w:val="004D49A4"/>
    <w:rsid w:val="004D49B6"/>
    <w:rsid w:val="004D49E2"/>
    <w:rsid w:val="004D4A32"/>
    <w:rsid w:val="004D4CEA"/>
    <w:rsid w:val="004D4CEF"/>
    <w:rsid w:val="004D4E07"/>
    <w:rsid w:val="004D4E93"/>
    <w:rsid w:val="004D4F47"/>
    <w:rsid w:val="004D50EE"/>
    <w:rsid w:val="004D52B1"/>
    <w:rsid w:val="004D53A3"/>
    <w:rsid w:val="004D553E"/>
    <w:rsid w:val="004D55D0"/>
    <w:rsid w:val="004D55F9"/>
    <w:rsid w:val="004D5711"/>
    <w:rsid w:val="004D5763"/>
    <w:rsid w:val="004D57A8"/>
    <w:rsid w:val="004D5A7C"/>
    <w:rsid w:val="004D5B0F"/>
    <w:rsid w:val="004D5D09"/>
    <w:rsid w:val="004D5D74"/>
    <w:rsid w:val="004D610C"/>
    <w:rsid w:val="004D616A"/>
    <w:rsid w:val="004D61D5"/>
    <w:rsid w:val="004D61E1"/>
    <w:rsid w:val="004D62CE"/>
    <w:rsid w:val="004D6328"/>
    <w:rsid w:val="004D6513"/>
    <w:rsid w:val="004D651D"/>
    <w:rsid w:val="004D6881"/>
    <w:rsid w:val="004D6E22"/>
    <w:rsid w:val="004D6F35"/>
    <w:rsid w:val="004D6FBC"/>
    <w:rsid w:val="004D716F"/>
    <w:rsid w:val="004D7319"/>
    <w:rsid w:val="004D734E"/>
    <w:rsid w:val="004D754D"/>
    <w:rsid w:val="004D7609"/>
    <w:rsid w:val="004D761E"/>
    <w:rsid w:val="004D7649"/>
    <w:rsid w:val="004D7861"/>
    <w:rsid w:val="004D79F2"/>
    <w:rsid w:val="004D7A08"/>
    <w:rsid w:val="004D7A11"/>
    <w:rsid w:val="004D7D4B"/>
    <w:rsid w:val="004D7D84"/>
    <w:rsid w:val="004D7DBD"/>
    <w:rsid w:val="004D7F65"/>
    <w:rsid w:val="004D7FAF"/>
    <w:rsid w:val="004E00A2"/>
    <w:rsid w:val="004E0112"/>
    <w:rsid w:val="004E0252"/>
    <w:rsid w:val="004E0338"/>
    <w:rsid w:val="004E0508"/>
    <w:rsid w:val="004E0677"/>
    <w:rsid w:val="004E0995"/>
    <w:rsid w:val="004E0A09"/>
    <w:rsid w:val="004E0A86"/>
    <w:rsid w:val="004E0EF3"/>
    <w:rsid w:val="004E0F54"/>
    <w:rsid w:val="004E0F95"/>
    <w:rsid w:val="004E1289"/>
    <w:rsid w:val="004E12DE"/>
    <w:rsid w:val="004E15CC"/>
    <w:rsid w:val="004E1660"/>
    <w:rsid w:val="004E1701"/>
    <w:rsid w:val="004E1825"/>
    <w:rsid w:val="004E1911"/>
    <w:rsid w:val="004E191E"/>
    <w:rsid w:val="004E1C15"/>
    <w:rsid w:val="004E1CA6"/>
    <w:rsid w:val="004E203D"/>
    <w:rsid w:val="004E2067"/>
    <w:rsid w:val="004E20CE"/>
    <w:rsid w:val="004E2248"/>
    <w:rsid w:val="004E2389"/>
    <w:rsid w:val="004E23E9"/>
    <w:rsid w:val="004E25AE"/>
    <w:rsid w:val="004E25B6"/>
    <w:rsid w:val="004E271C"/>
    <w:rsid w:val="004E2833"/>
    <w:rsid w:val="004E2898"/>
    <w:rsid w:val="004E2B73"/>
    <w:rsid w:val="004E2C2B"/>
    <w:rsid w:val="004E2D98"/>
    <w:rsid w:val="004E2F00"/>
    <w:rsid w:val="004E2FF0"/>
    <w:rsid w:val="004E32EE"/>
    <w:rsid w:val="004E33C5"/>
    <w:rsid w:val="004E3528"/>
    <w:rsid w:val="004E36C0"/>
    <w:rsid w:val="004E36C1"/>
    <w:rsid w:val="004E376C"/>
    <w:rsid w:val="004E3813"/>
    <w:rsid w:val="004E39CB"/>
    <w:rsid w:val="004E3B6A"/>
    <w:rsid w:val="004E3C1A"/>
    <w:rsid w:val="004E3CB1"/>
    <w:rsid w:val="004E3D68"/>
    <w:rsid w:val="004E3D8D"/>
    <w:rsid w:val="004E3DEB"/>
    <w:rsid w:val="004E45C9"/>
    <w:rsid w:val="004E45F2"/>
    <w:rsid w:val="004E460E"/>
    <w:rsid w:val="004E47CC"/>
    <w:rsid w:val="004E4808"/>
    <w:rsid w:val="004E480D"/>
    <w:rsid w:val="004E4881"/>
    <w:rsid w:val="004E488D"/>
    <w:rsid w:val="004E4A1D"/>
    <w:rsid w:val="004E4BFD"/>
    <w:rsid w:val="004E4CAF"/>
    <w:rsid w:val="004E4DD8"/>
    <w:rsid w:val="004E4EAA"/>
    <w:rsid w:val="004E51E7"/>
    <w:rsid w:val="004E5387"/>
    <w:rsid w:val="004E5547"/>
    <w:rsid w:val="004E5597"/>
    <w:rsid w:val="004E5623"/>
    <w:rsid w:val="004E56EB"/>
    <w:rsid w:val="004E58D2"/>
    <w:rsid w:val="004E58FB"/>
    <w:rsid w:val="004E5ABB"/>
    <w:rsid w:val="004E5AD5"/>
    <w:rsid w:val="004E5C7F"/>
    <w:rsid w:val="004E5D06"/>
    <w:rsid w:val="004E5F23"/>
    <w:rsid w:val="004E5F55"/>
    <w:rsid w:val="004E6004"/>
    <w:rsid w:val="004E60C7"/>
    <w:rsid w:val="004E63C1"/>
    <w:rsid w:val="004E647F"/>
    <w:rsid w:val="004E64A7"/>
    <w:rsid w:val="004E6685"/>
    <w:rsid w:val="004E66E6"/>
    <w:rsid w:val="004E693F"/>
    <w:rsid w:val="004E6975"/>
    <w:rsid w:val="004E698C"/>
    <w:rsid w:val="004E6AB7"/>
    <w:rsid w:val="004E6ABE"/>
    <w:rsid w:val="004E6BE9"/>
    <w:rsid w:val="004E6DD9"/>
    <w:rsid w:val="004E6DFE"/>
    <w:rsid w:val="004E6E2D"/>
    <w:rsid w:val="004E6E60"/>
    <w:rsid w:val="004E6FA2"/>
    <w:rsid w:val="004E700A"/>
    <w:rsid w:val="004E703D"/>
    <w:rsid w:val="004E7150"/>
    <w:rsid w:val="004E7158"/>
    <w:rsid w:val="004E729D"/>
    <w:rsid w:val="004E75AD"/>
    <w:rsid w:val="004E76E3"/>
    <w:rsid w:val="004E7736"/>
    <w:rsid w:val="004E7854"/>
    <w:rsid w:val="004E7C0F"/>
    <w:rsid w:val="004E7C2A"/>
    <w:rsid w:val="004F00B2"/>
    <w:rsid w:val="004F02EB"/>
    <w:rsid w:val="004F032C"/>
    <w:rsid w:val="004F03A3"/>
    <w:rsid w:val="004F0456"/>
    <w:rsid w:val="004F045F"/>
    <w:rsid w:val="004F07A3"/>
    <w:rsid w:val="004F09B3"/>
    <w:rsid w:val="004F0A32"/>
    <w:rsid w:val="004F0A3B"/>
    <w:rsid w:val="004F0C0E"/>
    <w:rsid w:val="004F0D74"/>
    <w:rsid w:val="004F0F69"/>
    <w:rsid w:val="004F105D"/>
    <w:rsid w:val="004F10E8"/>
    <w:rsid w:val="004F10ED"/>
    <w:rsid w:val="004F1436"/>
    <w:rsid w:val="004F1482"/>
    <w:rsid w:val="004F16BD"/>
    <w:rsid w:val="004F178A"/>
    <w:rsid w:val="004F18CF"/>
    <w:rsid w:val="004F1B36"/>
    <w:rsid w:val="004F1C4A"/>
    <w:rsid w:val="004F1D55"/>
    <w:rsid w:val="004F1D6A"/>
    <w:rsid w:val="004F1F50"/>
    <w:rsid w:val="004F1FD2"/>
    <w:rsid w:val="004F2175"/>
    <w:rsid w:val="004F21C1"/>
    <w:rsid w:val="004F22D6"/>
    <w:rsid w:val="004F2304"/>
    <w:rsid w:val="004F2313"/>
    <w:rsid w:val="004F254A"/>
    <w:rsid w:val="004F259B"/>
    <w:rsid w:val="004F25C7"/>
    <w:rsid w:val="004F25F5"/>
    <w:rsid w:val="004F266B"/>
    <w:rsid w:val="004F26AF"/>
    <w:rsid w:val="004F279B"/>
    <w:rsid w:val="004F2849"/>
    <w:rsid w:val="004F289E"/>
    <w:rsid w:val="004F2A38"/>
    <w:rsid w:val="004F2ACD"/>
    <w:rsid w:val="004F2DFC"/>
    <w:rsid w:val="004F2E4C"/>
    <w:rsid w:val="004F2FFC"/>
    <w:rsid w:val="004F309B"/>
    <w:rsid w:val="004F30E3"/>
    <w:rsid w:val="004F3202"/>
    <w:rsid w:val="004F3277"/>
    <w:rsid w:val="004F338C"/>
    <w:rsid w:val="004F3474"/>
    <w:rsid w:val="004F34D7"/>
    <w:rsid w:val="004F361B"/>
    <w:rsid w:val="004F377C"/>
    <w:rsid w:val="004F37B1"/>
    <w:rsid w:val="004F3868"/>
    <w:rsid w:val="004F39B3"/>
    <w:rsid w:val="004F3A10"/>
    <w:rsid w:val="004F3A86"/>
    <w:rsid w:val="004F3D40"/>
    <w:rsid w:val="004F3D84"/>
    <w:rsid w:val="004F3E13"/>
    <w:rsid w:val="004F3E3C"/>
    <w:rsid w:val="004F408F"/>
    <w:rsid w:val="004F40A5"/>
    <w:rsid w:val="004F429A"/>
    <w:rsid w:val="004F42F3"/>
    <w:rsid w:val="004F44EF"/>
    <w:rsid w:val="004F47A6"/>
    <w:rsid w:val="004F48A6"/>
    <w:rsid w:val="004F4967"/>
    <w:rsid w:val="004F4A95"/>
    <w:rsid w:val="004F4B5F"/>
    <w:rsid w:val="004F4CE8"/>
    <w:rsid w:val="004F4D3E"/>
    <w:rsid w:val="004F51EA"/>
    <w:rsid w:val="004F52A1"/>
    <w:rsid w:val="004F5300"/>
    <w:rsid w:val="004F535D"/>
    <w:rsid w:val="004F543D"/>
    <w:rsid w:val="004F5472"/>
    <w:rsid w:val="004F5928"/>
    <w:rsid w:val="004F5BB6"/>
    <w:rsid w:val="004F5BEA"/>
    <w:rsid w:val="004F5C99"/>
    <w:rsid w:val="004F5D29"/>
    <w:rsid w:val="004F5D78"/>
    <w:rsid w:val="004F5E24"/>
    <w:rsid w:val="004F5F0D"/>
    <w:rsid w:val="004F60E3"/>
    <w:rsid w:val="004F60E5"/>
    <w:rsid w:val="004F6406"/>
    <w:rsid w:val="004F643B"/>
    <w:rsid w:val="004F644F"/>
    <w:rsid w:val="004F65D7"/>
    <w:rsid w:val="004F6631"/>
    <w:rsid w:val="004F6846"/>
    <w:rsid w:val="004F68A4"/>
    <w:rsid w:val="004F68F5"/>
    <w:rsid w:val="004F6A37"/>
    <w:rsid w:val="004F6C49"/>
    <w:rsid w:val="004F6C99"/>
    <w:rsid w:val="004F6F1D"/>
    <w:rsid w:val="004F6F30"/>
    <w:rsid w:val="004F6FCF"/>
    <w:rsid w:val="004F703D"/>
    <w:rsid w:val="004F70E4"/>
    <w:rsid w:val="004F72D2"/>
    <w:rsid w:val="004F735A"/>
    <w:rsid w:val="004F73F6"/>
    <w:rsid w:val="004F7589"/>
    <w:rsid w:val="004F75D2"/>
    <w:rsid w:val="004F79C2"/>
    <w:rsid w:val="004F7DD4"/>
    <w:rsid w:val="004F7EF9"/>
    <w:rsid w:val="004F7F35"/>
    <w:rsid w:val="004F7FCA"/>
    <w:rsid w:val="0050005D"/>
    <w:rsid w:val="00500080"/>
    <w:rsid w:val="00500143"/>
    <w:rsid w:val="005002DE"/>
    <w:rsid w:val="005004E0"/>
    <w:rsid w:val="00500668"/>
    <w:rsid w:val="005008BC"/>
    <w:rsid w:val="005008C0"/>
    <w:rsid w:val="00500A24"/>
    <w:rsid w:val="00500A5F"/>
    <w:rsid w:val="005011EC"/>
    <w:rsid w:val="00501274"/>
    <w:rsid w:val="00501285"/>
    <w:rsid w:val="0050128B"/>
    <w:rsid w:val="0050128E"/>
    <w:rsid w:val="00501747"/>
    <w:rsid w:val="00501748"/>
    <w:rsid w:val="0050180A"/>
    <w:rsid w:val="005018CA"/>
    <w:rsid w:val="00501AE6"/>
    <w:rsid w:val="00501AF2"/>
    <w:rsid w:val="00501B8E"/>
    <w:rsid w:val="00501C26"/>
    <w:rsid w:val="00501C2D"/>
    <w:rsid w:val="00501E91"/>
    <w:rsid w:val="00502054"/>
    <w:rsid w:val="005020A3"/>
    <w:rsid w:val="00502119"/>
    <w:rsid w:val="005021C3"/>
    <w:rsid w:val="005021C6"/>
    <w:rsid w:val="00502231"/>
    <w:rsid w:val="00502567"/>
    <w:rsid w:val="0050263E"/>
    <w:rsid w:val="0050266D"/>
    <w:rsid w:val="00502888"/>
    <w:rsid w:val="005028B6"/>
    <w:rsid w:val="00502941"/>
    <w:rsid w:val="005029E1"/>
    <w:rsid w:val="00502AF1"/>
    <w:rsid w:val="00502C08"/>
    <w:rsid w:val="00502C31"/>
    <w:rsid w:val="00502DBF"/>
    <w:rsid w:val="00502FD8"/>
    <w:rsid w:val="00503469"/>
    <w:rsid w:val="0050360A"/>
    <w:rsid w:val="00503804"/>
    <w:rsid w:val="005038D8"/>
    <w:rsid w:val="00503945"/>
    <w:rsid w:val="005039DD"/>
    <w:rsid w:val="00503F1C"/>
    <w:rsid w:val="005041FE"/>
    <w:rsid w:val="005042BE"/>
    <w:rsid w:val="005043C1"/>
    <w:rsid w:val="00504408"/>
    <w:rsid w:val="0050444F"/>
    <w:rsid w:val="005047FE"/>
    <w:rsid w:val="00504968"/>
    <w:rsid w:val="00504B5A"/>
    <w:rsid w:val="00504C76"/>
    <w:rsid w:val="00504DBF"/>
    <w:rsid w:val="00504E97"/>
    <w:rsid w:val="00504F1E"/>
    <w:rsid w:val="00504FB9"/>
    <w:rsid w:val="00504FD3"/>
    <w:rsid w:val="00505090"/>
    <w:rsid w:val="005050F5"/>
    <w:rsid w:val="005051FD"/>
    <w:rsid w:val="0050527A"/>
    <w:rsid w:val="005052E5"/>
    <w:rsid w:val="005052EA"/>
    <w:rsid w:val="00505473"/>
    <w:rsid w:val="0050549F"/>
    <w:rsid w:val="00505729"/>
    <w:rsid w:val="00505818"/>
    <w:rsid w:val="005058E2"/>
    <w:rsid w:val="00505919"/>
    <w:rsid w:val="005059D8"/>
    <w:rsid w:val="005059E8"/>
    <w:rsid w:val="00505A47"/>
    <w:rsid w:val="00505B8A"/>
    <w:rsid w:val="00505DE4"/>
    <w:rsid w:val="00505DEA"/>
    <w:rsid w:val="00505F41"/>
    <w:rsid w:val="0050618A"/>
    <w:rsid w:val="005063DD"/>
    <w:rsid w:val="005063FF"/>
    <w:rsid w:val="00506424"/>
    <w:rsid w:val="00506466"/>
    <w:rsid w:val="005066CB"/>
    <w:rsid w:val="00506716"/>
    <w:rsid w:val="005067A9"/>
    <w:rsid w:val="00506C96"/>
    <w:rsid w:val="00506DC2"/>
    <w:rsid w:val="00506F27"/>
    <w:rsid w:val="00507291"/>
    <w:rsid w:val="005072E1"/>
    <w:rsid w:val="00507449"/>
    <w:rsid w:val="005074C4"/>
    <w:rsid w:val="005074FF"/>
    <w:rsid w:val="005076B5"/>
    <w:rsid w:val="005076FE"/>
    <w:rsid w:val="00507718"/>
    <w:rsid w:val="005077A0"/>
    <w:rsid w:val="00507B02"/>
    <w:rsid w:val="00507BDF"/>
    <w:rsid w:val="00507D29"/>
    <w:rsid w:val="00507E8A"/>
    <w:rsid w:val="0051002F"/>
    <w:rsid w:val="0051003A"/>
    <w:rsid w:val="00510152"/>
    <w:rsid w:val="00510248"/>
    <w:rsid w:val="00510316"/>
    <w:rsid w:val="005103BF"/>
    <w:rsid w:val="005103F5"/>
    <w:rsid w:val="0051053A"/>
    <w:rsid w:val="00510561"/>
    <w:rsid w:val="005106BE"/>
    <w:rsid w:val="005106E2"/>
    <w:rsid w:val="005107E9"/>
    <w:rsid w:val="00510887"/>
    <w:rsid w:val="00510991"/>
    <w:rsid w:val="005109F4"/>
    <w:rsid w:val="00510B53"/>
    <w:rsid w:val="00510B61"/>
    <w:rsid w:val="00510E78"/>
    <w:rsid w:val="00510FD0"/>
    <w:rsid w:val="00511193"/>
    <w:rsid w:val="0051121E"/>
    <w:rsid w:val="005113F4"/>
    <w:rsid w:val="005115F9"/>
    <w:rsid w:val="00511614"/>
    <w:rsid w:val="00511625"/>
    <w:rsid w:val="005116A0"/>
    <w:rsid w:val="005116B5"/>
    <w:rsid w:val="005117A5"/>
    <w:rsid w:val="00511886"/>
    <w:rsid w:val="00511B57"/>
    <w:rsid w:val="00511C4E"/>
    <w:rsid w:val="00511C72"/>
    <w:rsid w:val="00511CA9"/>
    <w:rsid w:val="00511CFE"/>
    <w:rsid w:val="0051210F"/>
    <w:rsid w:val="00512138"/>
    <w:rsid w:val="005121C8"/>
    <w:rsid w:val="00512438"/>
    <w:rsid w:val="0051247B"/>
    <w:rsid w:val="00512494"/>
    <w:rsid w:val="00512633"/>
    <w:rsid w:val="00512688"/>
    <w:rsid w:val="005126AC"/>
    <w:rsid w:val="005127C3"/>
    <w:rsid w:val="00512800"/>
    <w:rsid w:val="00512824"/>
    <w:rsid w:val="00512925"/>
    <w:rsid w:val="005129FE"/>
    <w:rsid w:val="00512C19"/>
    <w:rsid w:val="00512D1C"/>
    <w:rsid w:val="00512E2B"/>
    <w:rsid w:val="00512E7C"/>
    <w:rsid w:val="005131EB"/>
    <w:rsid w:val="00513382"/>
    <w:rsid w:val="00513413"/>
    <w:rsid w:val="00513487"/>
    <w:rsid w:val="00513605"/>
    <w:rsid w:val="00513676"/>
    <w:rsid w:val="0051367A"/>
    <w:rsid w:val="00513738"/>
    <w:rsid w:val="005137D7"/>
    <w:rsid w:val="00513A17"/>
    <w:rsid w:val="00513C25"/>
    <w:rsid w:val="00513D1D"/>
    <w:rsid w:val="00513D35"/>
    <w:rsid w:val="00513D8D"/>
    <w:rsid w:val="00513E89"/>
    <w:rsid w:val="0051447D"/>
    <w:rsid w:val="00514515"/>
    <w:rsid w:val="005146A0"/>
    <w:rsid w:val="0051483B"/>
    <w:rsid w:val="0051490B"/>
    <w:rsid w:val="00514940"/>
    <w:rsid w:val="005149F9"/>
    <w:rsid w:val="00514AD3"/>
    <w:rsid w:val="00514E41"/>
    <w:rsid w:val="00514F30"/>
    <w:rsid w:val="00515148"/>
    <w:rsid w:val="00515188"/>
    <w:rsid w:val="005152D5"/>
    <w:rsid w:val="00515573"/>
    <w:rsid w:val="00515668"/>
    <w:rsid w:val="00515770"/>
    <w:rsid w:val="005158F2"/>
    <w:rsid w:val="00515980"/>
    <w:rsid w:val="005159EC"/>
    <w:rsid w:val="005159F3"/>
    <w:rsid w:val="00515A39"/>
    <w:rsid w:val="00515B28"/>
    <w:rsid w:val="00515B5D"/>
    <w:rsid w:val="00515C69"/>
    <w:rsid w:val="00515CDF"/>
    <w:rsid w:val="00515E1A"/>
    <w:rsid w:val="00515EA2"/>
    <w:rsid w:val="005160CA"/>
    <w:rsid w:val="005160CB"/>
    <w:rsid w:val="005163C6"/>
    <w:rsid w:val="00516800"/>
    <w:rsid w:val="00516847"/>
    <w:rsid w:val="005169CD"/>
    <w:rsid w:val="00516B4D"/>
    <w:rsid w:val="00516B7D"/>
    <w:rsid w:val="00516DB4"/>
    <w:rsid w:val="00516EB1"/>
    <w:rsid w:val="00517157"/>
    <w:rsid w:val="00517372"/>
    <w:rsid w:val="005173BF"/>
    <w:rsid w:val="0051760F"/>
    <w:rsid w:val="00517615"/>
    <w:rsid w:val="005177C2"/>
    <w:rsid w:val="00517D6C"/>
    <w:rsid w:val="00517DE6"/>
    <w:rsid w:val="00517E0A"/>
    <w:rsid w:val="00520215"/>
    <w:rsid w:val="00520275"/>
    <w:rsid w:val="0052037A"/>
    <w:rsid w:val="00520496"/>
    <w:rsid w:val="00520709"/>
    <w:rsid w:val="00520740"/>
    <w:rsid w:val="0052079E"/>
    <w:rsid w:val="005209EF"/>
    <w:rsid w:val="00520A7E"/>
    <w:rsid w:val="00520B9E"/>
    <w:rsid w:val="00520BC2"/>
    <w:rsid w:val="00520FAB"/>
    <w:rsid w:val="00520FB7"/>
    <w:rsid w:val="00521128"/>
    <w:rsid w:val="005211A2"/>
    <w:rsid w:val="005211DA"/>
    <w:rsid w:val="005212D6"/>
    <w:rsid w:val="005212F3"/>
    <w:rsid w:val="005213AD"/>
    <w:rsid w:val="005214F4"/>
    <w:rsid w:val="00521669"/>
    <w:rsid w:val="005217E3"/>
    <w:rsid w:val="0052197C"/>
    <w:rsid w:val="005219C9"/>
    <w:rsid w:val="00521BF3"/>
    <w:rsid w:val="00521D90"/>
    <w:rsid w:val="00521E0A"/>
    <w:rsid w:val="00521E66"/>
    <w:rsid w:val="00521E72"/>
    <w:rsid w:val="00521E87"/>
    <w:rsid w:val="00521E90"/>
    <w:rsid w:val="005221ED"/>
    <w:rsid w:val="005222F8"/>
    <w:rsid w:val="00522384"/>
    <w:rsid w:val="00522537"/>
    <w:rsid w:val="0052269D"/>
    <w:rsid w:val="005226CA"/>
    <w:rsid w:val="005226D3"/>
    <w:rsid w:val="00522846"/>
    <w:rsid w:val="005228EE"/>
    <w:rsid w:val="005229D1"/>
    <w:rsid w:val="00522A11"/>
    <w:rsid w:val="00522B44"/>
    <w:rsid w:val="00522DBA"/>
    <w:rsid w:val="00522F52"/>
    <w:rsid w:val="00523062"/>
    <w:rsid w:val="005230B0"/>
    <w:rsid w:val="00523357"/>
    <w:rsid w:val="005233F8"/>
    <w:rsid w:val="005233FB"/>
    <w:rsid w:val="0052346F"/>
    <w:rsid w:val="005234EF"/>
    <w:rsid w:val="00523583"/>
    <w:rsid w:val="00523628"/>
    <w:rsid w:val="00523724"/>
    <w:rsid w:val="00523BFA"/>
    <w:rsid w:val="00523F08"/>
    <w:rsid w:val="00524010"/>
    <w:rsid w:val="00524043"/>
    <w:rsid w:val="005240C5"/>
    <w:rsid w:val="005242BA"/>
    <w:rsid w:val="005244A6"/>
    <w:rsid w:val="005245C6"/>
    <w:rsid w:val="00524637"/>
    <w:rsid w:val="005246C4"/>
    <w:rsid w:val="0052473D"/>
    <w:rsid w:val="005247EB"/>
    <w:rsid w:val="00524926"/>
    <w:rsid w:val="00524DD8"/>
    <w:rsid w:val="00524E66"/>
    <w:rsid w:val="00524F9F"/>
    <w:rsid w:val="00524FA4"/>
    <w:rsid w:val="0052503B"/>
    <w:rsid w:val="00525214"/>
    <w:rsid w:val="00525573"/>
    <w:rsid w:val="00525691"/>
    <w:rsid w:val="00525898"/>
    <w:rsid w:val="0052599E"/>
    <w:rsid w:val="00525A6F"/>
    <w:rsid w:val="00525B12"/>
    <w:rsid w:val="00525C0A"/>
    <w:rsid w:val="00525D6E"/>
    <w:rsid w:val="00525E56"/>
    <w:rsid w:val="0052601A"/>
    <w:rsid w:val="00526074"/>
    <w:rsid w:val="005260E6"/>
    <w:rsid w:val="005260F5"/>
    <w:rsid w:val="005261A6"/>
    <w:rsid w:val="005261E6"/>
    <w:rsid w:val="005263E7"/>
    <w:rsid w:val="005265E9"/>
    <w:rsid w:val="00526781"/>
    <w:rsid w:val="00526946"/>
    <w:rsid w:val="00526CA2"/>
    <w:rsid w:val="00526E18"/>
    <w:rsid w:val="00526E2F"/>
    <w:rsid w:val="00526F0F"/>
    <w:rsid w:val="00526F97"/>
    <w:rsid w:val="00526F9D"/>
    <w:rsid w:val="00527270"/>
    <w:rsid w:val="0052755D"/>
    <w:rsid w:val="00527682"/>
    <w:rsid w:val="0052792B"/>
    <w:rsid w:val="00527975"/>
    <w:rsid w:val="00527D57"/>
    <w:rsid w:val="00527D75"/>
    <w:rsid w:val="00527E37"/>
    <w:rsid w:val="00530035"/>
    <w:rsid w:val="00530454"/>
    <w:rsid w:val="005304E1"/>
    <w:rsid w:val="005306DC"/>
    <w:rsid w:val="00530896"/>
    <w:rsid w:val="0053092A"/>
    <w:rsid w:val="00530959"/>
    <w:rsid w:val="00530A4A"/>
    <w:rsid w:val="00530BF3"/>
    <w:rsid w:val="00530D3F"/>
    <w:rsid w:val="00530D5B"/>
    <w:rsid w:val="00530FC7"/>
    <w:rsid w:val="005310C4"/>
    <w:rsid w:val="0053140A"/>
    <w:rsid w:val="00531522"/>
    <w:rsid w:val="00531757"/>
    <w:rsid w:val="00531799"/>
    <w:rsid w:val="00531856"/>
    <w:rsid w:val="00531A89"/>
    <w:rsid w:val="00531B41"/>
    <w:rsid w:val="00531BD9"/>
    <w:rsid w:val="00531C79"/>
    <w:rsid w:val="00531C9B"/>
    <w:rsid w:val="00531CF0"/>
    <w:rsid w:val="00531E50"/>
    <w:rsid w:val="00531E69"/>
    <w:rsid w:val="0053217F"/>
    <w:rsid w:val="0053237C"/>
    <w:rsid w:val="005326D4"/>
    <w:rsid w:val="0053275D"/>
    <w:rsid w:val="0053276F"/>
    <w:rsid w:val="005327F9"/>
    <w:rsid w:val="00532AE9"/>
    <w:rsid w:val="00532AF5"/>
    <w:rsid w:val="00532B3B"/>
    <w:rsid w:val="00532C0A"/>
    <w:rsid w:val="00532C35"/>
    <w:rsid w:val="00532D21"/>
    <w:rsid w:val="00532D28"/>
    <w:rsid w:val="00532DBD"/>
    <w:rsid w:val="00533010"/>
    <w:rsid w:val="005330AF"/>
    <w:rsid w:val="005333CC"/>
    <w:rsid w:val="00533419"/>
    <w:rsid w:val="00533486"/>
    <w:rsid w:val="005334B1"/>
    <w:rsid w:val="00533528"/>
    <w:rsid w:val="00533624"/>
    <w:rsid w:val="0053398E"/>
    <w:rsid w:val="00533C04"/>
    <w:rsid w:val="00533DFB"/>
    <w:rsid w:val="0053417B"/>
    <w:rsid w:val="0053443E"/>
    <w:rsid w:val="005344C9"/>
    <w:rsid w:val="005344CF"/>
    <w:rsid w:val="005344E0"/>
    <w:rsid w:val="00534675"/>
    <w:rsid w:val="005346E3"/>
    <w:rsid w:val="00534851"/>
    <w:rsid w:val="005349B9"/>
    <w:rsid w:val="005349F2"/>
    <w:rsid w:val="00534AAA"/>
    <w:rsid w:val="00534BD4"/>
    <w:rsid w:val="00534BDF"/>
    <w:rsid w:val="00534D18"/>
    <w:rsid w:val="00534DAA"/>
    <w:rsid w:val="00534DFC"/>
    <w:rsid w:val="00534E7C"/>
    <w:rsid w:val="005350BB"/>
    <w:rsid w:val="005351B5"/>
    <w:rsid w:val="00535585"/>
    <w:rsid w:val="0053565C"/>
    <w:rsid w:val="005356B4"/>
    <w:rsid w:val="005357A9"/>
    <w:rsid w:val="005357D3"/>
    <w:rsid w:val="005357EB"/>
    <w:rsid w:val="00535987"/>
    <w:rsid w:val="00535B2E"/>
    <w:rsid w:val="00536011"/>
    <w:rsid w:val="00536054"/>
    <w:rsid w:val="00536114"/>
    <w:rsid w:val="00536158"/>
    <w:rsid w:val="00536279"/>
    <w:rsid w:val="00536312"/>
    <w:rsid w:val="0053634C"/>
    <w:rsid w:val="0053638C"/>
    <w:rsid w:val="00536665"/>
    <w:rsid w:val="00536903"/>
    <w:rsid w:val="00536B9A"/>
    <w:rsid w:val="00536C82"/>
    <w:rsid w:val="00536D0D"/>
    <w:rsid w:val="00536D2E"/>
    <w:rsid w:val="00536EBC"/>
    <w:rsid w:val="00536ED0"/>
    <w:rsid w:val="00536EFE"/>
    <w:rsid w:val="00537078"/>
    <w:rsid w:val="005370D6"/>
    <w:rsid w:val="0053746E"/>
    <w:rsid w:val="0053749B"/>
    <w:rsid w:val="005376AB"/>
    <w:rsid w:val="005376D8"/>
    <w:rsid w:val="005377DC"/>
    <w:rsid w:val="00537861"/>
    <w:rsid w:val="005379BC"/>
    <w:rsid w:val="00537AE9"/>
    <w:rsid w:val="00537BD0"/>
    <w:rsid w:val="00537CE3"/>
    <w:rsid w:val="00537EC2"/>
    <w:rsid w:val="00537EF4"/>
    <w:rsid w:val="00537F17"/>
    <w:rsid w:val="00537FDF"/>
    <w:rsid w:val="005400C8"/>
    <w:rsid w:val="005403EE"/>
    <w:rsid w:val="0054062E"/>
    <w:rsid w:val="005406C6"/>
    <w:rsid w:val="0054091C"/>
    <w:rsid w:val="005409FE"/>
    <w:rsid w:val="00540A9B"/>
    <w:rsid w:val="00540AD0"/>
    <w:rsid w:val="00540B17"/>
    <w:rsid w:val="00540D5B"/>
    <w:rsid w:val="00540F42"/>
    <w:rsid w:val="00541272"/>
    <w:rsid w:val="005413AE"/>
    <w:rsid w:val="0054159A"/>
    <w:rsid w:val="00541696"/>
    <w:rsid w:val="0054172D"/>
    <w:rsid w:val="00541886"/>
    <w:rsid w:val="00541899"/>
    <w:rsid w:val="00541A91"/>
    <w:rsid w:val="00541DDD"/>
    <w:rsid w:val="00541FD4"/>
    <w:rsid w:val="005420F0"/>
    <w:rsid w:val="00542131"/>
    <w:rsid w:val="0054227B"/>
    <w:rsid w:val="0054231D"/>
    <w:rsid w:val="005423EE"/>
    <w:rsid w:val="00542430"/>
    <w:rsid w:val="00542494"/>
    <w:rsid w:val="005428C5"/>
    <w:rsid w:val="0054294F"/>
    <w:rsid w:val="00542A91"/>
    <w:rsid w:val="00542B69"/>
    <w:rsid w:val="00542B93"/>
    <w:rsid w:val="00542BC6"/>
    <w:rsid w:val="0054301A"/>
    <w:rsid w:val="00543161"/>
    <w:rsid w:val="00543262"/>
    <w:rsid w:val="0054331D"/>
    <w:rsid w:val="00543344"/>
    <w:rsid w:val="0054336B"/>
    <w:rsid w:val="005434B3"/>
    <w:rsid w:val="00543535"/>
    <w:rsid w:val="00543582"/>
    <w:rsid w:val="005437E8"/>
    <w:rsid w:val="0054384F"/>
    <w:rsid w:val="00543A5B"/>
    <w:rsid w:val="00543C4A"/>
    <w:rsid w:val="00543D4D"/>
    <w:rsid w:val="00543EE3"/>
    <w:rsid w:val="005440A6"/>
    <w:rsid w:val="005440C5"/>
    <w:rsid w:val="005442E0"/>
    <w:rsid w:val="0054434A"/>
    <w:rsid w:val="00544465"/>
    <w:rsid w:val="0054453A"/>
    <w:rsid w:val="00544629"/>
    <w:rsid w:val="005446A5"/>
    <w:rsid w:val="005447A6"/>
    <w:rsid w:val="00544A0E"/>
    <w:rsid w:val="00544C22"/>
    <w:rsid w:val="00544C73"/>
    <w:rsid w:val="00544DD7"/>
    <w:rsid w:val="00544E1A"/>
    <w:rsid w:val="00544E43"/>
    <w:rsid w:val="00545117"/>
    <w:rsid w:val="005452EA"/>
    <w:rsid w:val="0054535D"/>
    <w:rsid w:val="005453B4"/>
    <w:rsid w:val="00545488"/>
    <w:rsid w:val="005454CE"/>
    <w:rsid w:val="005455B2"/>
    <w:rsid w:val="005455EC"/>
    <w:rsid w:val="00545693"/>
    <w:rsid w:val="005456AC"/>
    <w:rsid w:val="005457D2"/>
    <w:rsid w:val="00545AA1"/>
    <w:rsid w:val="00545C49"/>
    <w:rsid w:val="00545C65"/>
    <w:rsid w:val="00545D95"/>
    <w:rsid w:val="00545E85"/>
    <w:rsid w:val="00545EB3"/>
    <w:rsid w:val="00545ED6"/>
    <w:rsid w:val="0054633E"/>
    <w:rsid w:val="005464E9"/>
    <w:rsid w:val="00546525"/>
    <w:rsid w:val="00546604"/>
    <w:rsid w:val="005467D0"/>
    <w:rsid w:val="00546989"/>
    <w:rsid w:val="005469E3"/>
    <w:rsid w:val="00546AF2"/>
    <w:rsid w:val="00546BBA"/>
    <w:rsid w:val="00546DA6"/>
    <w:rsid w:val="005470FF"/>
    <w:rsid w:val="005472A8"/>
    <w:rsid w:val="005473AB"/>
    <w:rsid w:val="00547693"/>
    <w:rsid w:val="00547898"/>
    <w:rsid w:val="00547924"/>
    <w:rsid w:val="00547987"/>
    <w:rsid w:val="00547B01"/>
    <w:rsid w:val="00547B49"/>
    <w:rsid w:val="00550327"/>
    <w:rsid w:val="00550362"/>
    <w:rsid w:val="005503CC"/>
    <w:rsid w:val="00550542"/>
    <w:rsid w:val="00550575"/>
    <w:rsid w:val="00550655"/>
    <w:rsid w:val="00550826"/>
    <w:rsid w:val="00550870"/>
    <w:rsid w:val="00550874"/>
    <w:rsid w:val="005508CC"/>
    <w:rsid w:val="00550909"/>
    <w:rsid w:val="00550940"/>
    <w:rsid w:val="00550A63"/>
    <w:rsid w:val="00550FB3"/>
    <w:rsid w:val="00551353"/>
    <w:rsid w:val="005513D5"/>
    <w:rsid w:val="00551400"/>
    <w:rsid w:val="00551411"/>
    <w:rsid w:val="00551543"/>
    <w:rsid w:val="0055154E"/>
    <w:rsid w:val="00551568"/>
    <w:rsid w:val="0055177E"/>
    <w:rsid w:val="00551789"/>
    <w:rsid w:val="00551AD9"/>
    <w:rsid w:val="00551AE9"/>
    <w:rsid w:val="00551F6E"/>
    <w:rsid w:val="00551F9D"/>
    <w:rsid w:val="00552080"/>
    <w:rsid w:val="0055219E"/>
    <w:rsid w:val="005521A3"/>
    <w:rsid w:val="00552241"/>
    <w:rsid w:val="0055228B"/>
    <w:rsid w:val="005522C0"/>
    <w:rsid w:val="0055230E"/>
    <w:rsid w:val="0055237A"/>
    <w:rsid w:val="0055240C"/>
    <w:rsid w:val="005524AA"/>
    <w:rsid w:val="00552531"/>
    <w:rsid w:val="00552668"/>
    <w:rsid w:val="00552885"/>
    <w:rsid w:val="00552A42"/>
    <w:rsid w:val="00552B43"/>
    <w:rsid w:val="00552D87"/>
    <w:rsid w:val="0055323E"/>
    <w:rsid w:val="00553244"/>
    <w:rsid w:val="00553586"/>
    <w:rsid w:val="005536AA"/>
    <w:rsid w:val="00553771"/>
    <w:rsid w:val="005537A5"/>
    <w:rsid w:val="00553937"/>
    <w:rsid w:val="00553AED"/>
    <w:rsid w:val="00553BCA"/>
    <w:rsid w:val="00553CFC"/>
    <w:rsid w:val="00553DA4"/>
    <w:rsid w:val="00553E7B"/>
    <w:rsid w:val="00553EEE"/>
    <w:rsid w:val="0055403D"/>
    <w:rsid w:val="00554208"/>
    <w:rsid w:val="00554294"/>
    <w:rsid w:val="005542AE"/>
    <w:rsid w:val="005545DD"/>
    <w:rsid w:val="005547E2"/>
    <w:rsid w:val="0055482A"/>
    <w:rsid w:val="00554861"/>
    <w:rsid w:val="00554982"/>
    <w:rsid w:val="00554B80"/>
    <w:rsid w:val="00554C28"/>
    <w:rsid w:val="00554E42"/>
    <w:rsid w:val="00554ECA"/>
    <w:rsid w:val="00554EE7"/>
    <w:rsid w:val="00554F2B"/>
    <w:rsid w:val="00555271"/>
    <w:rsid w:val="00555490"/>
    <w:rsid w:val="005555A8"/>
    <w:rsid w:val="005558E1"/>
    <w:rsid w:val="0055592B"/>
    <w:rsid w:val="00555A6D"/>
    <w:rsid w:val="00555AFD"/>
    <w:rsid w:val="00555BB3"/>
    <w:rsid w:val="00555CB1"/>
    <w:rsid w:val="00555D4C"/>
    <w:rsid w:val="00555DFB"/>
    <w:rsid w:val="00555EF0"/>
    <w:rsid w:val="00555EFE"/>
    <w:rsid w:val="00555F0B"/>
    <w:rsid w:val="00555FBB"/>
    <w:rsid w:val="00556614"/>
    <w:rsid w:val="00556768"/>
    <w:rsid w:val="00556805"/>
    <w:rsid w:val="00556963"/>
    <w:rsid w:val="00556998"/>
    <w:rsid w:val="005569F2"/>
    <w:rsid w:val="00556AB7"/>
    <w:rsid w:val="00556BD7"/>
    <w:rsid w:val="0055736A"/>
    <w:rsid w:val="0055741D"/>
    <w:rsid w:val="00557449"/>
    <w:rsid w:val="005575A2"/>
    <w:rsid w:val="0055783F"/>
    <w:rsid w:val="00557845"/>
    <w:rsid w:val="0055796E"/>
    <w:rsid w:val="00557997"/>
    <w:rsid w:val="00557B17"/>
    <w:rsid w:val="00557B96"/>
    <w:rsid w:val="00557C16"/>
    <w:rsid w:val="00560105"/>
    <w:rsid w:val="00560188"/>
    <w:rsid w:val="00560362"/>
    <w:rsid w:val="005605BA"/>
    <w:rsid w:val="005606D1"/>
    <w:rsid w:val="00560703"/>
    <w:rsid w:val="0056070A"/>
    <w:rsid w:val="00560807"/>
    <w:rsid w:val="005609B6"/>
    <w:rsid w:val="00560AEB"/>
    <w:rsid w:val="00560B9A"/>
    <w:rsid w:val="00560E5A"/>
    <w:rsid w:val="00560E7B"/>
    <w:rsid w:val="00560F30"/>
    <w:rsid w:val="00560FD2"/>
    <w:rsid w:val="0056113D"/>
    <w:rsid w:val="005612D8"/>
    <w:rsid w:val="0056158A"/>
    <w:rsid w:val="005616F6"/>
    <w:rsid w:val="00561810"/>
    <w:rsid w:val="00561894"/>
    <w:rsid w:val="005618C2"/>
    <w:rsid w:val="0056195B"/>
    <w:rsid w:val="0056199D"/>
    <w:rsid w:val="005619D0"/>
    <w:rsid w:val="00561A1B"/>
    <w:rsid w:val="00561A62"/>
    <w:rsid w:val="00561AEC"/>
    <w:rsid w:val="00561C79"/>
    <w:rsid w:val="00561DF9"/>
    <w:rsid w:val="00561EDB"/>
    <w:rsid w:val="00561EED"/>
    <w:rsid w:val="00561F1B"/>
    <w:rsid w:val="00561F78"/>
    <w:rsid w:val="005620B0"/>
    <w:rsid w:val="005620C4"/>
    <w:rsid w:val="005623E4"/>
    <w:rsid w:val="0056245D"/>
    <w:rsid w:val="0056267B"/>
    <w:rsid w:val="00562702"/>
    <w:rsid w:val="00562707"/>
    <w:rsid w:val="0056272A"/>
    <w:rsid w:val="00562858"/>
    <w:rsid w:val="005628A9"/>
    <w:rsid w:val="005629FE"/>
    <w:rsid w:val="00562A1F"/>
    <w:rsid w:val="00562B0D"/>
    <w:rsid w:val="00562C02"/>
    <w:rsid w:val="00562C4C"/>
    <w:rsid w:val="00562CF1"/>
    <w:rsid w:val="00562D7B"/>
    <w:rsid w:val="00562E76"/>
    <w:rsid w:val="00562F02"/>
    <w:rsid w:val="00562F4B"/>
    <w:rsid w:val="00563198"/>
    <w:rsid w:val="005631C9"/>
    <w:rsid w:val="005636FF"/>
    <w:rsid w:val="005637D7"/>
    <w:rsid w:val="0056393D"/>
    <w:rsid w:val="00563994"/>
    <w:rsid w:val="00563AE7"/>
    <w:rsid w:val="00563B14"/>
    <w:rsid w:val="00563B21"/>
    <w:rsid w:val="00563C98"/>
    <w:rsid w:val="00563CB8"/>
    <w:rsid w:val="00563CEF"/>
    <w:rsid w:val="00563F45"/>
    <w:rsid w:val="0056403D"/>
    <w:rsid w:val="00564124"/>
    <w:rsid w:val="00564497"/>
    <w:rsid w:val="005645C7"/>
    <w:rsid w:val="00564775"/>
    <w:rsid w:val="005647C1"/>
    <w:rsid w:val="00564C0C"/>
    <w:rsid w:val="00564C88"/>
    <w:rsid w:val="00564D1B"/>
    <w:rsid w:val="00564E0E"/>
    <w:rsid w:val="00564E40"/>
    <w:rsid w:val="00564FEC"/>
    <w:rsid w:val="00564FFE"/>
    <w:rsid w:val="00565059"/>
    <w:rsid w:val="005651AC"/>
    <w:rsid w:val="005651B4"/>
    <w:rsid w:val="00565353"/>
    <w:rsid w:val="005653D7"/>
    <w:rsid w:val="0056550E"/>
    <w:rsid w:val="00565699"/>
    <w:rsid w:val="005656F3"/>
    <w:rsid w:val="005657DD"/>
    <w:rsid w:val="00565926"/>
    <w:rsid w:val="00565949"/>
    <w:rsid w:val="005659F5"/>
    <w:rsid w:val="00565AB8"/>
    <w:rsid w:val="00565BFA"/>
    <w:rsid w:val="00565FC9"/>
    <w:rsid w:val="005660E0"/>
    <w:rsid w:val="0056615C"/>
    <w:rsid w:val="00566204"/>
    <w:rsid w:val="0056639F"/>
    <w:rsid w:val="005666E9"/>
    <w:rsid w:val="00566906"/>
    <w:rsid w:val="00566925"/>
    <w:rsid w:val="00566931"/>
    <w:rsid w:val="00566998"/>
    <w:rsid w:val="00566C40"/>
    <w:rsid w:val="00566D2B"/>
    <w:rsid w:val="00566D2C"/>
    <w:rsid w:val="00566D9E"/>
    <w:rsid w:val="00566DD2"/>
    <w:rsid w:val="00566E81"/>
    <w:rsid w:val="005670DB"/>
    <w:rsid w:val="0056713B"/>
    <w:rsid w:val="00567196"/>
    <w:rsid w:val="0056755D"/>
    <w:rsid w:val="0056758B"/>
    <w:rsid w:val="0056768B"/>
    <w:rsid w:val="00567767"/>
    <w:rsid w:val="005678A6"/>
    <w:rsid w:val="00567B8A"/>
    <w:rsid w:val="00567D08"/>
    <w:rsid w:val="00570108"/>
    <w:rsid w:val="00570130"/>
    <w:rsid w:val="005701D1"/>
    <w:rsid w:val="005702B8"/>
    <w:rsid w:val="00570454"/>
    <w:rsid w:val="005706F6"/>
    <w:rsid w:val="00570839"/>
    <w:rsid w:val="005708D7"/>
    <w:rsid w:val="005709F8"/>
    <w:rsid w:val="00570B7B"/>
    <w:rsid w:val="00570B85"/>
    <w:rsid w:val="00570B94"/>
    <w:rsid w:val="00570C4B"/>
    <w:rsid w:val="00570CDA"/>
    <w:rsid w:val="00570E9A"/>
    <w:rsid w:val="005711C1"/>
    <w:rsid w:val="00571211"/>
    <w:rsid w:val="0057121B"/>
    <w:rsid w:val="00571278"/>
    <w:rsid w:val="00571344"/>
    <w:rsid w:val="0057151A"/>
    <w:rsid w:val="00571693"/>
    <w:rsid w:val="005719E7"/>
    <w:rsid w:val="00571A3E"/>
    <w:rsid w:val="00571AEA"/>
    <w:rsid w:val="00571B74"/>
    <w:rsid w:val="00571DB6"/>
    <w:rsid w:val="00571E5A"/>
    <w:rsid w:val="0057217B"/>
    <w:rsid w:val="00572283"/>
    <w:rsid w:val="005722DC"/>
    <w:rsid w:val="00572378"/>
    <w:rsid w:val="00572411"/>
    <w:rsid w:val="00572502"/>
    <w:rsid w:val="005726A0"/>
    <w:rsid w:val="005727FD"/>
    <w:rsid w:val="00572AAF"/>
    <w:rsid w:val="00572DBD"/>
    <w:rsid w:val="00572F90"/>
    <w:rsid w:val="00573085"/>
    <w:rsid w:val="005730F6"/>
    <w:rsid w:val="0057332E"/>
    <w:rsid w:val="00573421"/>
    <w:rsid w:val="005734DB"/>
    <w:rsid w:val="005736B3"/>
    <w:rsid w:val="00573B3F"/>
    <w:rsid w:val="00573CCB"/>
    <w:rsid w:val="00573E88"/>
    <w:rsid w:val="00573EF7"/>
    <w:rsid w:val="00574037"/>
    <w:rsid w:val="00574070"/>
    <w:rsid w:val="00574089"/>
    <w:rsid w:val="005741BD"/>
    <w:rsid w:val="005742AD"/>
    <w:rsid w:val="005743B5"/>
    <w:rsid w:val="005743B6"/>
    <w:rsid w:val="00574496"/>
    <w:rsid w:val="005744C1"/>
    <w:rsid w:val="0057471B"/>
    <w:rsid w:val="00574AB2"/>
    <w:rsid w:val="0057510B"/>
    <w:rsid w:val="0057520A"/>
    <w:rsid w:val="0057522F"/>
    <w:rsid w:val="0057528F"/>
    <w:rsid w:val="00575300"/>
    <w:rsid w:val="00575768"/>
    <w:rsid w:val="005758B5"/>
    <w:rsid w:val="0057594B"/>
    <w:rsid w:val="005759EE"/>
    <w:rsid w:val="00575BA0"/>
    <w:rsid w:val="00575D42"/>
    <w:rsid w:val="00575D8C"/>
    <w:rsid w:val="00575E49"/>
    <w:rsid w:val="00575E92"/>
    <w:rsid w:val="00576195"/>
    <w:rsid w:val="0057654B"/>
    <w:rsid w:val="005767DA"/>
    <w:rsid w:val="00576800"/>
    <w:rsid w:val="00576A2F"/>
    <w:rsid w:val="00576AEF"/>
    <w:rsid w:val="00576E20"/>
    <w:rsid w:val="00576E39"/>
    <w:rsid w:val="00577249"/>
    <w:rsid w:val="00577335"/>
    <w:rsid w:val="00577540"/>
    <w:rsid w:val="005776F1"/>
    <w:rsid w:val="005776FB"/>
    <w:rsid w:val="00577880"/>
    <w:rsid w:val="00577A11"/>
    <w:rsid w:val="00577A8F"/>
    <w:rsid w:val="00577B42"/>
    <w:rsid w:val="00577B4E"/>
    <w:rsid w:val="00577D69"/>
    <w:rsid w:val="00577F3B"/>
    <w:rsid w:val="00577FD4"/>
    <w:rsid w:val="005800A4"/>
    <w:rsid w:val="005800ED"/>
    <w:rsid w:val="005803A9"/>
    <w:rsid w:val="00580679"/>
    <w:rsid w:val="0058069A"/>
    <w:rsid w:val="00580704"/>
    <w:rsid w:val="0058071D"/>
    <w:rsid w:val="005807C2"/>
    <w:rsid w:val="00580CE3"/>
    <w:rsid w:val="00580DAE"/>
    <w:rsid w:val="00580EB3"/>
    <w:rsid w:val="00580FE0"/>
    <w:rsid w:val="005811EE"/>
    <w:rsid w:val="005812CE"/>
    <w:rsid w:val="005812F8"/>
    <w:rsid w:val="005813AF"/>
    <w:rsid w:val="00581492"/>
    <w:rsid w:val="005816F7"/>
    <w:rsid w:val="00581846"/>
    <w:rsid w:val="005818BD"/>
    <w:rsid w:val="00581997"/>
    <w:rsid w:val="00581B6A"/>
    <w:rsid w:val="00581D70"/>
    <w:rsid w:val="00581E96"/>
    <w:rsid w:val="005820E6"/>
    <w:rsid w:val="0058226F"/>
    <w:rsid w:val="0058228E"/>
    <w:rsid w:val="00582384"/>
    <w:rsid w:val="00582441"/>
    <w:rsid w:val="005826AC"/>
    <w:rsid w:val="00582870"/>
    <w:rsid w:val="00582B77"/>
    <w:rsid w:val="00582DD4"/>
    <w:rsid w:val="00582DEB"/>
    <w:rsid w:val="00582F86"/>
    <w:rsid w:val="00583056"/>
    <w:rsid w:val="00583151"/>
    <w:rsid w:val="005832D4"/>
    <w:rsid w:val="00583407"/>
    <w:rsid w:val="0058354E"/>
    <w:rsid w:val="00583653"/>
    <w:rsid w:val="00583665"/>
    <w:rsid w:val="00583704"/>
    <w:rsid w:val="005837B9"/>
    <w:rsid w:val="005838CD"/>
    <w:rsid w:val="005838E8"/>
    <w:rsid w:val="00583960"/>
    <w:rsid w:val="005839E3"/>
    <w:rsid w:val="00583A63"/>
    <w:rsid w:val="00583A7A"/>
    <w:rsid w:val="00583A9E"/>
    <w:rsid w:val="0058456E"/>
    <w:rsid w:val="00584615"/>
    <w:rsid w:val="00584633"/>
    <w:rsid w:val="00584641"/>
    <w:rsid w:val="005846E6"/>
    <w:rsid w:val="005847B8"/>
    <w:rsid w:val="00584834"/>
    <w:rsid w:val="005848F5"/>
    <w:rsid w:val="00584C85"/>
    <w:rsid w:val="00584C9C"/>
    <w:rsid w:val="00585091"/>
    <w:rsid w:val="0058517F"/>
    <w:rsid w:val="005851BA"/>
    <w:rsid w:val="005851CF"/>
    <w:rsid w:val="005851F1"/>
    <w:rsid w:val="00585321"/>
    <w:rsid w:val="005853C2"/>
    <w:rsid w:val="005854C0"/>
    <w:rsid w:val="00585745"/>
    <w:rsid w:val="00585A62"/>
    <w:rsid w:val="00585B3C"/>
    <w:rsid w:val="00585B84"/>
    <w:rsid w:val="00585BD1"/>
    <w:rsid w:val="00585BEA"/>
    <w:rsid w:val="00585D7A"/>
    <w:rsid w:val="00585E5B"/>
    <w:rsid w:val="00585E5C"/>
    <w:rsid w:val="005861C1"/>
    <w:rsid w:val="0058631B"/>
    <w:rsid w:val="005863A6"/>
    <w:rsid w:val="0058658E"/>
    <w:rsid w:val="005866CA"/>
    <w:rsid w:val="005868D9"/>
    <w:rsid w:val="00586AA4"/>
    <w:rsid w:val="00586B23"/>
    <w:rsid w:val="00586B47"/>
    <w:rsid w:val="00586C70"/>
    <w:rsid w:val="00586EEF"/>
    <w:rsid w:val="005871D8"/>
    <w:rsid w:val="0058723B"/>
    <w:rsid w:val="00587388"/>
    <w:rsid w:val="005874FB"/>
    <w:rsid w:val="0058763F"/>
    <w:rsid w:val="005877AA"/>
    <w:rsid w:val="00587937"/>
    <w:rsid w:val="00587BEE"/>
    <w:rsid w:val="00587E28"/>
    <w:rsid w:val="00587E71"/>
    <w:rsid w:val="00587F0A"/>
    <w:rsid w:val="005900AF"/>
    <w:rsid w:val="0059017D"/>
    <w:rsid w:val="00590282"/>
    <w:rsid w:val="00590431"/>
    <w:rsid w:val="005907D6"/>
    <w:rsid w:val="00590BDA"/>
    <w:rsid w:val="00590C07"/>
    <w:rsid w:val="00590D1F"/>
    <w:rsid w:val="00590FF6"/>
    <w:rsid w:val="00591033"/>
    <w:rsid w:val="005910F1"/>
    <w:rsid w:val="0059120D"/>
    <w:rsid w:val="005912B2"/>
    <w:rsid w:val="005913AD"/>
    <w:rsid w:val="0059173F"/>
    <w:rsid w:val="00591757"/>
    <w:rsid w:val="00591A55"/>
    <w:rsid w:val="00591B86"/>
    <w:rsid w:val="00591E2F"/>
    <w:rsid w:val="00591E5A"/>
    <w:rsid w:val="005921F7"/>
    <w:rsid w:val="005923EE"/>
    <w:rsid w:val="005923F6"/>
    <w:rsid w:val="005924BA"/>
    <w:rsid w:val="00592618"/>
    <w:rsid w:val="005928A5"/>
    <w:rsid w:val="005929C6"/>
    <w:rsid w:val="00592A04"/>
    <w:rsid w:val="00592A68"/>
    <w:rsid w:val="00592A70"/>
    <w:rsid w:val="00592BA2"/>
    <w:rsid w:val="00592EDF"/>
    <w:rsid w:val="00592F1A"/>
    <w:rsid w:val="00592F73"/>
    <w:rsid w:val="005930C6"/>
    <w:rsid w:val="0059310D"/>
    <w:rsid w:val="00593138"/>
    <w:rsid w:val="005933AE"/>
    <w:rsid w:val="005933FB"/>
    <w:rsid w:val="0059349C"/>
    <w:rsid w:val="00593598"/>
    <w:rsid w:val="00593684"/>
    <w:rsid w:val="005938D7"/>
    <w:rsid w:val="005939CE"/>
    <w:rsid w:val="00593A21"/>
    <w:rsid w:val="00593A30"/>
    <w:rsid w:val="00593A7B"/>
    <w:rsid w:val="00593B92"/>
    <w:rsid w:val="00593C51"/>
    <w:rsid w:val="00593C77"/>
    <w:rsid w:val="00593E16"/>
    <w:rsid w:val="00593E9D"/>
    <w:rsid w:val="00593EBA"/>
    <w:rsid w:val="005940CB"/>
    <w:rsid w:val="00594130"/>
    <w:rsid w:val="005942E2"/>
    <w:rsid w:val="005945F0"/>
    <w:rsid w:val="0059468E"/>
    <w:rsid w:val="00594698"/>
    <w:rsid w:val="005946C1"/>
    <w:rsid w:val="005948A1"/>
    <w:rsid w:val="0059492D"/>
    <w:rsid w:val="005949E4"/>
    <w:rsid w:val="00594ADA"/>
    <w:rsid w:val="00594BF1"/>
    <w:rsid w:val="00594C53"/>
    <w:rsid w:val="00594C68"/>
    <w:rsid w:val="00594E98"/>
    <w:rsid w:val="00595040"/>
    <w:rsid w:val="005950AE"/>
    <w:rsid w:val="0059520F"/>
    <w:rsid w:val="00595269"/>
    <w:rsid w:val="00595389"/>
    <w:rsid w:val="0059541B"/>
    <w:rsid w:val="00595668"/>
    <w:rsid w:val="005956CB"/>
    <w:rsid w:val="005957F6"/>
    <w:rsid w:val="005958C1"/>
    <w:rsid w:val="00595C44"/>
    <w:rsid w:val="00595CBB"/>
    <w:rsid w:val="00595D00"/>
    <w:rsid w:val="00595DD9"/>
    <w:rsid w:val="00595E0E"/>
    <w:rsid w:val="00595FC8"/>
    <w:rsid w:val="00595FFE"/>
    <w:rsid w:val="005960B4"/>
    <w:rsid w:val="00596103"/>
    <w:rsid w:val="0059627E"/>
    <w:rsid w:val="00596402"/>
    <w:rsid w:val="005964AF"/>
    <w:rsid w:val="00596B3E"/>
    <w:rsid w:val="00596C05"/>
    <w:rsid w:val="00596C11"/>
    <w:rsid w:val="00596DE1"/>
    <w:rsid w:val="00596E66"/>
    <w:rsid w:val="00596F99"/>
    <w:rsid w:val="00596F9F"/>
    <w:rsid w:val="005971D5"/>
    <w:rsid w:val="005972E5"/>
    <w:rsid w:val="005972F1"/>
    <w:rsid w:val="005975BF"/>
    <w:rsid w:val="0059762E"/>
    <w:rsid w:val="00597879"/>
    <w:rsid w:val="00597919"/>
    <w:rsid w:val="00597B21"/>
    <w:rsid w:val="00597F7A"/>
    <w:rsid w:val="00597FB0"/>
    <w:rsid w:val="005A02E1"/>
    <w:rsid w:val="005A044C"/>
    <w:rsid w:val="005A0452"/>
    <w:rsid w:val="005A0503"/>
    <w:rsid w:val="005A0745"/>
    <w:rsid w:val="005A07CA"/>
    <w:rsid w:val="005A07E7"/>
    <w:rsid w:val="005A0871"/>
    <w:rsid w:val="005A08E3"/>
    <w:rsid w:val="005A0A88"/>
    <w:rsid w:val="005A0C68"/>
    <w:rsid w:val="005A0CC2"/>
    <w:rsid w:val="005A0D56"/>
    <w:rsid w:val="005A0FC4"/>
    <w:rsid w:val="005A1073"/>
    <w:rsid w:val="005A10B5"/>
    <w:rsid w:val="005A11F5"/>
    <w:rsid w:val="005A11F9"/>
    <w:rsid w:val="005A1231"/>
    <w:rsid w:val="005A13C1"/>
    <w:rsid w:val="005A13FF"/>
    <w:rsid w:val="005A142C"/>
    <w:rsid w:val="005A1459"/>
    <w:rsid w:val="005A14DF"/>
    <w:rsid w:val="005A1599"/>
    <w:rsid w:val="005A19C3"/>
    <w:rsid w:val="005A19FB"/>
    <w:rsid w:val="005A1A8A"/>
    <w:rsid w:val="005A1B58"/>
    <w:rsid w:val="005A1B82"/>
    <w:rsid w:val="005A1FB7"/>
    <w:rsid w:val="005A20F1"/>
    <w:rsid w:val="005A210D"/>
    <w:rsid w:val="005A2183"/>
    <w:rsid w:val="005A21DE"/>
    <w:rsid w:val="005A23DE"/>
    <w:rsid w:val="005A2428"/>
    <w:rsid w:val="005A2601"/>
    <w:rsid w:val="005A26D3"/>
    <w:rsid w:val="005A276C"/>
    <w:rsid w:val="005A27B8"/>
    <w:rsid w:val="005A292E"/>
    <w:rsid w:val="005A2A05"/>
    <w:rsid w:val="005A2A2C"/>
    <w:rsid w:val="005A2C58"/>
    <w:rsid w:val="005A2E26"/>
    <w:rsid w:val="005A2F27"/>
    <w:rsid w:val="005A347B"/>
    <w:rsid w:val="005A34AD"/>
    <w:rsid w:val="005A3663"/>
    <w:rsid w:val="005A3724"/>
    <w:rsid w:val="005A380E"/>
    <w:rsid w:val="005A3888"/>
    <w:rsid w:val="005A3BBD"/>
    <w:rsid w:val="005A3C01"/>
    <w:rsid w:val="005A3DC7"/>
    <w:rsid w:val="005A3E98"/>
    <w:rsid w:val="005A3F0C"/>
    <w:rsid w:val="005A40C4"/>
    <w:rsid w:val="005A41EA"/>
    <w:rsid w:val="005A41F8"/>
    <w:rsid w:val="005A43F8"/>
    <w:rsid w:val="005A4502"/>
    <w:rsid w:val="005A452E"/>
    <w:rsid w:val="005A4543"/>
    <w:rsid w:val="005A45F6"/>
    <w:rsid w:val="005A462B"/>
    <w:rsid w:val="005A49B2"/>
    <w:rsid w:val="005A4A70"/>
    <w:rsid w:val="005A4D9B"/>
    <w:rsid w:val="005A4DE8"/>
    <w:rsid w:val="005A4E58"/>
    <w:rsid w:val="005A4F02"/>
    <w:rsid w:val="005A5156"/>
    <w:rsid w:val="005A519F"/>
    <w:rsid w:val="005A5314"/>
    <w:rsid w:val="005A5485"/>
    <w:rsid w:val="005A5500"/>
    <w:rsid w:val="005A55CC"/>
    <w:rsid w:val="005A57F2"/>
    <w:rsid w:val="005A59B3"/>
    <w:rsid w:val="005A5B45"/>
    <w:rsid w:val="005A5E02"/>
    <w:rsid w:val="005A5E36"/>
    <w:rsid w:val="005A5E86"/>
    <w:rsid w:val="005A6041"/>
    <w:rsid w:val="005A6279"/>
    <w:rsid w:val="005A628F"/>
    <w:rsid w:val="005A632D"/>
    <w:rsid w:val="005A6684"/>
    <w:rsid w:val="005A66AE"/>
    <w:rsid w:val="005A66CE"/>
    <w:rsid w:val="005A66E6"/>
    <w:rsid w:val="005A6893"/>
    <w:rsid w:val="005A68E6"/>
    <w:rsid w:val="005A6945"/>
    <w:rsid w:val="005A6983"/>
    <w:rsid w:val="005A6A27"/>
    <w:rsid w:val="005A6B29"/>
    <w:rsid w:val="005A6D12"/>
    <w:rsid w:val="005A6E63"/>
    <w:rsid w:val="005A6F9F"/>
    <w:rsid w:val="005A7022"/>
    <w:rsid w:val="005A714D"/>
    <w:rsid w:val="005A716A"/>
    <w:rsid w:val="005A721A"/>
    <w:rsid w:val="005A72C0"/>
    <w:rsid w:val="005A73E6"/>
    <w:rsid w:val="005A7577"/>
    <w:rsid w:val="005A76E9"/>
    <w:rsid w:val="005A7823"/>
    <w:rsid w:val="005A786E"/>
    <w:rsid w:val="005A795D"/>
    <w:rsid w:val="005A79C0"/>
    <w:rsid w:val="005A7BA6"/>
    <w:rsid w:val="005A7CED"/>
    <w:rsid w:val="005A7D2F"/>
    <w:rsid w:val="005A7E4C"/>
    <w:rsid w:val="005A7EF5"/>
    <w:rsid w:val="005B00C7"/>
    <w:rsid w:val="005B0117"/>
    <w:rsid w:val="005B0136"/>
    <w:rsid w:val="005B0281"/>
    <w:rsid w:val="005B02D7"/>
    <w:rsid w:val="005B03B4"/>
    <w:rsid w:val="005B066D"/>
    <w:rsid w:val="005B06BD"/>
    <w:rsid w:val="005B07CC"/>
    <w:rsid w:val="005B091D"/>
    <w:rsid w:val="005B09EF"/>
    <w:rsid w:val="005B0FAA"/>
    <w:rsid w:val="005B1155"/>
    <w:rsid w:val="005B13CF"/>
    <w:rsid w:val="005B15B6"/>
    <w:rsid w:val="005B165F"/>
    <w:rsid w:val="005B1711"/>
    <w:rsid w:val="005B18B3"/>
    <w:rsid w:val="005B19CD"/>
    <w:rsid w:val="005B19E7"/>
    <w:rsid w:val="005B1AE4"/>
    <w:rsid w:val="005B1AE5"/>
    <w:rsid w:val="005B1DD3"/>
    <w:rsid w:val="005B1EEA"/>
    <w:rsid w:val="005B2395"/>
    <w:rsid w:val="005B2808"/>
    <w:rsid w:val="005B2925"/>
    <w:rsid w:val="005B29B4"/>
    <w:rsid w:val="005B29C1"/>
    <w:rsid w:val="005B2A1D"/>
    <w:rsid w:val="005B2AE8"/>
    <w:rsid w:val="005B2C79"/>
    <w:rsid w:val="005B2C8D"/>
    <w:rsid w:val="005B2CC7"/>
    <w:rsid w:val="005B2CFF"/>
    <w:rsid w:val="005B2D2A"/>
    <w:rsid w:val="005B2DE6"/>
    <w:rsid w:val="005B3090"/>
    <w:rsid w:val="005B3098"/>
    <w:rsid w:val="005B3108"/>
    <w:rsid w:val="005B3158"/>
    <w:rsid w:val="005B3295"/>
    <w:rsid w:val="005B32CD"/>
    <w:rsid w:val="005B3301"/>
    <w:rsid w:val="005B33BF"/>
    <w:rsid w:val="005B34EA"/>
    <w:rsid w:val="005B353E"/>
    <w:rsid w:val="005B3779"/>
    <w:rsid w:val="005B37E1"/>
    <w:rsid w:val="005B38F6"/>
    <w:rsid w:val="005B39A3"/>
    <w:rsid w:val="005B3B79"/>
    <w:rsid w:val="005B40E8"/>
    <w:rsid w:val="005B412B"/>
    <w:rsid w:val="005B4141"/>
    <w:rsid w:val="005B4268"/>
    <w:rsid w:val="005B43BB"/>
    <w:rsid w:val="005B4437"/>
    <w:rsid w:val="005B4478"/>
    <w:rsid w:val="005B459D"/>
    <w:rsid w:val="005B45E0"/>
    <w:rsid w:val="005B4624"/>
    <w:rsid w:val="005B46E1"/>
    <w:rsid w:val="005B47A9"/>
    <w:rsid w:val="005B486B"/>
    <w:rsid w:val="005B49AF"/>
    <w:rsid w:val="005B4B8F"/>
    <w:rsid w:val="005B4D59"/>
    <w:rsid w:val="005B4DB3"/>
    <w:rsid w:val="005B4EB7"/>
    <w:rsid w:val="005B502F"/>
    <w:rsid w:val="005B5094"/>
    <w:rsid w:val="005B50A2"/>
    <w:rsid w:val="005B511A"/>
    <w:rsid w:val="005B51D5"/>
    <w:rsid w:val="005B52C9"/>
    <w:rsid w:val="005B535F"/>
    <w:rsid w:val="005B5419"/>
    <w:rsid w:val="005B551A"/>
    <w:rsid w:val="005B56F7"/>
    <w:rsid w:val="005B5743"/>
    <w:rsid w:val="005B57C6"/>
    <w:rsid w:val="005B5834"/>
    <w:rsid w:val="005B58C1"/>
    <w:rsid w:val="005B5970"/>
    <w:rsid w:val="005B5982"/>
    <w:rsid w:val="005B5995"/>
    <w:rsid w:val="005B5A23"/>
    <w:rsid w:val="005B6113"/>
    <w:rsid w:val="005B62FF"/>
    <w:rsid w:val="005B640D"/>
    <w:rsid w:val="005B6551"/>
    <w:rsid w:val="005B65AA"/>
    <w:rsid w:val="005B65C6"/>
    <w:rsid w:val="005B6650"/>
    <w:rsid w:val="005B66FE"/>
    <w:rsid w:val="005B6759"/>
    <w:rsid w:val="005B68D5"/>
    <w:rsid w:val="005B6A2D"/>
    <w:rsid w:val="005B6AA0"/>
    <w:rsid w:val="005B6B6B"/>
    <w:rsid w:val="005B6B77"/>
    <w:rsid w:val="005B6C61"/>
    <w:rsid w:val="005B6D99"/>
    <w:rsid w:val="005B6DF6"/>
    <w:rsid w:val="005B6E81"/>
    <w:rsid w:val="005B6EE2"/>
    <w:rsid w:val="005B6F0F"/>
    <w:rsid w:val="005B6FC5"/>
    <w:rsid w:val="005B703A"/>
    <w:rsid w:val="005B7117"/>
    <w:rsid w:val="005B7191"/>
    <w:rsid w:val="005B726D"/>
    <w:rsid w:val="005B73E9"/>
    <w:rsid w:val="005B744B"/>
    <w:rsid w:val="005B7571"/>
    <w:rsid w:val="005B7919"/>
    <w:rsid w:val="005B7A04"/>
    <w:rsid w:val="005B7D9F"/>
    <w:rsid w:val="005B7DB4"/>
    <w:rsid w:val="005B7EE3"/>
    <w:rsid w:val="005B7FEB"/>
    <w:rsid w:val="005C0077"/>
    <w:rsid w:val="005C00A2"/>
    <w:rsid w:val="005C0115"/>
    <w:rsid w:val="005C02CF"/>
    <w:rsid w:val="005C0360"/>
    <w:rsid w:val="005C036D"/>
    <w:rsid w:val="005C0378"/>
    <w:rsid w:val="005C0386"/>
    <w:rsid w:val="005C075C"/>
    <w:rsid w:val="005C0901"/>
    <w:rsid w:val="005C0A26"/>
    <w:rsid w:val="005C0ABE"/>
    <w:rsid w:val="005C0B28"/>
    <w:rsid w:val="005C0B67"/>
    <w:rsid w:val="005C0CA5"/>
    <w:rsid w:val="005C0CEB"/>
    <w:rsid w:val="005C0E1F"/>
    <w:rsid w:val="005C0F6B"/>
    <w:rsid w:val="005C0F99"/>
    <w:rsid w:val="005C113C"/>
    <w:rsid w:val="005C1549"/>
    <w:rsid w:val="005C17DF"/>
    <w:rsid w:val="005C17F2"/>
    <w:rsid w:val="005C19E3"/>
    <w:rsid w:val="005C1C8D"/>
    <w:rsid w:val="005C215A"/>
    <w:rsid w:val="005C23C5"/>
    <w:rsid w:val="005C240E"/>
    <w:rsid w:val="005C24FE"/>
    <w:rsid w:val="005C2586"/>
    <w:rsid w:val="005C25AF"/>
    <w:rsid w:val="005C25F1"/>
    <w:rsid w:val="005C26AA"/>
    <w:rsid w:val="005C26C5"/>
    <w:rsid w:val="005C2896"/>
    <w:rsid w:val="005C2A03"/>
    <w:rsid w:val="005C2CC1"/>
    <w:rsid w:val="005C2D56"/>
    <w:rsid w:val="005C2E8D"/>
    <w:rsid w:val="005C2FCF"/>
    <w:rsid w:val="005C31CF"/>
    <w:rsid w:val="005C34D0"/>
    <w:rsid w:val="005C358A"/>
    <w:rsid w:val="005C3736"/>
    <w:rsid w:val="005C37A5"/>
    <w:rsid w:val="005C37D9"/>
    <w:rsid w:val="005C38A8"/>
    <w:rsid w:val="005C395F"/>
    <w:rsid w:val="005C3AD0"/>
    <w:rsid w:val="005C3C19"/>
    <w:rsid w:val="005C3DCC"/>
    <w:rsid w:val="005C3EA7"/>
    <w:rsid w:val="005C3ED6"/>
    <w:rsid w:val="005C408D"/>
    <w:rsid w:val="005C4152"/>
    <w:rsid w:val="005C4220"/>
    <w:rsid w:val="005C42DA"/>
    <w:rsid w:val="005C42E4"/>
    <w:rsid w:val="005C44C3"/>
    <w:rsid w:val="005C4562"/>
    <w:rsid w:val="005C469E"/>
    <w:rsid w:val="005C46A1"/>
    <w:rsid w:val="005C4739"/>
    <w:rsid w:val="005C4871"/>
    <w:rsid w:val="005C4883"/>
    <w:rsid w:val="005C49DD"/>
    <w:rsid w:val="005C4ABB"/>
    <w:rsid w:val="005C4EBE"/>
    <w:rsid w:val="005C502C"/>
    <w:rsid w:val="005C5036"/>
    <w:rsid w:val="005C5192"/>
    <w:rsid w:val="005C519D"/>
    <w:rsid w:val="005C51B3"/>
    <w:rsid w:val="005C549F"/>
    <w:rsid w:val="005C5732"/>
    <w:rsid w:val="005C57DF"/>
    <w:rsid w:val="005C588E"/>
    <w:rsid w:val="005C5956"/>
    <w:rsid w:val="005C5963"/>
    <w:rsid w:val="005C5AAA"/>
    <w:rsid w:val="005C5AF1"/>
    <w:rsid w:val="005C5B67"/>
    <w:rsid w:val="005C5BA8"/>
    <w:rsid w:val="005C5D19"/>
    <w:rsid w:val="005C5D90"/>
    <w:rsid w:val="005C5F9A"/>
    <w:rsid w:val="005C5FC0"/>
    <w:rsid w:val="005C5FF6"/>
    <w:rsid w:val="005C6120"/>
    <w:rsid w:val="005C62EB"/>
    <w:rsid w:val="005C62F0"/>
    <w:rsid w:val="005C62FA"/>
    <w:rsid w:val="005C6323"/>
    <w:rsid w:val="005C64EC"/>
    <w:rsid w:val="005C6692"/>
    <w:rsid w:val="005C672E"/>
    <w:rsid w:val="005C679D"/>
    <w:rsid w:val="005C67D3"/>
    <w:rsid w:val="005C68A8"/>
    <w:rsid w:val="005C68BD"/>
    <w:rsid w:val="005C68CE"/>
    <w:rsid w:val="005C6A79"/>
    <w:rsid w:val="005C6CD9"/>
    <w:rsid w:val="005C7012"/>
    <w:rsid w:val="005C703B"/>
    <w:rsid w:val="005C708E"/>
    <w:rsid w:val="005C70A9"/>
    <w:rsid w:val="005C714B"/>
    <w:rsid w:val="005C71D1"/>
    <w:rsid w:val="005C72B6"/>
    <w:rsid w:val="005C72FC"/>
    <w:rsid w:val="005C7431"/>
    <w:rsid w:val="005C746D"/>
    <w:rsid w:val="005C74AD"/>
    <w:rsid w:val="005C74E6"/>
    <w:rsid w:val="005C759E"/>
    <w:rsid w:val="005C7635"/>
    <w:rsid w:val="005C793A"/>
    <w:rsid w:val="005C7A54"/>
    <w:rsid w:val="005C7B49"/>
    <w:rsid w:val="005C7D28"/>
    <w:rsid w:val="005C7E14"/>
    <w:rsid w:val="005C7E27"/>
    <w:rsid w:val="005C7F9D"/>
    <w:rsid w:val="005C7FE7"/>
    <w:rsid w:val="005D0002"/>
    <w:rsid w:val="005D0140"/>
    <w:rsid w:val="005D021E"/>
    <w:rsid w:val="005D0423"/>
    <w:rsid w:val="005D0645"/>
    <w:rsid w:val="005D0785"/>
    <w:rsid w:val="005D0BCE"/>
    <w:rsid w:val="005D0D66"/>
    <w:rsid w:val="005D0E0E"/>
    <w:rsid w:val="005D0E17"/>
    <w:rsid w:val="005D0F13"/>
    <w:rsid w:val="005D0F86"/>
    <w:rsid w:val="005D108B"/>
    <w:rsid w:val="005D1115"/>
    <w:rsid w:val="005D1202"/>
    <w:rsid w:val="005D13AE"/>
    <w:rsid w:val="005D1438"/>
    <w:rsid w:val="005D1457"/>
    <w:rsid w:val="005D1469"/>
    <w:rsid w:val="005D14B0"/>
    <w:rsid w:val="005D1577"/>
    <w:rsid w:val="005D16D5"/>
    <w:rsid w:val="005D1787"/>
    <w:rsid w:val="005D17E7"/>
    <w:rsid w:val="005D17F1"/>
    <w:rsid w:val="005D19C1"/>
    <w:rsid w:val="005D1A20"/>
    <w:rsid w:val="005D1B0B"/>
    <w:rsid w:val="005D1C9F"/>
    <w:rsid w:val="005D1CBC"/>
    <w:rsid w:val="005D1CF4"/>
    <w:rsid w:val="005D1D3D"/>
    <w:rsid w:val="005D1E11"/>
    <w:rsid w:val="005D1E88"/>
    <w:rsid w:val="005D1F4A"/>
    <w:rsid w:val="005D1FF4"/>
    <w:rsid w:val="005D20C2"/>
    <w:rsid w:val="005D2103"/>
    <w:rsid w:val="005D2280"/>
    <w:rsid w:val="005D22F4"/>
    <w:rsid w:val="005D233A"/>
    <w:rsid w:val="005D2349"/>
    <w:rsid w:val="005D248B"/>
    <w:rsid w:val="005D25ED"/>
    <w:rsid w:val="005D2627"/>
    <w:rsid w:val="005D2A71"/>
    <w:rsid w:val="005D2B0F"/>
    <w:rsid w:val="005D2C98"/>
    <w:rsid w:val="005D2CDE"/>
    <w:rsid w:val="005D2F8C"/>
    <w:rsid w:val="005D3128"/>
    <w:rsid w:val="005D332E"/>
    <w:rsid w:val="005D351A"/>
    <w:rsid w:val="005D36D3"/>
    <w:rsid w:val="005D375C"/>
    <w:rsid w:val="005D3AAF"/>
    <w:rsid w:val="005D3B7F"/>
    <w:rsid w:val="005D3DCF"/>
    <w:rsid w:val="005D3F1E"/>
    <w:rsid w:val="005D40F2"/>
    <w:rsid w:val="005D40F8"/>
    <w:rsid w:val="005D4167"/>
    <w:rsid w:val="005D417C"/>
    <w:rsid w:val="005D4198"/>
    <w:rsid w:val="005D41C3"/>
    <w:rsid w:val="005D4259"/>
    <w:rsid w:val="005D44FF"/>
    <w:rsid w:val="005D4534"/>
    <w:rsid w:val="005D45D9"/>
    <w:rsid w:val="005D4861"/>
    <w:rsid w:val="005D4895"/>
    <w:rsid w:val="005D48A8"/>
    <w:rsid w:val="005D4990"/>
    <w:rsid w:val="005D4A12"/>
    <w:rsid w:val="005D4AC6"/>
    <w:rsid w:val="005D4C45"/>
    <w:rsid w:val="005D4C64"/>
    <w:rsid w:val="005D4DB4"/>
    <w:rsid w:val="005D4E79"/>
    <w:rsid w:val="005D54E6"/>
    <w:rsid w:val="005D5517"/>
    <w:rsid w:val="005D5527"/>
    <w:rsid w:val="005D56C7"/>
    <w:rsid w:val="005D5720"/>
    <w:rsid w:val="005D57D6"/>
    <w:rsid w:val="005D57E5"/>
    <w:rsid w:val="005D5980"/>
    <w:rsid w:val="005D5ACB"/>
    <w:rsid w:val="005D5B70"/>
    <w:rsid w:val="005D5C24"/>
    <w:rsid w:val="005D5CA9"/>
    <w:rsid w:val="005D5EEB"/>
    <w:rsid w:val="005D5F37"/>
    <w:rsid w:val="005D600F"/>
    <w:rsid w:val="005D6191"/>
    <w:rsid w:val="005D61D4"/>
    <w:rsid w:val="005D6308"/>
    <w:rsid w:val="005D6655"/>
    <w:rsid w:val="005D6696"/>
    <w:rsid w:val="005D66AB"/>
    <w:rsid w:val="005D6825"/>
    <w:rsid w:val="005D6885"/>
    <w:rsid w:val="005D6907"/>
    <w:rsid w:val="005D6923"/>
    <w:rsid w:val="005D6A1F"/>
    <w:rsid w:val="005D6AB9"/>
    <w:rsid w:val="005D6CF6"/>
    <w:rsid w:val="005D6D34"/>
    <w:rsid w:val="005D6DF9"/>
    <w:rsid w:val="005D6F6A"/>
    <w:rsid w:val="005D7086"/>
    <w:rsid w:val="005D708E"/>
    <w:rsid w:val="005D719C"/>
    <w:rsid w:val="005D72C9"/>
    <w:rsid w:val="005D7345"/>
    <w:rsid w:val="005D7462"/>
    <w:rsid w:val="005D75FD"/>
    <w:rsid w:val="005D765A"/>
    <w:rsid w:val="005D776A"/>
    <w:rsid w:val="005D78D9"/>
    <w:rsid w:val="005D7BF8"/>
    <w:rsid w:val="005D7C29"/>
    <w:rsid w:val="005D7EFA"/>
    <w:rsid w:val="005E033C"/>
    <w:rsid w:val="005E03BA"/>
    <w:rsid w:val="005E0479"/>
    <w:rsid w:val="005E04A9"/>
    <w:rsid w:val="005E050F"/>
    <w:rsid w:val="005E0558"/>
    <w:rsid w:val="005E070A"/>
    <w:rsid w:val="005E0947"/>
    <w:rsid w:val="005E0A92"/>
    <w:rsid w:val="005E0B08"/>
    <w:rsid w:val="005E0C6F"/>
    <w:rsid w:val="005E0F75"/>
    <w:rsid w:val="005E101F"/>
    <w:rsid w:val="005E10C0"/>
    <w:rsid w:val="005E10CB"/>
    <w:rsid w:val="005E10EC"/>
    <w:rsid w:val="005E1106"/>
    <w:rsid w:val="005E1136"/>
    <w:rsid w:val="005E1191"/>
    <w:rsid w:val="005E1346"/>
    <w:rsid w:val="005E1371"/>
    <w:rsid w:val="005E137B"/>
    <w:rsid w:val="005E15E5"/>
    <w:rsid w:val="005E1662"/>
    <w:rsid w:val="005E16C5"/>
    <w:rsid w:val="005E1707"/>
    <w:rsid w:val="005E182C"/>
    <w:rsid w:val="005E185B"/>
    <w:rsid w:val="005E19A7"/>
    <w:rsid w:val="005E1C02"/>
    <w:rsid w:val="005E1E33"/>
    <w:rsid w:val="005E1E6F"/>
    <w:rsid w:val="005E1FA7"/>
    <w:rsid w:val="005E204A"/>
    <w:rsid w:val="005E2348"/>
    <w:rsid w:val="005E23B6"/>
    <w:rsid w:val="005E2596"/>
    <w:rsid w:val="005E268F"/>
    <w:rsid w:val="005E26BB"/>
    <w:rsid w:val="005E2756"/>
    <w:rsid w:val="005E29A3"/>
    <w:rsid w:val="005E2B54"/>
    <w:rsid w:val="005E2BF3"/>
    <w:rsid w:val="005E2CFF"/>
    <w:rsid w:val="005E2EFF"/>
    <w:rsid w:val="005E3101"/>
    <w:rsid w:val="005E3103"/>
    <w:rsid w:val="005E3198"/>
    <w:rsid w:val="005E321E"/>
    <w:rsid w:val="005E33C0"/>
    <w:rsid w:val="005E33F5"/>
    <w:rsid w:val="005E350B"/>
    <w:rsid w:val="005E368C"/>
    <w:rsid w:val="005E3766"/>
    <w:rsid w:val="005E37CD"/>
    <w:rsid w:val="005E38D3"/>
    <w:rsid w:val="005E3CFC"/>
    <w:rsid w:val="005E3F13"/>
    <w:rsid w:val="005E4163"/>
    <w:rsid w:val="005E41DB"/>
    <w:rsid w:val="005E41F6"/>
    <w:rsid w:val="005E42B1"/>
    <w:rsid w:val="005E43C0"/>
    <w:rsid w:val="005E4584"/>
    <w:rsid w:val="005E45E7"/>
    <w:rsid w:val="005E46A6"/>
    <w:rsid w:val="005E46AA"/>
    <w:rsid w:val="005E4713"/>
    <w:rsid w:val="005E471D"/>
    <w:rsid w:val="005E478C"/>
    <w:rsid w:val="005E47DA"/>
    <w:rsid w:val="005E4894"/>
    <w:rsid w:val="005E4925"/>
    <w:rsid w:val="005E4A2C"/>
    <w:rsid w:val="005E4D5C"/>
    <w:rsid w:val="005E4EAB"/>
    <w:rsid w:val="005E4ED1"/>
    <w:rsid w:val="005E4FE2"/>
    <w:rsid w:val="005E504D"/>
    <w:rsid w:val="005E548D"/>
    <w:rsid w:val="005E565A"/>
    <w:rsid w:val="005E56A4"/>
    <w:rsid w:val="005E58BC"/>
    <w:rsid w:val="005E5C8C"/>
    <w:rsid w:val="005E617D"/>
    <w:rsid w:val="005E6422"/>
    <w:rsid w:val="005E6490"/>
    <w:rsid w:val="005E64EC"/>
    <w:rsid w:val="005E658B"/>
    <w:rsid w:val="005E67BF"/>
    <w:rsid w:val="005E67CE"/>
    <w:rsid w:val="005E68F4"/>
    <w:rsid w:val="005E6A24"/>
    <w:rsid w:val="005E6AA1"/>
    <w:rsid w:val="005E6B83"/>
    <w:rsid w:val="005E6D7C"/>
    <w:rsid w:val="005E6E9C"/>
    <w:rsid w:val="005E6FAF"/>
    <w:rsid w:val="005E7083"/>
    <w:rsid w:val="005E719B"/>
    <w:rsid w:val="005E72B6"/>
    <w:rsid w:val="005E73A5"/>
    <w:rsid w:val="005E75EC"/>
    <w:rsid w:val="005E777A"/>
    <w:rsid w:val="005E78CE"/>
    <w:rsid w:val="005E7A41"/>
    <w:rsid w:val="005E7AC4"/>
    <w:rsid w:val="005E7D34"/>
    <w:rsid w:val="005E7EBD"/>
    <w:rsid w:val="005E7EDD"/>
    <w:rsid w:val="005F0079"/>
    <w:rsid w:val="005F0298"/>
    <w:rsid w:val="005F0389"/>
    <w:rsid w:val="005F039C"/>
    <w:rsid w:val="005F041C"/>
    <w:rsid w:val="005F045F"/>
    <w:rsid w:val="005F0488"/>
    <w:rsid w:val="005F0697"/>
    <w:rsid w:val="005F06B3"/>
    <w:rsid w:val="005F06BF"/>
    <w:rsid w:val="005F0895"/>
    <w:rsid w:val="005F0995"/>
    <w:rsid w:val="005F0AC7"/>
    <w:rsid w:val="005F0B65"/>
    <w:rsid w:val="005F0B98"/>
    <w:rsid w:val="005F0E96"/>
    <w:rsid w:val="005F0F0F"/>
    <w:rsid w:val="005F0F37"/>
    <w:rsid w:val="005F105B"/>
    <w:rsid w:val="005F11D6"/>
    <w:rsid w:val="005F12DA"/>
    <w:rsid w:val="005F13A5"/>
    <w:rsid w:val="005F143F"/>
    <w:rsid w:val="005F144F"/>
    <w:rsid w:val="005F1464"/>
    <w:rsid w:val="005F1593"/>
    <w:rsid w:val="005F17A0"/>
    <w:rsid w:val="005F18BA"/>
    <w:rsid w:val="005F19F7"/>
    <w:rsid w:val="005F1A32"/>
    <w:rsid w:val="005F1AF5"/>
    <w:rsid w:val="005F1BBB"/>
    <w:rsid w:val="005F1E5F"/>
    <w:rsid w:val="005F1E6E"/>
    <w:rsid w:val="005F1EE0"/>
    <w:rsid w:val="005F2461"/>
    <w:rsid w:val="005F24A4"/>
    <w:rsid w:val="005F250E"/>
    <w:rsid w:val="005F26D4"/>
    <w:rsid w:val="005F27AE"/>
    <w:rsid w:val="005F2A43"/>
    <w:rsid w:val="005F2B1D"/>
    <w:rsid w:val="005F2BB2"/>
    <w:rsid w:val="005F2CBE"/>
    <w:rsid w:val="005F2E64"/>
    <w:rsid w:val="005F3044"/>
    <w:rsid w:val="005F30C1"/>
    <w:rsid w:val="005F3313"/>
    <w:rsid w:val="005F358C"/>
    <w:rsid w:val="005F3911"/>
    <w:rsid w:val="005F3B9E"/>
    <w:rsid w:val="005F3D43"/>
    <w:rsid w:val="005F3D56"/>
    <w:rsid w:val="005F3FA7"/>
    <w:rsid w:val="005F3FB1"/>
    <w:rsid w:val="005F3FF7"/>
    <w:rsid w:val="005F4002"/>
    <w:rsid w:val="005F403B"/>
    <w:rsid w:val="005F4344"/>
    <w:rsid w:val="005F43E6"/>
    <w:rsid w:val="005F4577"/>
    <w:rsid w:val="005F4615"/>
    <w:rsid w:val="005F4674"/>
    <w:rsid w:val="005F4790"/>
    <w:rsid w:val="005F47DE"/>
    <w:rsid w:val="005F4839"/>
    <w:rsid w:val="005F49AF"/>
    <w:rsid w:val="005F49BA"/>
    <w:rsid w:val="005F4AE5"/>
    <w:rsid w:val="005F4C25"/>
    <w:rsid w:val="005F510E"/>
    <w:rsid w:val="005F5171"/>
    <w:rsid w:val="005F518B"/>
    <w:rsid w:val="005F518D"/>
    <w:rsid w:val="005F5246"/>
    <w:rsid w:val="005F53F1"/>
    <w:rsid w:val="005F53F7"/>
    <w:rsid w:val="005F5466"/>
    <w:rsid w:val="005F55DB"/>
    <w:rsid w:val="005F575A"/>
    <w:rsid w:val="005F5796"/>
    <w:rsid w:val="005F5986"/>
    <w:rsid w:val="005F5BEE"/>
    <w:rsid w:val="005F5BF8"/>
    <w:rsid w:val="005F5D50"/>
    <w:rsid w:val="005F5E75"/>
    <w:rsid w:val="005F5FB8"/>
    <w:rsid w:val="005F5FCF"/>
    <w:rsid w:val="005F6032"/>
    <w:rsid w:val="005F608B"/>
    <w:rsid w:val="005F60DA"/>
    <w:rsid w:val="005F61A4"/>
    <w:rsid w:val="005F61BE"/>
    <w:rsid w:val="005F6293"/>
    <w:rsid w:val="005F62C4"/>
    <w:rsid w:val="005F631C"/>
    <w:rsid w:val="005F64F2"/>
    <w:rsid w:val="005F6566"/>
    <w:rsid w:val="005F69CE"/>
    <w:rsid w:val="005F6A7D"/>
    <w:rsid w:val="005F6B3C"/>
    <w:rsid w:val="005F6B5E"/>
    <w:rsid w:val="005F6BA7"/>
    <w:rsid w:val="005F6C23"/>
    <w:rsid w:val="005F6CB3"/>
    <w:rsid w:val="005F6ECF"/>
    <w:rsid w:val="005F6F85"/>
    <w:rsid w:val="005F705A"/>
    <w:rsid w:val="005F72EB"/>
    <w:rsid w:val="005F7360"/>
    <w:rsid w:val="005F73EC"/>
    <w:rsid w:val="005F75FC"/>
    <w:rsid w:val="005F7613"/>
    <w:rsid w:val="005F775A"/>
    <w:rsid w:val="005F78F0"/>
    <w:rsid w:val="005F7AA1"/>
    <w:rsid w:val="005F7BDD"/>
    <w:rsid w:val="005F7CDA"/>
    <w:rsid w:val="005F7DA5"/>
    <w:rsid w:val="005F7E07"/>
    <w:rsid w:val="00600056"/>
    <w:rsid w:val="0060012D"/>
    <w:rsid w:val="0060050D"/>
    <w:rsid w:val="006007C0"/>
    <w:rsid w:val="006009DB"/>
    <w:rsid w:val="00600B4C"/>
    <w:rsid w:val="00600C60"/>
    <w:rsid w:val="00600D01"/>
    <w:rsid w:val="00600D72"/>
    <w:rsid w:val="00601338"/>
    <w:rsid w:val="00601558"/>
    <w:rsid w:val="006015A0"/>
    <w:rsid w:val="0060175A"/>
    <w:rsid w:val="006017B6"/>
    <w:rsid w:val="00601C1F"/>
    <w:rsid w:val="00601DD5"/>
    <w:rsid w:val="00601ED8"/>
    <w:rsid w:val="0060224E"/>
    <w:rsid w:val="00602262"/>
    <w:rsid w:val="00602360"/>
    <w:rsid w:val="006026AA"/>
    <w:rsid w:val="0060273D"/>
    <w:rsid w:val="00602890"/>
    <w:rsid w:val="006028F5"/>
    <w:rsid w:val="00602ACD"/>
    <w:rsid w:val="0060317C"/>
    <w:rsid w:val="006032BC"/>
    <w:rsid w:val="006033D7"/>
    <w:rsid w:val="0060348E"/>
    <w:rsid w:val="006035C2"/>
    <w:rsid w:val="00603749"/>
    <w:rsid w:val="006037FF"/>
    <w:rsid w:val="006039D8"/>
    <w:rsid w:val="00603B03"/>
    <w:rsid w:val="00603BDD"/>
    <w:rsid w:val="00603E70"/>
    <w:rsid w:val="00603F3D"/>
    <w:rsid w:val="006040DE"/>
    <w:rsid w:val="0060428C"/>
    <w:rsid w:val="006042F7"/>
    <w:rsid w:val="00604548"/>
    <w:rsid w:val="0060455C"/>
    <w:rsid w:val="0060457A"/>
    <w:rsid w:val="00604589"/>
    <w:rsid w:val="00604731"/>
    <w:rsid w:val="00604AC0"/>
    <w:rsid w:val="00604BC7"/>
    <w:rsid w:val="00604D01"/>
    <w:rsid w:val="00604E4A"/>
    <w:rsid w:val="00604EEB"/>
    <w:rsid w:val="00604EEF"/>
    <w:rsid w:val="00604F4E"/>
    <w:rsid w:val="00604F69"/>
    <w:rsid w:val="00605006"/>
    <w:rsid w:val="00605166"/>
    <w:rsid w:val="0060522E"/>
    <w:rsid w:val="00605230"/>
    <w:rsid w:val="00605271"/>
    <w:rsid w:val="006053C9"/>
    <w:rsid w:val="0060542C"/>
    <w:rsid w:val="0060556B"/>
    <w:rsid w:val="00605756"/>
    <w:rsid w:val="006057B3"/>
    <w:rsid w:val="0060599F"/>
    <w:rsid w:val="00605B9E"/>
    <w:rsid w:val="00605BB4"/>
    <w:rsid w:val="00605C17"/>
    <w:rsid w:val="00605D07"/>
    <w:rsid w:val="00605E02"/>
    <w:rsid w:val="00605FF2"/>
    <w:rsid w:val="0060627C"/>
    <w:rsid w:val="006062D7"/>
    <w:rsid w:val="006063A8"/>
    <w:rsid w:val="0060643E"/>
    <w:rsid w:val="006064AF"/>
    <w:rsid w:val="0060654B"/>
    <w:rsid w:val="0060666A"/>
    <w:rsid w:val="0060674C"/>
    <w:rsid w:val="00606A0E"/>
    <w:rsid w:val="00606A1E"/>
    <w:rsid w:val="00606CC6"/>
    <w:rsid w:val="00606E2C"/>
    <w:rsid w:val="00607074"/>
    <w:rsid w:val="006071EE"/>
    <w:rsid w:val="006072DA"/>
    <w:rsid w:val="006072E5"/>
    <w:rsid w:val="006072EF"/>
    <w:rsid w:val="0060738B"/>
    <w:rsid w:val="006073A7"/>
    <w:rsid w:val="0060741B"/>
    <w:rsid w:val="006074B1"/>
    <w:rsid w:val="006074FB"/>
    <w:rsid w:val="0060781D"/>
    <w:rsid w:val="0060788D"/>
    <w:rsid w:val="00607B30"/>
    <w:rsid w:val="00607B4C"/>
    <w:rsid w:val="00607BEF"/>
    <w:rsid w:val="00607D0C"/>
    <w:rsid w:val="00607E8C"/>
    <w:rsid w:val="006100A7"/>
    <w:rsid w:val="006100DB"/>
    <w:rsid w:val="006104C7"/>
    <w:rsid w:val="006106BF"/>
    <w:rsid w:val="00610714"/>
    <w:rsid w:val="006107C0"/>
    <w:rsid w:val="00610837"/>
    <w:rsid w:val="006108C1"/>
    <w:rsid w:val="00610AF4"/>
    <w:rsid w:val="00610B03"/>
    <w:rsid w:val="00610DE4"/>
    <w:rsid w:val="00610E02"/>
    <w:rsid w:val="006111C9"/>
    <w:rsid w:val="00611208"/>
    <w:rsid w:val="006112CB"/>
    <w:rsid w:val="006114C1"/>
    <w:rsid w:val="006115FD"/>
    <w:rsid w:val="006117E0"/>
    <w:rsid w:val="00611A16"/>
    <w:rsid w:val="00611A96"/>
    <w:rsid w:val="00611BE6"/>
    <w:rsid w:val="00611C8C"/>
    <w:rsid w:val="00611D71"/>
    <w:rsid w:val="00611DC0"/>
    <w:rsid w:val="00611DDF"/>
    <w:rsid w:val="00611EE7"/>
    <w:rsid w:val="00611F1F"/>
    <w:rsid w:val="00611FF7"/>
    <w:rsid w:val="00612076"/>
    <w:rsid w:val="006120DB"/>
    <w:rsid w:val="00612133"/>
    <w:rsid w:val="00612217"/>
    <w:rsid w:val="00612250"/>
    <w:rsid w:val="00612310"/>
    <w:rsid w:val="00612378"/>
    <w:rsid w:val="006125C6"/>
    <w:rsid w:val="006126C5"/>
    <w:rsid w:val="00612759"/>
    <w:rsid w:val="00612949"/>
    <w:rsid w:val="0061297D"/>
    <w:rsid w:val="00612A0E"/>
    <w:rsid w:val="00612C19"/>
    <w:rsid w:val="00612D4C"/>
    <w:rsid w:val="00612D92"/>
    <w:rsid w:val="00612E9E"/>
    <w:rsid w:val="00612ECD"/>
    <w:rsid w:val="00612FA8"/>
    <w:rsid w:val="006131A9"/>
    <w:rsid w:val="0061342F"/>
    <w:rsid w:val="006134BD"/>
    <w:rsid w:val="00613579"/>
    <w:rsid w:val="006136AF"/>
    <w:rsid w:val="006136B2"/>
    <w:rsid w:val="00613712"/>
    <w:rsid w:val="0061381B"/>
    <w:rsid w:val="006139C7"/>
    <w:rsid w:val="00613A95"/>
    <w:rsid w:val="00613B2D"/>
    <w:rsid w:val="00613B85"/>
    <w:rsid w:val="00613B89"/>
    <w:rsid w:val="00613BFD"/>
    <w:rsid w:val="00613E74"/>
    <w:rsid w:val="00614027"/>
    <w:rsid w:val="00614066"/>
    <w:rsid w:val="0061417D"/>
    <w:rsid w:val="006141B0"/>
    <w:rsid w:val="00614397"/>
    <w:rsid w:val="0061443E"/>
    <w:rsid w:val="00614605"/>
    <w:rsid w:val="006146A0"/>
    <w:rsid w:val="00614738"/>
    <w:rsid w:val="006147AA"/>
    <w:rsid w:val="006148D7"/>
    <w:rsid w:val="00614AB4"/>
    <w:rsid w:val="00614BA0"/>
    <w:rsid w:val="00614DCE"/>
    <w:rsid w:val="00614F7D"/>
    <w:rsid w:val="0061518F"/>
    <w:rsid w:val="0061520C"/>
    <w:rsid w:val="00615276"/>
    <w:rsid w:val="006153B8"/>
    <w:rsid w:val="0061553F"/>
    <w:rsid w:val="00615613"/>
    <w:rsid w:val="006156D5"/>
    <w:rsid w:val="006156EE"/>
    <w:rsid w:val="00615D68"/>
    <w:rsid w:val="00615DAD"/>
    <w:rsid w:val="00615E76"/>
    <w:rsid w:val="00615F80"/>
    <w:rsid w:val="00616022"/>
    <w:rsid w:val="006162F9"/>
    <w:rsid w:val="006164FF"/>
    <w:rsid w:val="00616540"/>
    <w:rsid w:val="0061661B"/>
    <w:rsid w:val="0061672D"/>
    <w:rsid w:val="006167C3"/>
    <w:rsid w:val="00616ABD"/>
    <w:rsid w:val="00616B36"/>
    <w:rsid w:val="00616B37"/>
    <w:rsid w:val="00616B78"/>
    <w:rsid w:val="00616C6F"/>
    <w:rsid w:val="00616CF1"/>
    <w:rsid w:val="00616E54"/>
    <w:rsid w:val="00616FB1"/>
    <w:rsid w:val="00617066"/>
    <w:rsid w:val="006170D1"/>
    <w:rsid w:val="0061719F"/>
    <w:rsid w:val="0061726C"/>
    <w:rsid w:val="0061752E"/>
    <w:rsid w:val="0061758A"/>
    <w:rsid w:val="00617618"/>
    <w:rsid w:val="00617734"/>
    <w:rsid w:val="006178C1"/>
    <w:rsid w:val="0061795E"/>
    <w:rsid w:val="006179EC"/>
    <w:rsid w:val="00617B1F"/>
    <w:rsid w:val="00617BCB"/>
    <w:rsid w:val="00617D4B"/>
    <w:rsid w:val="00617E42"/>
    <w:rsid w:val="00617EEE"/>
    <w:rsid w:val="00617EFE"/>
    <w:rsid w:val="00617F8B"/>
    <w:rsid w:val="0062020C"/>
    <w:rsid w:val="00620256"/>
    <w:rsid w:val="006203FB"/>
    <w:rsid w:val="0062043D"/>
    <w:rsid w:val="006205B5"/>
    <w:rsid w:val="006205BC"/>
    <w:rsid w:val="00620654"/>
    <w:rsid w:val="006206F3"/>
    <w:rsid w:val="00620794"/>
    <w:rsid w:val="00620A04"/>
    <w:rsid w:val="00620AAA"/>
    <w:rsid w:val="00620B29"/>
    <w:rsid w:val="00620B7E"/>
    <w:rsid w:val="00620BD8"/>
    <w:rsid w:val="00620C9E"/>
    <w:rsid w:val="00620CF4"/>
    <w:rsid w:val="00621038"/>
    <w:rsid w:val="006211D7"/>
    <w:rsid w:val="0062123C"/>
    <w:rsid w:val="00621314"/>
    <w:rsid w:val="0062131A"/>
    <w:rsid w:val="00621333"/>
    <w:rsid w:val="0062142D"/>
    <w:rsid w:val="006214EB"/>
    <w:rsid w:val="00621500"/>
    <w:rsid w:val="00621604"/>
    <w:rsid w:val="00621795"/>
    <w:rsid w:val="006217BB"/>
    <w:rsid w:val="0062180C"/>
    <w:rsid w:val="00621825"/>
    <w:rsid w:val="006218E7"/>
    <w:rsid w:val="00621ACA"/>
    <w:rsid w:val="00621CA8"/>
    <w:rsid w:val="00621CF9"/>
    <w:rsid w:val="00621D20"/>
    <w:rsid w:val="00621F0A"/>
    <w:rsid w:val="00621F55"/>
    <w:rsid w:val="0062216D"/>
    <w:rsid w:val="006221EA"/>
    <w:rsid w:val="0062251A"/>
    <w:rsid w:val="0062258C"/>
    <w:rsid w:val="006225BA"/>
    <w:rsid w:val="006225E3"/>
    <w:rsid w:val="00622911"/>
    <w:rsid w:val="00622AF7"/>
    <w:rsid w:val="00622DD2"/>
    <w:rsid w:val="006231BC"/>
    <w:rsid w:val="00623278"/>
    <w:rsid w:val="00623291"/>
    <w:rsid w:val="006234D3"/>
    <w:rsid w:val="00623734"/>
    <w:rsid w:val="006237DE"/>
    <w:rsid w:val="00623A4B"/>
    <w:rsid w:val="00623B28"/>
    <w:rsid w:val="00623C0F"/>
    <w:rsid w:val="00623D53"/>
    <w:rsid w:val="00623D61"/>
    <w:rsid w:val="006241D2"/>
    <w:rsid w:val="0062432F"/>
    <w:rsid w:val="00624474"/>
    <w:rsid w:val="006246C1"/>
    <w:rsid w:val="00624749"/>
    <w:rsid w:val="00624B6B"/>
    <w:rsid w:val="00624E57"/>
    <w:rsid w:val="00624EBA"/>
    <w:rsid w:val="00624F37"/>
    <w:rsid w:val="00624F43"/>
    <w:rsid w:val="00624FED"/>
    <w:rsid w:val="00625097"/>
    <w:rsid w:val="006250E3"/>
    <w:rsid w:val="006250F1"/>
    <w:rsid w:val="006251FA"/>
    <w:rsid w:val="00625564"/>
    <w:rsid w:val="006255D0"/>
    <w:rsid w:val="00625B1E"/>
    <w:rsid w:val="00625D4D"/>
    <w:rsid w:val="00625E1D"/>
    <w:rsid w:val="00625E90"/>
    <w:rsid w:val="0062602C"/>
    <w:rsid w:val="00626191"/>
    <w:rsid w:val="00626482"/>
    <w:rsid w:val="006264F5"/>
    <w:rsid w:val="006265FE"/>
    <w:rsid w:val="00626604"/>
    <w:rsid w:val="00626633"/>
    <w:rsid w:val="0062664C"/>
    <w:rsid w:val="006266BE"/>
    <w:rsid w:val="0062675B"/>
    <w:rsid w:val="006268E8"/>
    <w:rsid w:val="00626AC0"/>
    <w:rsid w:val="00626CF5"/>
    <w:rsid w:val="00626DE4"/>
    <w:rsid w:val="00626E0F"/>
    <w:rsid w:val="00626E72"/>
    <w:rsid w:val="00626E91"/>
    <w:rsid w:val="00626F46"/>
    <w:rsid w:val="00626FD3"/>
    <w:rsid w:val="0062711B"/>
    <w:rsid w:val="00627140"/>
    <w:rsid w:val="006271AE"/>
    <w:rsid w:val="006272D0"/>
    <w:rsid w:val="0062730B"/>
    <w:rsid w:val="00627337"/>
    <w:rsid w:val="00627356"/>
    <w:rsid w:val="00627462"/>
    <w:rsid w:val="00627688"/>
    <w:rsid w:val="006278FF"/>
    <w:rsid w:val="00627A07"/>
    <w:rsid w:val="00627AA0"/>
    <w:rsid w:val="00630014"/>
    <w:rsid w:val="006301EC"/>
    <w:rsid w:val="006302D2"/>
    <w:rsid w:val="006309A7"/>
    <w:rsid w:val="006309C8"/>
    <w:rsid w:val="00630BAA"/>
    <w:rsid w:val="00630C80"/>
    <w:rsid w:val="00630D93"/>
    <w:rsid w:val="00630DC0"/>
    <w:rsid w:val="00630F5F"/>
    <w:rsid w:val="00631050"/>
    <w:rsid w:val="00631171"/>
    <w:rsid w:val="006311B2"/>
    <w:rsid w:val="0063125B"/>
    <w:rsid w:val="006312EF"/>
    <w:rsid w:val="0063143D"/>
    <w:rsid w:val="006315EB"/>
    <w:rsid w:val="00631762"/>
    <w:rsid w:val="00631911"/>
    <w:rsid w:val="00631971"/>
    <w:rsid w:val="00631B98"/>
    <w:rsid w:val="00631C8F"/>
    <w:rsid w:val="00631D4D"/>
    <w:rsid w:val="00632038"/>
    <w:rsid w:val="00632322"/>
    <w:rsid w:val="0063238F"/>
    <w:rsid w:val="006324C4"/>
    <w:rsid w:val="006324FC"/>
    <w:rsid w:val="00632508"/>
    <w:rsid w:val="006325B8"/>
    <w:rsid w:val="006326D8"/>
    <w:rsid w:val="00632865"/>
    <w:rsid w:val="00632893"/>
    <w:rsid w:val="00632B6D"/>
    <w:rsid w:val="00632F3A"/>
    <w:rsid w:val="00632F89"/>
    <w:rsid w:val="00633128"/>
    <w:rsid w:val="00633489"/>
    <w:rsid w:val="0063355B"/>
    <w:rsid w:val="006335C2"/>
    <w:rsid w:val="00633681"/>
    <w:rsid w:val="0063380A"/>
    <w:rsid w:val="006338BC"/>
    <w:rsid w:val="006338CC"/>
    <w:rsid w:val="00633ABA"/>
    <w:rsid w:val="00633BEE"/>
    <w:rsid w:val="00633CA0"/>
    <w:rsid w:val="00633CC3"/>
    <w:rsid w:val="00633DA0"/>
    <w:rsid w:val="00633FB3"/>
    <w:rsid w:val="00633FD2"/>
    <w:rsid w:val="0063409C"/>
    <w:rsid w:val="006340AF"/>
    <w:rsid w:val="00634226"/>
    <w:rsid w:val="00634410"/>
    <w:rsid w:val="00634471"/>
    <w:rsid w:val="006345DF"/>
    <w:rsid w:val="0063461C"/>
    <w:rsid w:val="00634645"/>
    <w:rsid w:val="00634664"/>
    <w:rsid w:val="006346BC"/>
    <w:rsid w:val="0063471D"/>
    <w:rsid w:val="00634864"/>
    <w:rsid w:val="00634A4A"/>
    <w:rsid w:val="00634AF4"/>
    <w:rsid w:val="00634D3D"/>
    <w:rsid w:val="00634E36"/>
    <w:rsid w:val="00634E58"/>
    <w:rsid w:val="00634E98"/>
    <w:rsid w:val="00634ECE"/>
    <w:rsid w:val="00635021"/>
    <w:rsid w:val="006350AE"/>
    <w:rsid w:val="00635182"/>
    <w:rsid w:val="00635226"/>
    <w:rsid w:val="00635322"/>
    <w:rsid w:val="006353BD"/>
    <w:rsid w:val="00635440"/>
    <w:rsid w:val="0063561F"/>
    <w:rsid w:val="006356EB"/>
    <w:rsid w:val="00635C28"/>
    <w:rsid w:val="00635D98"/>
    <w:rsid w:val="00636029"/>
    <w:rsid w:val="006360A9"/>
    <w:rsid w:val="006361AF"/>
    <w:rsid w:val="006362B4"/>
    <w:rsid w:val="0063632B"/>
    <w:rsid w:val="00636344"/>
    <w:rsid w:val="0063647A"/>
    <w:rsid w:val="0063653F"/>
    <w:rsid w:val="0063663F"/>
    <w:rsid w:val="00636683"/>
    <w:rsid w:val="00636743"/>
    <w:rsid w:val="006369B1"/>
    <w:rsid w:val="006369C1"/>
    <w:rsid w:val="00636D5D"/>
    <w:rsid w:val="00636FC8"/>
    <w:rsid w:val="0063702B"/>
    <w:rsid w:val="00637090"/>
    <w:rsid w:val="006371E8"/>
    <w:rsid w:val="006372DA"/>
    <w:rsid w:val="0063736D"/>
    <w:rsid w:val="006373B5"/>
    <w:rsid w:val="00637645"/>
    <w:rsid w:val="006376A0"/>
    <w:rsid w:val="006376BE"/>
    <w:rsid w:val="00637875"/>
    <w:rsid w:val="00637BD2"/>
    <w:rsid w:val="00637CF7"/>
    <w:rsid w:val="00637EF7"/>
    <w:rsid w:val="00637F7D"/>
    <w:rsid w:val="00640294"/>
    <w:rsid w:val="006403E0"/>
    <w:rsid w:val="006404EE"/>
    <w:rsid w:val="0064055E"/>
    <w:rsid w:val="00640706"/>
    <w:rsid w:val="006407D9"/>
    <w:rsid w:val="006408DC"/>
    <w:rsid w:val="00640A31"/>
    <w:rsid w:val="00640B39"/>
    <w:rsid w:val="00640D7A"/>
    <w:rsid w:val="00640EAF"/>
    <w:rsid w:val="00640EFB"/>
    <w:rsid w:val="00640F2E"/>
    <w:rsid w:val="00641221"/>
    <w:rsid w:val="0064139E"/>
    <w:rsid w:val="006413C2"/>
    <w:rsid w:val="0064178B"/>
    <w:rsid w:val="0064198A"/>
    <w:rsid w:val="0064199D"/>
    <w:rsid w:val="006419A5"/>
    <w:rsid w:val="00641A1D"/>
    <w:rsid w:val="00641ADD"/>
    <w:rsid w:val="00641AFD"/>
    <w:rsid w:val="00641B0F"/>
    <w:rsid w:val="00641CBA"/>
    <w:rsid w:val="00641CEB"/>
    <w:rsid w:val="00641E2C"/>
    <w:rsid w:val="00641E8D"/>
    <w:rsid w:val="00641E93"/>
    <w:rsid w:val="00641FA7"/>
    <w:rsid w:val="0064206B"/>
    <w:rsid w:val="0064213A"/>
    <w:rsid w:val="006422B5"/>
    <w:rsid w:val="006423DD"/>
    <w:rsid w:val="0064244A"/>
    <w:rsid w:val="0064264C"/>
    <w:rsid w:val="00642678"/>
    <w:rsid w:val="006427C2"/>
    <w:rsid w:val="00642800"/>
    <w:rsid w:val="00642ADF"/>
    <w:rsid w:val="00642C6B"/>
    <w:rsid w:val="00642D1E"/>
    <w:rsid w:val="00642DA7"/>
    <w:rsid w:val="00642F78"/>
    <w:rsid w:val="00643390"/>
    <w:rsid w:val="006433F7"/>
    <w:rsid w:val="00643732"/>
    <w:rsid w:val="006437AF"/>
    <w:rsid w:val="006438A5"/>
    <w:rsid w:val="006439D1"/>
    <w:rsid w:val="00643B5D"/>
    <w:rsid w:val="00643D47"/>
    <w:rsid w:val="00643D4D"/>
    <w:rsid w:val="00643DBB"/>
    <w:rsid w:val="0064406D"/>
    <w:rsid w:val="00644238"/>
    <w:rsid w:val="0064424A"/>
    <w:rsid w:val="006442CE"/>
    <w:rsid w:val="0064431C"/>
    <w:rsid w:val="0064434D"/>
    <w:rsid w:val="006444A3"/>
    <w:rsid w:val="006444F4"/>
    <w:rsid w:val="0064452F"/>
    <w:rsid w:val="006447FC"/>
    <w:rsid w:val="006449E4"/>
    <w:rsid w:val="00644A5E"/>
    <w:rsid w:val="00644AD4"/>
    <w:rsid w:val="00644D9F"/>
    <w:rsid w:val="00644F94"/>
    <w:rsid w:val="006450B3"/>
    <w:rsid w:val="00645174"/>
    <w:rsid w:val="0064523B"/>
    <w:rsid w:val="00645263"/>
    <w:rsid w:val="00645378"/>
    <w:rsid w:val="0064539E"/>
    <w:rsid w:val="006455A1"/>
    <w:rsid w:val="00645763"/>
    <w:rsid w:val="00645768"/>
    <w:rsid w:val="006457EA"/>
    <w:rsid w:val="0064586A"/>
    <w:rsid w:val="006458CD"/>
    <w:rsid w:val="0064591F"/>
    <w:rsid w:val="00645A55"/>
    <w:rsid w:val="00645AC4"/>
    <w:rsid w:val="00645BBD"/>
    <w:rsid w:val="00645C08"/>
    <w:rsid w:val="00645C87"/>
    <w:rsid w:val="00645D1F"/>
    <w:rsid w:val="00645DA0"/>
    <w:rsid w:val="00646061"/>
    <w:rsid w:val="006460AF"/>
    <w:rsid w:val="00646181"/>
    <w:rsid w:val="006461AA"/>
    <w:rsid w:val="00646226"/>
    <w:rsid w:val="006462A1"/>
    <w:rsid w:val="006462BC"/>
    <w:rsid w:val="006464C8"/>
    <w:rsid w:val="006466B7"/>
    <w:rsid w:val="006468D1"/>
    <w:rsid w:val="00646A3C"/>
    <w:rsid w:val="00646AB0"/>
    <w:rsid w:val="00646C51"/>
    <w:rsid w:val="00646D0F"/>
    <w:rsid w:val="00646E19"/>
    <w:rsid w:val="00647024"/>
    <w:rsid w:val="006470F8"/>
    <w:rsid w:val="0064714E"/>
    <w:rsid w:val="00647170"/>
    <w:rsid w:val="006471AD"/>
    <w:rsid w:val="00647653"/>
    <w:rsid w:val="00647736"/>
    <w:rsid w:val="0064789B"/>
    <w:rsid w:val="00647926"/>
    <w:rsid w:val="006479A4"/>
    <w:rsid w:val="00647AA9"/>
    <w:rsid w:val="00647AD1"/>
    <w:rsid w:val="00647BE6"/>
    <w:rsid w:val="00647EB2"/>
    <w:rsid w:val="00647EE0"/>
    <w:rsid w:val="00647F5B"/>
    <w:rsid w:val="0065012F"/>
    <w:rsid w:val="00650277"/>
    <w:rsid w:val="0065028C"/>
    <w:rsid w:val="006502CF"/>
    <w:rsid w:val="0065046D"/>
    <w:rsid w:val="00650496"/>
    <w:rsid w:val="00650515"/>
    <w:rsid w:val="0065061A"/>
    <w:rsid w:val="00650627"/>
    <w:rsid w:val="0065067F"/>
    <w:rsid w:val="0065079D"/>
    <w:rsid w:val="006507F5"/>
    <w:rsid w:val="0065095B"/>
    <w:rsid w:val="0065099E"/>
    <w:rsid w:val="006509A6"/>
    <w:rsid w:val="006509EB"/>
    <w:rsid w:val="00650A9F"/>
    <w:rsid w:val="00650DEB"/>
    <w:rsid w:val="00650F84"/>
    <w:rsid w:val="00650FD7"/>
    <w:rsid w:val="00651006"/>
    <w:rsid w:val="00651017"/>
    <w:rsid w:val="0065102B"/>
    <w:rsid w:val="0065114E"/>
    <w:rsid w:val="00651254"/>
    <w:rsid w:val="00651318"/>
    <w:rsid w:val="00651405"/>
    <w:rsid w:val="00651410"/>
    <w:rsid w:val="00651418"/>
    <w:rsid w:val="00651496"/>
    <w:rsid w:val="006514DC"/>
    <w:rsid w:val="006514F3"/>
    <w:rsid w:val="00651670"/>
    <w:rsid w:val="00651849"/>
    <w:rsid w:val="006519B7"/>
    <w:rsid w:val="006519C1"/>
    <w:rsid w:val="00651A8C"/>
    <w:rsid w:val="00651F80"/>
    <w:rsid w:val="00651FB1"/>
    <w:rsid w:val="00652308"/>
    <w:rsid w:val="006523D9"/>
    <w:rsid w:val="00652544"/>
    <w:rsid w:val="00652660"/>
    <w:rsid w:val="006526F1"/>
    <w:rsid w:val="0065280F"/>
    <w:rsid w:val="0065294D"/>
    <w:rsid w:val="00652BEA"/>
    <w:rsid w:val="00652C03"/>
    <w:rsid w:val="00652CC0"/>
    <w:rsid w:val="00652ED6"/>
    <w:rsid w:val="00652F9F"/>
    <w:rsid w:val="00652FEA"/>
    <w:rsid w:val="00653016"/>
    <w:rsid w:val="0065301D"/>
    <w:rsid w:val="0065305B"/>
    <w:rsid w:val="006530FA"/>
    <w:rsid w:val="00653192"/>
    <w:rsid w:val="006531F9"/>
    <w:rsid w:val="00653299"/>
    <w:rsid w:val="0065333A"/>
    <w:rsid w:val="006534B1"/>
    <w:rsid w:val="00653504"/>
    <w:rsid w:val="006535B0"/>
    <w:rsid w:val="00653637"/>
    <w:rsid w:val="00653683"/>
    <w:rsid w:val="006536D2"/>
    <w:rsid w:val="00653737"/>
    <w:rsid w:val="006537A3"/>
    <w:rsid w:val="00653C2F"/>
    <w:rsid w:val="00653E5C"/>
    <w:rsid w:val="0065403C"/>
    <w:rsid w:val="0065410C"/>
    <w:rsid w:val="006541EF"/>
    <w:rsid w:val="00654224"/>
    <w:rsid w:val="006542B2"/>
    <w:rsid w:val="00654486"/>
    <w:rsid w:val="006544C1"/>
    <w:rsid w:val="00654530"/>
    <w:rsid w:val="0065456C"/>
    <w:rsid w:val="00654593"/>
    <w:rsid w:val="00654601"/>
    <w:rsid w:val="0065465F"/>
    <w:rsid w:val="00654726"/>
    <w:rsid w:val="00654864"/>
    <w:rsid w:val="00654A1A"/>
    <w:rsid w:val="00654AC5"/>
    <w:rsid w:val="00654D69"/>
    <w:rsid w:val="00654DCF"/>
    <w:rsid w:val="00654F55"/>
    <w:rsid w:val="00655017"/>
    <w:rsid w:val="0065509E"/>
    <w:rsid w:val="00655256"/>
    <w:rsid w:val="006553AF"/>
    <w:rsid w:val="006554F8"/>
    <w:rsid w:val="0065576D"/>
    <w:rsid w:val="00655C51"/>
    <w:rsid w:val="00655DD9"/>
    <w:rsid w:val="00656136"/>
    <w:rsid w:val="006561DE"/>
    <w:rsid w:val="006562F6"/>
    <w:rsid w:val="006564DF"/>
    <w:rsid w:val="006565FD"/>
    <w:rsid w:val="0065685D"/>
    <w:rsid w:val="00656A0B"/>
    <w:rsid w:val="00656AF0"/>
    <w:rsid w:val="00656DF8"/>
    <w:rsid w:val="00656E22"/>
    <w:rsid w:val="00656EEA"/>
    <w:rsid w:val="0065705C"/>
    <w:rsid w:val="006570E3"/>
    <w:rsid w:val="00657122"/>
    <w:rsid w:val="00657148"/>
    <w:rsid w:val="006571DE"/>
    <w:rsid w:val="0065721B"/>
    <w:rsid w:val="0065727D"/>
    <w:rsid w:val="00657328"/>
    <w:rsid w:val="00657355"/>
    <w:rsid w:val="00657509"/>
    <w:rsid w:val="0065761A"/>
    <w:rsid w:val="006577E6"/>
    <w:rsid w:val="00657A70"/>
    <w:rsid w:val="00660349"/>
    <w:rsid w:val="0066034F"/>
    <w:rsid w:val="0066044D"/>
    <w:rsid w:val="00660533"/>
    <w:rsid w:val="0066058D"/>
    <w:rsid w:val="006605F6"/>
    <w:rsid w:val="00660667"/>
    <w:rsid w:val="0066068D"/>
    <w:rsid w:val="00660754"/>
    <w:rsid w:val="006607AA"/>
    <w:rsid w:val="006609B6"/>
    <w:rsid w:val="006609FF"/>
    <w:rsid w:val="00660C14"/>
    <w:rsid w:val="00660C41"/>
    <w:rsid w:val="00660C7D"/>
    <w:rsid w:val="00660C8C"/>
    <w:rsid w:val="00660C98"/>
    <w:rsid w:val="00660D67"/>
    <w:rsid w:val="00660E71"/>
    <w:rsid w:val="006610D5"/>
    <w:rsid w:val="00661102"/>
    <w:rsid w:val="0066144D"/>
    <w:rsid w:val="00661790"/>
    <w:rsid w:val="00661B30"/>
    <w:rsid w:val="00661E5C"/>
    <w:rsid w:val="00661FE2"/>
    <w:rsid w:val="006620CD"/>
    <w:rsid w:val="006620EA"/>
    <w:rsid w:val="0066218F"/>
    <w:rsid w:val="0066219A"/>
    <w:rsid w:val="006623A6"/>
    <w:rsid w:val="0066244C"/>
    <w:rsid w:val="006624BE"/>
    <w:rsid w:val="006624EF"/>
    <w:rsid w:val="006625F3"/>
    <w:rsid w:val="006626A5"/>
    <w:rsid w:val="006626BE"/>
    <w:rsid w:val="0066273E"/>
    <w:rsid w:val="006628EB"/>
    <w:rsid w:val="00662907"/>
    <w:rsid w:val="00662C74"/>
    <w:rsid w:val="00662D76"/>
    <w:rsid w:val="00662E08"/>
    <w:rsid w:val="00662E8A"/>
    <w:rsid w:val="00662FBB"/>
    <w:rsid w:val="006630E8"/>
    <w:rsid w:val="00663114"/>
    <w:rsid w:val="00663293"/>
    <w:rsid w:val="00663581"/>
    <w:rsid w:val="00663886"/>
    <w:rsid w:val="006638B0"/>
    <w:rsid w:val="0066392D"/>
    <w:rsid w:val="00663B64"/>
    <w:rsid w:val="00663BD9"/>
    <w:rsid w:val="00663C60"/>
    <w:rsid w:val="00663CE1"/>
    <w:rsid w:val="00663DE7"/>
    <w:rsid w:val="00664026"/>
    <w:rsid w:val="00664433"/>
    <w:rsid w:val="0066454F"/>
    <w:rsid w:val="0066482E"/>
    <w:rsid w:val="006649A3"/>
    <w:rsid w:val="00664AE1"/>
    <w:rsid w:val="00664DD9"/>
    <w:rsid w:val="00665018"/>
    <w:rsid w:val="0066507E"/>
    <w:rsid w:val="00665156"/>
    <w:rsid w:val="006653A7"/>
    <w:rsid w:val="006654CC"/>
    <w:rsid w:val="00665518"/>
    <w:rsid w:val="006655EA"/>
    <w:rsid w:val="006656A4"/>
    <w:rsid w:val="006658FE"/>
    <w:rsid w:val="00665D40"/>
    <w:rsid w:val="00665DB2"/>
    <w:rsid w:val="00665DBE"/>
    <w:rsid w:val="00665FFA"/>
    <w:rsid w:val="006660E9"/>
    <w:rsid w:val="006665E8"/>
    <w:rsid w:val="00666758"/>
    <w:rsid w:val="0066675D"/>
    <w:rsid w:val="0066681A"/>
    <w:rsid w:val="00666C33"/>
    <w:rsid w:val="00666D08"/>
    <w:rsid w:val="00666DD0"/>
    <w:rsid w:val="00666E18"/>
    <w:rsid w:val="00666E95"/>
    <w:rsid w:val="00666F83"/>
    <w:rsid w:val="00666FD2"/>
    <w:rsid w:val="006670E1"/>
    <w:rsid w:val="0066727A"/>
    <w:rsid w:val="0066737C"/>
    <w:rsid w:val="0066744C"/>
    <w:rsid w:val="006675AF"/>
    <w:rsid w:val="00667621"/>
    <w:rsid w:val="00667A85"/>
    <w:rsid w:val="00667B2D"/>
    <w:rsid w:val="00667B40"/>
    <w:rsid w:val="00667C3F"/>
    <w:rsid w:val="00667D80"/>
    <w:rsid w:val="00667E90"/>
    <w:rsid w:val="00667ED5"/>
    <w:rsid w:val="00667FAC"/>
    <w:rsid w:val="0067012F"/>
    <w:rsid w:val="0067020D"/>
    <w:rsid w:val="006702F1"/>
    <w:rsid w:val="006703DF"/>
    <w:rsid w:val="00670421"/>
    <w:rsid w:val="00670447"/>
    <w:rsid w:val="006704AA"/>
    <w:rsid w:val="006704B4"/>
    <w:rsid w:val="0067056A"/>
    <w:rsid w:val="006706C3"/>
    <w:rsid w:val="006706F8"/>
    <w:rsid w:val="00670726"/>
    <w:rsid w:val="00670954"/>
    <w:rsid w:val="006709F6"/>
    <w:rsid w:val="00670A42"/>
    <w:rsid w:val="00670B4C"/>
    <w:rsid w:val="00670B84"/>
    <w:rsid w:val="00670D95"/>
    <w:rsid w:val="00670E97"/>
    <w:rsid w:val="0067103F"/>
    <w:rsid w:val="0067119F"/>
    <w:rsid w:val="00671313"/>
    <w:rsid w:val="00671408"/>
    <w:rsid w:val="00671493"/>
    <w:rsid w:val="006714A5"/>
    <w:rsid w:val="00671539"/>
    <w:rsid w:val="00671790"/>
    <w:rsid w:val="00671857"/>
    <w:rsid w:val="00671AE9"/>
    <w:rsid w:val="00671C71"/>
    <w:rsid w:val="00671C8C"/>
    <w:rsid w:val="00671DCA"/>
    <w:rsid w:val="00671F5A"/>
    <w:rsid w:val="00672027"/>
    <w:rsid w:val="006720A8"/>
    <w:rsid w:val="0067239C"/>
    <w:rsid w:val="00672468"/>
    <w:rsid w:val="006725FD"/>
    <w:rsid w:val="00672609"/>
    <w:rsid w:val="0067264D"/>
    <w:rsid w:val="0067267C"/>
    <w:rsid w:val="0067270F"/>
    <w:rsid w:val="006727D5"/>
    <w:rsid w:val="00672A16"/>
    <w:rsid w:val="00672C8B"/>
    <w:rsid w:val="00672CA4"/>
    <w:rsid w:val="00672D89"/>
    <w:rsid w:val="00672F3E"/>
    <w:rsid w:val="0067317F"/>
    <w:rsid w:val="006731F4"/>
    <w:rsid w:val="006735D6"/>
    <w:rsid w:val="00673762"/>
    <w:rsid w:val="0067399C"/>
    <w:rsid w:val="00673C2C"/>
    <w:rsid w:val="00673CC8"/>
    <w:rsid w:val="006740F4"/>
    <w:rsid w:val="00674117"/>
    <w:rsid w:val="0067424F"/>
    <w:rsid w:val="0067426F"/>
    <w:rsid w:val="006745F3"/>
    <w:rsid w:val="006745F4"/>
    <w:rsid w:val="0067479A"/>
    <w:rsid w:val="00674924"/>
    <w:rsid w:val="00674A38"/>
    <w:rsid w:val="00674A6A"/>
    <w:rsid w:val="00674ACF"/>
    <w:rsid w:val="00674AEB"/>
    <w:rsid w:val="00674BA7"/>
    <w:rsid w:val="00674BEC"/>
    <w:rsid w:val="00674C77"/>
    <w:rsid w:val="00674D63"/>
    <w:rsid w:val="00674EB6"/>
    <w:rsid w:val="006751E3"/>
    <w:rsid w:val="006752C6"/>
    <w:rsid w:val="006754B9"/>
    <w:rsid w:val="0067558F"/>
    <w:rsid w:val="00675622"/>
    <w:rsid w:val="00675719"/>
    <w:rsid w:val="00675AEA"/>
    <w:rsid w:val="00675AF8"/>
    <w:rsid w:val="00675B19"/>
    <w:rsid w:val="00675B99"/>
    <w:rsid w:val="00675BFE"/>
    <w:rsid w:val="00675C61"/>
    <w:rsid w:val="00675D76"/>
    <w:rsid w:val="00675DD4"/>
    <w:rsid w:val="00675DF6"/>
    <w:rsid w:val="00675E63"/>
    <w:rsid w:val="006761D6"/>
    <w:rsid w:val="00676235"/>
    <w:rsid w:val="0067627D"/>
    <w:rsid w:val="00676309"/>
    <w:rsid w:val="0067633D"/>
    <w:rsid w:val="0067637E"/>
    <w:rsid w:val="006763CE"/>
    <w:rsid w:val="00676430"/>
    <w:rsid w:val="0067647F"/>
    <w:rsid w:val="00676656"/>
    <w:rsid w:val="00676685"/>
    <w:rsid w:val="006766D6"/>
    <w:rsid w:val="00676728"/>
    <w:rsid w:val="00676826"/>
    <w:rsid w:val="00676A08"/>
    <w:rsid w:val="00676AC8"/>
    <w:rsid w:val="00676AF5"/>
    <w:rsid w:val="00676B26"/>
    <w:rsid w:val="00676B9B"/>
    <w:rsid w:val="00676BC6"/>
    <w:rsid w:val="00676BCB"/>
    <w:rsid w:val="00676BF1"/>
    <w:rsid w:val="00676C79"/>
    <w:rsid w:val="00676CE6"/>
    <w:rsid w:val="0067702C"/>
    <w:rsid w:val="00677170"/>
    <w:rsid w:val="00677189"/>
    <w:rsid w:val="00677508"/>
    <w:rsid w:val="006775F4"/>
    <w:rsid w:val="0067777C"/>
    <w:rsid w:val="006777DA"/>
    <w:rsid w:val="0067783C"/>
    <w:rsid w:val="006778DB"/>
    <w:rsid w:val="00677B0D"/>
    <w:rsid w:val="00677CA1"/>
    <w:rsid w:val="00677D3A"/>
    <w:rsid w:val="00677E00"/>
    <w:rsid w:val="00677E1F"/>
    <w:rsid w:val="00680131"/>
    <w:rsid w:val="0068018F"/>
    <w:rsid w:val="00680192"/>
    <w:rsid w:val="006803EB"/>
    <w:rsid w:val="0068042D"/>
    <w:rsid w:val="00680577"/>
    <w:rsid w:val="00680681"/>
    <w:rsid w:val="00680688"/>
    <w:rsid w:val="0068088F"/>
    <w:rsid w:val="00680A45"/>
    <w:rsid w:val="00680C22"/>
    <w:rsid w:val="00680C42"/>
    <w:rsid w:val="00680D63"/>
    <w:rsid w:val="00680E0D"/>
    <w:rsid w:val="00680E2E"/>
    <w:rsid w:val="00680FA0"/>
    <w:rsid w:val="00681165"/>
    <w:rsid w:val="006811A2"/>
    <w:rsid w:val="00681268"/>
    <w:rsid w:val="006814A4"/>
    <w:rsid w:val="006814CF"/>
    <w:rsid w:val="006814FA"/>
    <w:rsid w:val="0068156D"/>
    <w:rsid w:val="0068167A"/>
    <w:rsid w:val="006816EF"/>
    <w:rsid w:val="00681765"/>
    <w:rsid w:val="0068194D"/>
    <w:rsid w:val="00681968"/>
    <w:rsid w:val="00681982"/>
    <w:rsid w:val="0068216D"/>
    <w:rsid w:val="0068216E"/>
    <w:rsid w:val="006821D4"/>
    <w:rsid w:val="0068224E"/>
    <w:rsid w:val="0068226A"/>
    <w:rsid w:val="006823D0"/>
    <w:rsid w:val="00682537"/>
    <w:rsid w:val="0068259B"/>
    <w:rsid w:val="0068284C"/>
    <w:rsid w:val="00682873"/>
    <w:rsid w:val="00682AC6"/>
    <w:rsid w:val="00682ECB"/>
    <w:rsid w:val="00683101"/>
    <w:rsid w:val="00683232"/>
    <w:rsid w:val="00683311"/>
    <w:rsid w:val="00683498"/>
    <w:rsid w:val="00683505"/>
    <w:rsid w:val="00683525"/>
    <w:rsid w:val="006836A8"/>
    <w:rsid w:val="006836E2"/>
    <w:rsid w:val="0068378A"/>
    <w:rsid w:val="00683824"/>
    <w:rsid w:val="0068390C"/>
    <w:rsid w:val="0068395E"/>
    <w:rsid w:val="00683B83"/>
    <w:rsid w:val="00683C86"/>
    <w:rsid w:val="00683CF8"/>
    <w:rsid w:val="00683D64"/>
    <w:rsid w:val="00683E06"/>
    <w:rsid w:val="00683EA7"/>
    <w:rsid w:val="0068403E"/>
    <w:rsid w:val="0068407E"/>
    <w:rsid w:val="00684211"/>
    <w:rsid w:val="0068425F"/>
    <w:rsid w:val="00684413"/>
    <w:rsid w:val="00684491"/>
    <w:rsid w:val="00684671"/>
    <w:rsid w:val="006846D7"/>
    <w:rsid w:val="00684754"/>
    <w:rsid w:val="006848D7"/>
    <w:rsid w:val="006849B9"/>
    <w:rsid w:val="006849C2"/>
    <w:rsid w:val="00684AC3"/>
    <w:rsid w:val="00684C95"/>
    <w:rsid w:val="00684E4A"/>
    <w:rsid w:val="00685043"/>
    <w:rsid w:val="006857C4"/>
    <w:rsid w:val="00685815"/>
    <w:rsid w:val="006858CA"/>
    <w:rsid w:val="006859E8"/>
    <w:rsid w:val="00685A05"/>
    <w:rsid w:val="00685A86"/>
    <w:rsid w:val="00685C93"/>
    <w:rsid w:val="00685CA5"/>
    <w:rsid w:val="00685E3B"/>
    <w:rsid w:val="00685F15"/>
    <w:rsid w:val="006863AC"/>
    <w:rsid w:val="00686931"/>
    <w:rsid w:val="00686A0B"/>
    <w:rsid w:val="00686D3F"/>
    <w:rsid w:val="00686E31"/>
    <w:rsid w:val="00686EF4"/>
    <w:rsid w:val="00686F29"/>
    <w:rsid w:val="00687196"/>
    <w:rsid w:val="006873E5"/>
    <w:rsid w:val="006873F5"/>
    <w:rsid w:val="00687404"/>
    <w:rsid w:val="006874DC"/>
    <w:rsid w:val="00687581"/>
    <w:rsid w:val="00687AB2"/>
    <w:rsid w:val="00687B43"/>
    <w:rsid w:val="00687B76"/>
    <w:rsid w:val="00687B79"/>
    <w:rsid w:val="00687BA5"/>
    <w:rsid w:val="00687C50"/>
    <w:rsid w:val="00687F9F"/>
    <w:rsid w:val="00690144"/>
    <w:rsid w:val="006901D3"/>
    <w:rsid w:val="00690259"/>
    <w:rsid w:val="006903A6"/>
    <w:rsid w:val="006903B4"/>
    <w:rsid w:val="006903E9"/>
    <w:rsid w:val="0069045E"/>
    <w:rsid w:val="006904F7"/>
    <w:rsid w:val="00690733"/>
    <w:rsid w:val="00690837"/>
    <w:rsid w:val="0069097C"/>
    <w:rsid w:val="006909F6"/>
    <w:rsid w:val="00690AA0"/>
    <w:rsid w:val="00690AD6"/>
    <w:rsid w:val="00690CDE"/>
    <w:rsid w:val="00690D58"/>
    <w:rsid w:val="00690DC3"/>
    <w:rsid w:val="00690E11"/>
    <w:rsid w:val="00690F76"/>
    <w:rsid w:val="006911F2"/>
    <w:rsid w:val="00691240"/>
    <w:rsid w:val="0069136D"/>
    <w:rsid w:val="0069143F"/>
    <w:rsid w:val="006914EC"/>
    <w:rsid w:val="006915A1"/>
    <w:rsid w:val="006915CC"/>
    <w:rsid w:val="006915D2"/>
    <w:rsid w:val="0069160A"/>
    <w:rsid w:val="00691613"/>
    <w:rsid w:val="006916C2"/>
    <w:rsid w:val="006916D4"/>
    <w:rsid w:val="0069175E"/>
    <w:rsid w:val="0069179A"/>
    <w:rsid w:val="00691862"/>
    <w:rsid w:val="0069195B"/>
    <w:rsid w:val="00691E17"/>
    <w:rsid w:val="00691FAF"/>
    <w:rsid w:val="00692372"/>
    <w:rsid w:val="00692480"/>
    <w:rsid w:val="006925F6"/>
    <w:rsid w:val="0069271C"/>
    <w:rsid w:val="00692734"/>
    <w:rsid w:val="00692778"/>
    <w:rsid w:val="0069286B"/>
    <w:rsid w:val="006928E4"/>
    <w:rsid w:val="006928F8"/>
    <w:rsid w:val="00692C85"/>
    <w:rsid w:val="00692F2C"/>
    <w:rsid w:val="00692F55"/>
    <w:rsid w:val="0069341B"/>
    <w:rsid w:val="00693452"/>
    <w:rsid w:val="0069345B"/>
    <w:rsid w:val="0069345E"/>
    <w:rsid w:val="00693723"/>
    <w:rsid w:val="00693B77"/>
    <w:rsid w:val="00693C9A"/>
    <w:rsid w:val="00693D09"/>
    <w:rsid w:val="00693D7B"/>
    <w:rsid w:val="00693EBA"/>
    <w:rsid w:val="00693F13"/>
    <w:rsid w:val="00693F79"/>
    <w:rsid w:val="00693FF3"/>
    <w:rsid w:val="0069408E"/>
    <w:rsid w:val="006940A2"/>
    <w:rsid w:val="00694144"/>
    <w:rsid w:val="006941B7"/>
    <w:rsid w:val="0069426C"/>
    <w:rsid w:val="00694359"/>
    <w:rsid w:val="0069435F"/>
    <w:rsid w:val="006944C8"/>
    <w:rsid w:val="006944FD"/>
    <w:rsid w:val="0069468E"/>
    <w:rsid w:val="006947CB"/>
    <w:rsid w:val="006948A8"/>
    <w:rsid w:val="006948ED"/>
    <w:rsid w:val="006949DA"/>
    <w:rsid w:val="00694A4C"/>
    <w:rsid w:val="00694B9F"/>
    <w:rsid w:val="00694C3C"/>
    <w:rsid w:val="00694EB8"/>
    <w:rsid w:val="00694FBE"/>
    <w:rsid w:val="0069505F"/>
    <w:rsid w:val="006951BA"/>
    <w:rsid w:val="0069520A"/>
    <w:rsid w:val="00695257"/>
    <w:rsid w:val="0069530E"/>
    <w:rsid w:val="006953FF"/>
    <w:rsid w:val="00695925"/>
    <w:rsid w:val="006959A6"/>
    <w:rsid w:val="006959D8"/>
    <w:rsid w:val="00695A68"/>
    <w:rsid w:val="00695EAB"/>
    <w:rsid w:val="0069607E"/>
    <w:rsid w:val="00696206"/>
    <w:rsid w:val="0069645B"/>
    <w:rsid w:val="0069662D"/>
    <w:rsid w:val="006967B7"/>
    <w:rsid w:val="006967BF"/>
    <w:rsid w:val="006967C1"/>
    <w:rsid w:val="0069699F"/>
    <w:rsid w:val="00696A9E"/>
    <w:rsid w:val="00696D76"/>
    <w:rsid w:val="00696DC1"/>
    <w:rsid w:val="00696E7B"/>
    <w:rsid w:val="00696FC5"/>
    <w:rsid w:val="00696FD1"/>
    <w:rsid w:val="0069709D"/>
    <w:rsid w:val="006970F4"/>
    <w:rsid w:val="00697216"/>
    <w:rsid w:val="0069723D"/>
    <w:rsid w:val="006975B1"/>
    <w:rsid w:val="0069769F"/>
    <w:rsid w:val="00697865"/>
    <w:rsid w:val="006979D4"/>
    <w:rsid w:val="00697A33"/>
    <w:rsid w:val="00697B0E"/>
    <w:rsid w:val="00697CA4"/>
    <w:rsid w:val="00697CD1"/>
    <w:rsid w:val="00697F6E"/>
    <w:rsid w:val="006A00CB"/>
    <w:rsid w:val="006A0119"/>
    <w:rsid w:val="006A013B"/>
    <w:rsid w:val="006A0204"/>
    <w:rsid w:val="006A03AB"/>
    <w:rsid w:val="006A04D9"/>
    <w:rsid w:val="006A05BA"/>
    <w:rsid w:val="006A060D"/>
    <w:rsid w:val="006A0814"/>
    <w:rsid w:val="006A0B12"/>
    <w:rsid w:val="006A0D9C"/>
    <w:rsid w:val="006A0DD3"/>
    <w:rsid w:val="006A0DE2"/>
    <w:rsid w:val="006A0DF1"/>
    <w:rsid w:val="006A0EA5"/>
    <w:rsid w:val="006A0F03"/>
    <w:rsid w:val="006A1157"/>
    <w:rsid w:val="006A1164"/>
    <w:rsid w:val="006A11A3"/>
    <w:rsid w:val="006A11D0"/>
    <w:rsid w:val="006A131F"/>
    <w:rsid w:val="006A144A"/>
    <w:rsid w:val="006A1689"/>
    <w:rsid w:val="006A17BD"/>
    <w:rsid w:val="006A17F7"/>
    <w:rsid w:val="006A1956"/>
    <w:rsid w:val="006A19EA"/>
    <w:rsid w:val="006A1A5E"/>
    <w:rsid w:val="006A1CEA"/>
    <w:rsid w:val="006A1D10"/>
    <w:rsid w:val="006A1D28"/>
    <w:rsid w:val="006A1D5A"/>
    <w:rsid w:val="006A1DFB"/>
    <w:rsid w:val="006A1F79"/>
    <w:rsid w:val="006A202C"/>
    <w:rsid w:val="006A20C3"/>
    <w:rsid w:val="006A2424"/>
    <w:rsid w:val="006A2551"/>
    <w:rsid w:val="006A26F1"/>
    <w:rsid w:val="006A285D"/>
    <w:rsid w:val="006A296D"/>
    <w:rsid w:val="006A2A1F"/>
    <w:rsid w:val="006A2A62"/>
    <w:rsid w:val="006A2C23"/>
    <w:rsid w:val="006A2CFC"/>
    <w:rsid w:val="006A2DEE"/>
    <w:rsid w:val="006A3093"/>
    <w:rsid w:val="006A31AE"/>
    <w:rsid w:val="006A32DD"/>
    <w:rsid w:val="006A32EB"/>
    <w:rsid w:val="006A3C9A"/>
    <w:rsid w:val="006A3DF9"/>
    <w:rsid w:val="006A3E20"/>
    <w:rsid w:val="006A3F17"/>
    <w:rsid w:val="006A400D"/>
    <w:rsid w:val="006A4390"/>
    <w:rsid w:val="006A4410"/>
    <w:rsid w:val="006A44F7"/>
    <w:rsid w:val="006A4504"/>
    <w:rsid w:val="006A46C4"/>
    <w:rsid w:val="006A480D"/>
    <w:rsid w:val="006A4895"/>
    <w:rsid w:val="006A48F5"/>
    <w:rsid w:val="006A491B"/>
    <w:rsid w:val="006A4A67"/>
    <w:rsid w:val="006A4DFE"/>
    <w:rsid w:val="006A4EBA"/>
    <w:rsid w:val="006A4ECA"/>
    <w:rsid w:val="006A50C6"/>
    <w:rsid w:val="006A5171"/>
    <w:rsid w:val="006A521C"/>
    <w:rsid w:val="006A5443"/>
    <w:rsid w:val="006A564D"/>
    <w:rsid w:val="006A587E"/>
    <w:rsid w:val="006A59A7"/>
    <w:rsid w:val="006A5A28"/>
    <w:rsid w:val="006A5AB6"/>
    <w:rsid w:val="006A5AB8"/>
    <w:rsid w:val="006A5D3F"/>
    <w:rsid w:val="006A5DEA"/>
    <w:rsid w:val="006A5E03"/>
    <w:rsid w:val="006A5F31"/>
    <w:rsid w:val="006A5F5E"/>
    <w:rsid w:val="006A62E5"/>
    <w:rsid w:val="006A633C"/>
    <w:rsid w:val="006A6488"/>
    <w:rsid w:val="006A6672"/>
    <w:rsid w:val="006A6723"/>
    <w:rsid w:val="006A67AB"/>
    <w:rsid w:val="006A685B"/>
    <w:rsid w:val="006A6880"/>
    <w:rsid w:val="006A690F"/>
    <w:rsid w:val="006A691C"/>
    <w:rsid w:val="006A6AA3"/>
    <w:rsid w:val="006A6AD2"/>
    <w:rsid w:val="006A6B4C"/>
    <w:rsid w:val="006A6C72"/>
    <w:rsid w:val="006A6EE3"/>
    <w:rsid w:val="006A70AD"/>
    <w:rsid w:val="006A71CB"/>
    <w:rsid w:val="006A740A"/>
    <w:rsid w:val="006A748C"/>
    <w:rsid w:val="006A75A3"/>
    <w:rsid w:val="006A7791"/>
    <w:rsid w:val="006A77F7"/>
    <w:rsid w:val="006A794C"/>
    <w:rsid w:val="006A7CAD"/>
    <w:rsid w:val="006A7D12"/>
    <w:rsid w:val="006A7E38"/>
    <w:rsid w:val="006A7F23"/>
    <w:rsid w:val="006B0092"/>
    <w:rsid w:val="006B0238"/>
    <w:rsid w:val="006B0275"/>
    <w:rsid w:val="006B03EE"/>
    <w:rsid w:val="006B0423"/>
    <w:rsid w:val="006B05CA"/>
    <w:rsid w:val="006B0646"/>
    <w:rsid w:val="006B07EC"/>
    <w:rsid w:val="006B0936"/>
    <w:rsid w:val="006B09E0"/>
    <w:rsid w:val="006B0A22"/>
    <w:rsid w:val="006B0BA2"/>
    <w:rsid w:val="006B0D5D"/>
    <w:rsid w:val="006B0F39"/>
    <w:rsid w:val="006B1016"/>
    <w:rsid w:val="006B1224"/>
    <w:rsid w:val="006B163F"/>
    <w:rsid w:val="006B16B7"/>
    <w:rsid w:val="006B18B1"/>
    <w:rsid w:val="006B1951"/>
    <w:rsid w:val="006B19F7"/>
    <w:rsid w:val="006B1B12"/>
    <w:rsid w:val="006B1B54"/>
    <w:rsid w:val="006B1BD7"/>
    <w:rsid w:val="006B1C8B"/>
    <w:rsid w:val="006B1CF1"/>
    <w:rsid w:val="006B206C"/>
    <w:rsid w:val="006B210B"/>
    <w:rsid w:val="006B24B0"/>
    <w:rsid w:val="006B25A9"/>
    <w:rsid w:val="006B2941"/>
    <w:rsid w:val="006B2A62"/>
    <w:rsid w:val="006B2B00"/>
    <w:rsid w:val="006B2B5F"/>
    <w:rsid w:val="006B2E61"/>
    <w:rsid w:val="006B2F7C"/>
    <w:rsid w:val="006B2FBD"/>
    <w:rsid w:val="006B3068"/>
    <w:rsid w:val="006B3185"/>
    <w:rsid w:val="006B3453"/>
    <w:rsid w:val="006B37F4"/>
    <w:rsid w:val="006B3837"/>
    <w:rsid w:val="006B3A44"/>
    <w:rsid w:val="006B3A5C"/>
    <w:rsid w:val="006B3B21"/>
    <w:rsid w:val="006B3B26"/>
    <w:rsid w:val="006B3CBB"/>
    <w:rsid w:val="006B3CE7"/>
    <w:rsid w:val="006B3EFA"/>
    <w:rsid w:val="006B40AE"/>
    <w:rsid w:val="006B42DE"/>
    <w:rsid w:val="006B42E5"/>
    <w:rsid w:val="006B44F6"/>
    <w:rsid w:val="006B4771"/>
    <w:rsid w:val="006B4A78"/>
    <w:rsid w:val="006B4BB8"/>
    <w:rsid w:val="006B4C2B"/>
    <w:rsid w:val="006B509E"/>
    <w:rsid w:val="006B50DB"/>
    <w:rsid w:val="006B50E1"/>
    <w:rsid w:val="006B5136"/>
    <w:rsid w:val="006B5149"/>
    <w:rsid w:val="006B518E"/>
    <w:rsid w:val="006B5367"/>
    <w:rsid w:val="006B539F"/>
    <w:rsid w:val="006B53BA"/>
    <w:rsid w:val="006B5407"/>
    <w:rsid w:val="006B5487"/>
    <w:rsid w:val="006B54C7"/>
    <w:rsid w:val="006B566D"/>
    <w:rsid w:val="006B5690"/>
    <w:rsid w:val="006B5764"/>
    <w:rsid w:val="006B5896"/>
    <w:rsid w:val="006B5CA5"/>
    <w:rsid w:val="006B5DFF"/>
    <w:rsid w:val="006B6180"/>
    <w:rsid w:val="006B61BD"/>
    <w:rsid w:val="006B61DE"/>
    <w:rsid w:val="006B6245"/>
    <w:rsid w:val="006B6258"/>
    <w:rsid w:val="006B6331"/>
    <w:rsid w:val="006B64AB"/>
    <w:rsid w:val="006B6600"/>
    <w:rsid w:val="006B66BE"/>
    <w:rsid w:val="006B66CC"/>
    <w:rsid w:val="006B682F"/>
    <w:rsid w:val="006B6ACA"/>
    <w:rsid w:val="006B6B8D"/>
    <w:rsid w:val="006B6F63"/>
    <w:rsid w:val="006B7177"/>
    <w:rsid w:val="006B7713"/>
    <w:rsid w:val="006B796F"/>
    <w:rsid w:val="006B7A74"/>
    <w:rsid w:val="006B7CF2"/>
    <w:rsid w:val="006B7DF7"/>
    <w:rsid w:val="006C009D"/>
    <w:rsid w:val="006C00CC"/>
    <w:rsid w:val="006C02AC"/>
    <w:rsid w:val="006C0368"/>
    <w:rsid w:val="006C043A"/>
    <w:rsid w:val="006C047D"/>
    <w:rsid w:val="006C0510"/>
    <w:rsid w:val="006C0725"/>
    <w:rsid w:val="006C0788"/>
    <w:rsid w:val="006C0AA3"/>
    <w:rsid w:val="006C0AFB"/>
    <w:rsid w:val="006C0EF4"/>
    <w:rsid w:val="006C13E1"/>
    <w:rsid w:val="006C1454"/>
    <w:rsid w:val="006C1759"/>
    <w:rsid w:val="006C17CA"/>
    <w:rsid w:val="006C1810"/>
    <w:rsid w:val="006C186F"/>
    <w:rsid w:val="006C19E5"/>
    <w:rsid w:val="006C19EA"/>
    <w:rsid w:val="006C1AC0"/>
    <w:rsid w:val="006C1B0E"/>
    <w:rsid w:val="006C1CE5"/>
    <w:rsid w:val="006C2114"/>
    <w:rsid w:val="006C2189"/>
    <w:rsid w:val="006C21A6"/>
    <w:rsid w:val="006C225E"/>
    <w:rsid w:val="006C238A"/>
    <w:rsid w:val="006C2606"/>
    <w:rsid w:val="006C2657"/>
    <w:rsid w:val="006C26A6"/>
    <w:rsid w:val="006C26CA"/>
    <w:rsid w:val="006C275B"/>
    <w:rsid w:val="006C292A"/>
    <w:rsid w:val="006C29D2"/>
    <w:rsid w:val="006C2A1C"/>
    <w:rsid w:val="006C2C37"/>
    <w:rsid w:val="006C2D86"/>
    <w:rsid w:val="006C2E96"/>
    <w:rsid w:val="006C2E9B"/>
    <w:rsid w:val="006C3253"/>
    <w:rsid w:val="006C3337"/>
    <w:rsid w:val="006C3342"/>
    <w:rsid w:val="006C35F9"/>
    <w:rsid w:val="006C36BA"/>
    <w:rsid w:val="006C36EF"/>
    <w:rsid w:val="006C37C8"/>
    <w:rsid w:val="006C3906"/>
    <w:rsid w:val="006C3910"/>
    <w:rsid w:val="006C39DA"/>
    <w:rsid w:val="006C39FA"/>
    <w:rsid w:val="006C39FE"/>
    <w:rsid w:val="006C3D52"/>
    <w:rsid w:val="006C3E4A"/>
    <w:rsid w:val="006C43C1"/>
    <w:rsid w:val="006C440F"/>
    <w:rsid w:val="006C441D"/>
    <w:rsid w:val="006C455E"/>
    <w:rsid w:val="006C45C3"/>
    <w:rsid w:val="006C4611"/>
    <w:rsid w:val="006C4809"/>
    <w:rsid w:val="006C487D"/>
    <w:rsid w:val="006C49A3"/>
    <w:rsid w:val="006C49E7"/>
    <w:rsid w:val="006C49F5"/>
    <w:rsid w:val="006C4A24"/>
    <w:rsid w:val="006C4BC9"/>
    <w:rsid w:val="006C4BDB"/>
    <w:rsid w:val="006C4C54"/>
    <w:rsid w:val="006C4C7E"/>
    <w:rsid w:val="006C4D04"/>
    <w:rsid w:val="006C4D48"/>
    <w:rsid w:val="006C4EB4"/>
    <w:rsid w:val="006C4F1A"/>
    <w:rsid w:val="006C4F22"/>
    <w:rsid w:val="006C517F"/>
    <w:rsid w:val="006C546D"/>
    <w:rsid w:val="006C5510"/>
    <w:rsid w:val="006C5538"/>
    <w:rsid w:val="006C5A84"/>
    <w:rsid w:val="006C5B54"/>
    <w:rsid w:val="006C5C3A"/>
    <w:rsid w:val="006C5EC9"/>
    <w:rsid w:val="006C5F3C"/>
    <w:rsid w:val="006C5F96"/>
    <w:rsid w:val="006C619F"/>
    <w:rsid w:val="006C622A"/>
    <w:rsid w:val="006C6359"/>
    <w:rsid w:val="006C6562"/>
    <w:rsid w:val="006C69B5"/>
    <w:rsid w:val="006C6A20"/>
    <w:rsid w:val="006C6DF6"/>
    <w:rsid w:val="006C6EBA"/>
    <w:rsid w:val="006C70EB"/>
    <w:rsid w:val="006C71A9"/>
    <w:rsid w:val="006C71F4"/>
    <w:rsid w:val="006C7335"/>
    <w:rsid w:val="006C763A"/>
    <w:rsid w:val="006C7668"/>
    <w:rsid w:val="006C7922"/>
    <w:rsid w:val="006C7A33"/>
    <w:rsid w:val="006C7B9B"/>
    <w:rsid w:val="006C7BD2"/>
    <w:rsid w:val="006C7BE9"/>
    <w:rsid w:val="006C7D18"/>
    <w:rsid w:val="006C7ECF"/>
    <w:rsid w:val="006C7FE3"/>
    <w:rsid w:val="006C7FF8"/>
    <w:rsid w:val="006D00E8"/>
    <w:rsid w:val="006D0320"/>
    <w:rsid w:val="006D0386"/>
    <w:rsid w:val="006D0907"/>
    <w:rsid w:val="006D092B"/>
    <w:rsid w:val="006D0B01"/>
    <w:rsid w:val="006D0B9A"/>
    <w:rsid w:val="006D0CBC"/>
    <w:rsid w:val="006D0CFE"/>
    <w:rsid w:val="006D0EFF"/>
    <w:rsid w:val="006D0FAB"/>
    <w:rsid w:val="006D101C"/>
    <w:rsid w:val="006D1468"/>
    <w:rsid w:val="006D14A0"/>
    <w:rsid w:val="006D14A5"/>
    <w:rsid w:val="006D16D6"/>
    <w:rsid w:val="006D1800"/>
    <w:rsid w:val="006D18AA"/>
    <w:rsid w:val="006D19B7"/>
    <w:rsid w:val="006D1AC4"/>
    <w:rsid w:val="006D2004"/>
    <w:rsid w:val="006D2152"/>
    <w:rsid w:val="006D2161"/>
    <w:rsid w:val="006D21C6"/>
    <w:rsid w:val="006D21E9"/>
    <w:rsid w:val="006D23EA"/>
    <w:rsid w:val="006D2476"/>
    <w:rsid w:val="006D2757"/>
    <w:rsid w:val="006D27C5"/>
    <w:rsid w:val="006D2ACA"/>
    <w:rsid w:val="006D2AED"/>
    <w:rsid w:val="006D2CD2"/>
    <w:rsid w:val="006D2CE4"/>
    <w:rsid w:val="006D2DBB"/>
    <w:rsid w:val="006D3296"/>
    <w:rsid w:val="006D35C3"/>
    <w:rsid w:val="006D3602"/>
    <w:rsid w:val="006D3970"/>
    <w:rsid w:val="006D3A41"/>
    <w:rsid w:val="006D3C0B"/>
    <w:rsid w:val="006D3C67"/>
    <w:rsid w:val="006D3CDD"/>
    <w:rsid w:val="006D3D8B"/>
    <w:rsid w:val="006D3EB7"/>
    <w:rsid w:val="006D3F8E"/>
    <w:rsid w:val="006D40AC"/>
    <w:rsid w:val="006D4260"/>
    <w:rsid w:val="006D42C2"/>
    <w:rsid w:val="006D481A"/>
    <w:rsid w:val="006D48CA"/>
    <w:rsid w:val="006D4908"/>
    <w:rsid w:val="006D492B"/>
    <w:rsid w:val="006D4A66"/>
    <w:rsid w:val="006D4AFE"/>
    <w:rsid w:val="006D4BA3"/>
    <w:rsid w:val="006D4C7E"/>
    <w:rsid w:val="006D4CF2"/>
    <w:rsid w:val="006D4DE5"/>
    <w:rsid w:val="006D4E96"/>
    <w:rsid w:val="006D4FD4"/>
    <w:rsid w:val="006D5283"/>
    <w:rsid w:val="006D52E6"/>
    <w:rsid w:val="006D5333"/>
    <w:rsid w:val="006D5343"/>
    <w:rsid w:val="006D5447"/>
    <w:rsid w:val="006D5478"/>
    <w:rsid w:val="006D5931"/>
    <w:rsid w:val="006D5999"/>
    <w:rsid w:val="006D5BE6"/>
    <w:rsid w:val="006D5BE7"/>
    <w:rsid w:val="006D5C10"/>
    <w:rsid w:val="006D5C5E"/>
    <w:rsid w:val="006D5D8B"/>
    <w:rsid w:val="006D5DD4"/>
    <w:rsid w:val="006D5E8A"/>
    <w:rsid w:val="006D5E93"/>
    <w:rsid w:val="006D5F11"/>
    <w:rsid w:val="006D5F8F"/>
    <w:rsid w:val="006D6163"/>
    <w:rsid w:val="006D61C0"/>
    <w:rsid w:val="006D63E2"/>
    <w:rsid w:val="006D648E"/>
    <w:rsid w:val="006D65BE"/>
    <w:rsid w:val="006D683C"/>
    <w:rsid w:val="006D68C4"/>
    <w:rsid w:val="006D69B5"/>
    <w:rsid w:val="006D6A10"/>
    <w:rsid w:val="006D6A81"/>
    <w:rsid w:val="006D6E06"/>
    <w:rsid w:val="006D6E2C"/>
    <w:rsid w:val="006D6F56"/>
    <w:rsid w:val="006D723C"/>
    <w:rsid w:val="006D73A5"/>
    <w:rsid w:val="006D7485"/>
    <w:rsid w:val="006D75C9"/>
    <w:rsid w:val="006D77E9"/>
    <w:rsid w:val="006D77F3"/>
    <w:rsid w:val="006D7869"/>
    <w:rsid w:val="006D791D"/>
    <w:rsid w:val="006D7A53"/>
    <w:rsid w:val="006D7B8F"/>
    <w:rsid w:val="006D7C54"/>
    <w:rsid w:val="006D7C93"/>
    <w:rsid w:val="006D7CC7"/>
    <w:rsid w:val="006D7D4F"/>
    <w:rsid w:val="006D7DDC"/>
    <w:rsid w:val="006D7E80"/>
    <w:rsid w:val="006E00DB"/>
    <w:rsid w:val="006E0113"/>
    <w:rsid w:val="006E012F"/>
    <w:rsid w:val="006E0376"/>
    <w:rsid w:val="006E03FF"/>
    <w:rsid w:val="006E044B"/>
    <w:rsid w:val="006E0499"/>
    <w:rsid w:val="006E04C4"/>
    <w:rsid w:val="006E05B4"/>
    <w:rsid w:val="006E065E"/>
    <w:rsid w:val="006E0660"/>
    <w:rsid w:val="006E06AD"/>
    <w:rsid w:val="006E0701"/>
    <w:rsid w:val="006E07DA"/>
    <w:rsid w:val="006E08BF"/>
    <w:rsid w:val="006E0976"/>
    <w:rsid w:val="006E09BF"/>
    <w:rsid w:val="006E09F4"/>
    <w:rsid w:val="006E0B54"/>
    <w:rsid w:val="006E0C89"/>
    <w:rsid w:val="006E0CE4"/>
    <w:rsid w:val="006E10A7"/>
    <w:rsid w:val="006E1248"/>
    <w:rsid w:val="006E12E0"/>
    <w:rsid w:val="006E13B2"/>
    <w:rsid w:val="006E1430"/>
    <w:rsid w:val="006E143A"/>
    <w:rsid w:val="006E14A7"/>
    <w:rsid w:val="006E155D"/>
    <w:rsid w:val="006E16AB"/>
    <w:rsid w:val="006E16B1"/>
    <w:rsid w:val="006E17A7"/>
    <w:rsid w:val="006E17B6"/>
    <w:rsid w:val="006E17D5"/>
    <w:rsid w:val="006E1985"/>
    <w:rsid w:val="006E1B61"/>
    <w:rsid w:val="006E1CAF"/>
    <w:rsid w:val="006E1E14"/>
    <w:rsid w:val="006E1EE6"/>
    <w:rsid w:val="006E1F3B"/>
    <w:rsid w:val="006E1FCA"/>
    <w:rsid w:val="006E200D"/>
    <w:rsid w:val="006E2131"/>
    <w:rsid w:val="006E2248"/>
    <w:rsid w:val="006E227E"/>
    <w:rsid w:val="006E2606"/>
    <w:rsid w:val="006E2642"/>
    <w:rsid w:val="006E2719"/>
    <w:rsid w:val="006E2AE3"/>
    <w:rsid w:val="006E2B84"/>
    <w:rsid w:val="006E2C68"/>
    <w:rsid w:val="006E2C8F"/>
    <w:rsid w:val="006E2C96"/>
    <w:rsid w:val="006E2E9C"/>
    <w:rsid w:val="006E2F66"/>
    <w:rsid w:val="006E2FD0"/>
    <w:rsid w:val="006E3003"/>
    <w:rsid w:val="006E3117"/>
    <w:rsid w:val="006E31A9"/>
    <w:rsid w:val="006E31B2"/>
    <w:rsid w:val="006E33D7"/>
    <w:rsid w:val="006E352D"/>
    <w:rsid w:val="006E3586"/>
    <w:rsid w:val="006E360B"/>
    <w:rsid w:val="006E3801"/>
    <w:rsid w:val="006E3806"/>
    <w:rsid w:val="006E385C"/>
    <w:rsid w:val="006E3902"/>
    <w:rsid w:val="006E3A80"/>
    <w:rsid w:val="006E3B63"/>
    <w:rsid w:val="006E3CD4"/>
    <w:rsid w:val="006E3D06"/>
    <w:rsid w:val="006E4295"/>
    <w:rsid w:val="006E42AD"/>
    <w:rsid w:val="006E42B2"/>
    <w:rsid w:val="006E4A27"/>
    <w:rsid w:val="006E4AAA"/>
    <w:rsid w:val="006E4CB4"/>
    <w:rsid w:val="006E4D06"/>
    <w:rsid w:val="006E4E1C"/>
    <w:rsid w:val="006E4E76"/>
    <w:rsid w:val="006E4EF4"/>
    <w:rsid w:val="006E4F21"/>
    <w:rsid w:val="006E5407"/>
    <w:rsid w:val="006E54B2"/>
    <w:rsid w:val="006E54CA"/>
    <w:rsid w:val="006E55C4"/>
    <w:rsid w:val="006E55F9"/>
    <w:rsid w:val="006E5841"/>
    <w:rsid w:val="006E5929"/>
    <w:rsid w:val="006E5BD8"/>
    <w:rsid w:val="006E5C69"/>
    <w:rsid w:val="006E5F1A"/>
    <w:rsid w:val="006E5F62"/>
    <w:rsid w:val="006E5FC7"/>
    <w:rsid w:val="006E61D6"/>
    <w:rsid w:val="006E6608"/>
    <w:rsid w:val="006E663A"/>
    <w:rsid w:val="006E6661"/>
    <w:rsid w:val="006E6672"/>
    <w:rsid w:val="006E66DE"/>
    <w:rsid w:val="006E66FB"/>
    <w:rsid w:val="006E6B2F"/>
    <w:rsid w:val="006E6C21"/>
    <w:rsid w:val="006E6D74"/>
    <w:rsid w:val="006E6D92"/>
    <w:rsid w:val="006E7121"/>
    <w:rsid w:val="006E71DC"/>
    <w:rsid w:val="006E72FF"/>
    <w:rsid w:val="006E73DA"/>
    <w:rsid w:val="006E73F0"/>
    <w:rsid w:val="006E74A8"/>
    <w:rsid w:val="006E7500"/>
    <w:rsid w:val="006E755A"/>
    <w:rsid w:val="006E75D2"/>
    <w:rsid w:val="006E77FD"/>
    <w:rsid w:val="006E7B12"/>
    <w:rsid w:val="006E7D01"/>
    <w:rsid w:val="006E7EA7"/>
    <w:rsid w:val="006F00C0"/>
    <w:rsid w:val="006F017C"/>
    <w:rsid w:val="006F0383"/>
    <w:rsid w:val="006F03B3"/>
    <w:rsid w:val="006F05C3"/>
    <w:rsid w:val="006F09A9"/>
    <w:rsid w:val="006F0AFD"/>
    <w:rsid w:val="006F0CDB"/>
    <w:rsid w:val="006F0EB3"/>
    <w:rsid w:val="006F1100"/>
    <w:rsid w:val="006F124E"/>
    <w:rsid w:val="006F168C"/>
    <w:rsid w:val="006F186A"/>
    <w:rsid w:val="006F18B1"/>
    <w:rsid w:val="006F1ABD"/>
    <w:rsid w:val="006F1B62"/>
    <w:rsid w:val="006F1B6F"/>
    <w:rsid w:val="006F1C98"/>
    <w:rsid w:val="006F1D03"/>
    <w:rsid w:val="006F1DF2"/>
    <w:rsid w:val="006F1F16"/>
    <w:rsid w:val="006F1FDA"/>
    <w:rsid w:val="006F2154"/>
    <w:rsid w:val="006F21AB"/>
    <w:rsid w:val="006F21FF"/>
    <w:rsid w:val="006F2229"/>
    <w:rsid w:val="006F24AB"/>
    <w:rsid w:val="006F2520"/>
    <w:rsid w:val="006F25B0"/>
    <w:rsid w:val="006F25F2"/>
    <w:rsid w:val="006F2702"/>
    <w:rsid w:val="006F295C"/>
    <w:rsid w:val="006F2A13"/>
    <w:rsid w:val="006F2A57"/>
    <w:rsid w:val="006F2E33"/>
    <w:rsid w:val="006F2EB8"/>
    <w:rsid w:val="006F2FE3"/>
    <w:rsid w:val="006F31F8"/>
    <w:rsid w:val="006F3392"/>
    <w:rsid w:val="006F34B8"/>
    <w:rsid w:val="006F35D3"/>
    <w:rsid w:val="006F35FB"/>
    <w:rsid w:val="006F36F0"/>
    <w:rsid w:val="006F380D"/>
    <w:rsid w:val="006F3A9C"/>
    <w:rsid w:val="006F3CC5"/>
    <w:rsid w:val="006F3CCB"/>
    <w:rsid w:val="006F3CF5"/>
    <w:rsid w:val="006F4038"/>
    <w:rsid w:val="006F41EB"/>
    <w:rsid w:val="006F4230"/>
    <w:rsid w:val="006F428B"/>
    <w:rsid w:val="006F4355"/>
    <w:rsid w:val="006F4444"/>
    <w:rsid w:val="006F4520"/>
    <w:rsid w:val="006F4573"/>
    <w:rsid w:val="006F4646"/>
    <w:rsid w:val="006F4849"/>
    <w:rsid w:val="006F488C"/>
    <w:rsid w:val="006F4940"/>
    <w:rsid w:val="006F4B07"/>
    <w:rsid w:val="006F4BDC"/>
    <w:rsid w:val="006F5026"/>
    <w:rsid w:val="006F512C"/>
    <w:rsid w:val="006F51C3"/>
    <w:rsid w:val="006F522B"/>
    <w:rsid w:val="006F526A"/>
    <w:rsid w:val="006F53CA"/>
    <w:rsid w:val="006F54C0"/>
    <w:rsid w:val="006F56C3"/>
    <w:rsid w:val="006F5720"/>
    <w:rsid w:val="006F5A4B"/>
    <w:rsid w:val="006F5B33"/>
    <w:rsid w:val="006F5B70"/>
    <w:rsid w:val="006F5B8B"/>
    <w:rsid w:val="006F5D86"/>
    <w:rsid w:val="006F5FD9"/>
    <w:rsid w:val="006F60B2"/>
    <w:rsid w:val="006F62CC"/>
    <w:rsid w:val="006F6403"/>
    <w:rsid w:val="006F6430"/>
    <w:rsid w:val="006F6670"/>
    <w:rsid w:val="006F6686"/>
    <w:rsid w:val="006F66BC"/>
    <w:rsid w:val="006F6CDE"/>
    <w:rsid w:val="006F6D8E"/>
    <w:rsid w:val="006F6DB3"/>
    <w:rsid w:val="006F6DE1"/>
    <w:rsid w:val="006F704E"/>
    <w:rsid w:val="006F742B"/>
    <w:rsid w:val="006F74A1"/>
    <w:rsid w:val="006F7585"/>
    <w:rsid w:val="006F7AEE"/>
    <w:rsid w:val="006F7B03"/>
    <w:rsid w:val="006F7B55"/>
    <w:rsid w:val="006F7D09"/>
    <w:rsid w:val="006F7E16"/>
    <w:rsid w:val="006F7E77"/>
    <w:rsid w:val="006F7EDC"/>
    <w:rsid w:val="006F7F9C"/>
    <w:rsid w:val="00700026"/>
    <w:rsid w:val="00700471"/>
    <w:rsid w:val="007004B3"/>
    <w:rsid w:val="007006B8"/>
    <w:rsid w:val="00700BBA"/>
    <w:rsid w:val="00700C32"/>
    <w:rsid w:val="00700CC9"/>
    <w:rsid w:val="00700DAD"/>
    <w:rsid w:val="007010FE"/>
    <w:rsid w:val="0070123A"/>
    <w:rsid w:val="007015C1"/>
    <w:rsid w:val="0070192C"/>
    <w:rsid w:val="00701A7B"/>
    <w:rsid w:val="00701C39"/>
    <w:rsid w:val="00701C69"/>
    <w:rsid w:val="00701CBF"/>
    <w:rsid w:val="00702588"/>
    <w:rsid w:val="007027F0"/>
    <w:rsid w:val="00702916"/>
    <w:rsid w:val="00702962"/>
    <w:rsid w:val="007029AB"/>
    <w:rsid w:val="00702AAF"/>
    <w:rsid w:val="00702B32"/>
    <w:rsid w:val="00702CA3"/>
    <w:rsid w:val="00702CD7"/>
    <w:rsid w:val="00702DBD"/>
    <w:rsid w:val="00702FC9"/>
    <w:rsid w:val="00703038"/>
    <w:rsid w:val="00703173"/>
    <w:rsid w:val="00703318"/>
    <w:rsid w:val="00703402"/>
    <w:rsid w:val="007036AF"/>
    <w:rsid w:val="00703732"/>
    <w:rsid w:val="00703757"/>
    <w:rsid w:val="00703804"/>
    <w:rsid w:val="00703949"/>
    <w:rsid w:val="00703961"/>
    <w:rsid w:val="00703A02"/>
    <w:rsid w:val="00703F7A"/>
    <w:rsid w:val="00704047"/>
    <w:rsid w:val="0070419C"/>
    <w:rsid w:val="0070427A"/>
    <w:rsid w:val="0070450B"/>
    <w:rsid w:val="00704728"/>
    <w:rsid w:val="0070475F"/>
    <w:rsid w:val="00704808"/>
    <w:rsid w:val="00704858"/>
    <w:rsid w:val="0070490E"/>
    <w:rsid w:val="00704956"/>
    <w:rsid w:val="00704C88"/>
    <w:rsid w:val="00704DF4"/>
    <w:rsid w:val="00704EA8"/>
    <w:rsid w:val="00704F0D"/>
    <w:rsid w:val="00704FD0"/>
    <w:rsid w:val="00705069"/>
    <w:rsid w:val="007050BC"/>
    <w:rsid w:val="00705132"/>
    <w:rsid w:val="00705179"/>
    <w:rsid w:val="0070529D"/>
    <w:rsid w:val="0070531F"/>
    <w:rsid w:val="0070559D"/>
    <w:rsid w:val="007055A5"/>
    <w:rsid w:val="007056B6"/>
    <w:rsid w:val="0070577B"/>
    <w:rsid w:val="007057A5"/>
    <w:rsid w:val="007058E1"/>
    <w:rsid w:val="00705910"/>
    <w:rsid w:val="007059A0"/>
    <w:rsid w:val="00705A00"/>
    <w:rsid w:val="00705A7D"/>
    <w:rsid w:val="00705AC0"/>
    <w:rsid w:val="00705E22"/>
    <w:rsid w:val="00705E29"/>
    <w:rsid w:val="00705F40"/>
    <w:rsid w:val="0070600A"/>
    <w:rsid w:val="00706090"/>
    <w:rsid w:val="007061B3"/>
    <w:rsid w:val="0070633B"/>
    <w:rsid w:val="007064FE"/>
    <w:rsid w:val="00706661"/>
    <w:rsid w:val="0070674E"/>
    <w:rsid w:val="00706821"/>
    <w:rsid w:val="00706840"/>
    <w:rsid w:val="0070685A"/>
    <w:rsid w:val="007069B6"/>
    <w:rsid w:val="00706A65"/>
    <w:rsid w:val="00706DDE"/>
    <w:rsid w:val="00706EE9"/>
    <w:rsid w:val="00707083"/>
    <w:rsid w:val="0070721D"/>
    <w:rsid w:val="0070727E"/>
    <w:rsid w:val="007073BF"/>
    <w:rsid w:val="0070748D"/>
    <w:rsid w:val="007074EB"/>
    <w:rsid w:val="0070774E"/>
    <w:rsid w:val="007077C7"/>
    <w:rsid w:val="007079A4"/>
    <w:rsid w:val="00707B28"/>
    <w:rsid w:val="00707CB0"/>
    <w:rsid w:val="00707CE8"/>
    <w:rsid w:val="00707CE9"/>
    <w:rsid w:val="0071003C"/>
    <w:rsid w:val="00710311"/>
    <w:rsid w:val="007103FA"/>
    <w:rsid w:val="00710411"/>
    <w:rsid w:val="0071059B"/>
    <w:rsid w:val="0071075C"/>
    <w:rsid w:val="007108B1"/>
    <w:rsid w:val="007109A9"/>
    <w:rsid w:val="00710AAF"/>
    <w:rsid w:val="00710E4F"/>
    <w:rsid w:val="00710E9F"/>
    <w:rsid w:val="00710ED7"/>
    <w:rsid w:val="00710FF2"/>
    <w:rsid w:val="007110BC"/>
    <w:rsid w:val="00711265"/>
    <w:rsid w:val="00711339"/>
    <w:rsid w:val="00711489"/>
    <w:rsid w:val="007114D4"/>
    <w:rsid w:val="007115B6"/>
    <w:rsid w:val="00711CE8"/>
    <w:rsid w:val="00711D02"/>
    <w:rsid w:val="00712171"/>
    <w:rsid w:val="0071222E"/>
    <w:rsid w:val="0071223E"/>
    <w:rsid w:val="0071237B"/>
    <w:rsid w:val="0071250D"/>
    <w:rsid w:val="00712588"/>
    <w:rsid w:val="0071268F"/>
    <w:rsid w:val="00712861"/>
    <w:rsid w:val="00712B1A"/>
    <w:rsid w:val="00712C5F"/>
    <w:rsid w:val="00712DE3"/>
    <w:rsid w:val="00712E45"/>
    <w:rsid w:val="00712E56"/>
    <w:rsid w:val="007130AF"/>
    <w:rsid w:val="00713181"/>
    <w:rsid w:val="0071319F"/>
    <w:rsid w:val="00713336"/>
    <w:rsid w:val="00713722"/>
    <w:rsid w:val="0071375C"/>
    <w:rsid w:val="00713776"/>
    <w:rsid w:val="00713892"/>
    <w:rsid w:val="00713894"/>
    <w:rsid w:val="00713935"/>
    <w:rsid w:val="00713973"/>
    <w:rsid w:val="00713B26"/>
    <w:rsid w:val="00713C6A"/>
    <w:rsid w:val="00713D96"/>
    <w:rsid w:val="00713DF7"/>
    <w:rsid w:val="00713F02"/>
    <w:rsid w:val="00713FF6"/>
    <w:rsid w:val="00714011"/>
    <w:rsid w:val="0071434C"/>
    <w:rsid w:val="007143A2"/>
    <w:rsid w:val="00714443"/>
    <w:rsid w:val="007144E1"/>
    <w:rsid w:val="00714616"/>
    <w:rsid w:val="00714632"/>
    <w:rsid w:val="00714646"/>
    <w:rsid w:val="00714719"/>
    <w:rsid w:val="00714764"/>
    <w:rsid w:val="0071478E"/>
    <w:rsid w:val="00714800"/>
    <w:rsid w:val="00714A70"/>
    <w:rsid w:val="00714B5A"/>
    <w:rsid w:val="00714CC2"/>
    <w:rsid w:val="00714E9C"/>
    <w:rsid w:val="00715097"/>
    <w:rsid w:val="00715180"/>
    <w:rsid w:val="007151B6"/>
    <w:rsid w:val="0071537A"/>
    <w:rsid w:val="00715431"/>
    <w:rsid w:val="007155EA"/>
    <w:rsid w:val="007156C2"/>
    <w:rsid w:val="00715807"/>
    <w:rsid w:val="0071588D"/>
    <w:rsid w:val="00715A21"/>
    <w:rsid w:val="00715A3A"/>
    <w:rsid w:val="00715AF0"/>
    <w:rsid w:val="00715E74"/>
    <w:rsid w:val="00716219"/>
    <w:rsid w:val="0071622E"/>
    <w:rsid w:val="00716445"/>
    <w:rsid w:val="00716503"/>
    <w:rsid w:val="007165E5"/>
    <w:rsid w:val="007166CC"/>
    <w:rsid w:val="007167F9"/>
    <w:rsid w:val="00716880"/>
    <w:rsid w:val="0071692E"/>
    <w:rsid w:val="00716A20"/>
    <w:rsid w:val="00716B20"/>
    <w:rsid w:val="00716BC5"/>
    <w:rsid w:val="00716BCD"/>
    <w:rsid w:val="00716CB4"/>
    <w:rsid w:val="00717206"/>
    <w:rsid w:val="007173E6"/>
    <w:rsid w:val="007174BE"/>
    <w:rsid w:val="0071769A"/>
    <w:rsid w:val="00717930"/>
    <w:rsid w:val="007179DE"/>
    <w:rsid w:val="00717A7B"/>
    <w:rsid w:val="00717ADC"/>
    <w:rsid w:val="00717B3C"/>
    <w:rsid w:val="00717DB8"/>
    <w:rsid w:val="00717F95"/>
    <w:rsid w:val="00717FE4"/>
    <w:rsid w:val="00720089"/>
    <w:rsid w:val="0072012C"/>
    <w:rsid w:val="007201D3"/>
    <w:rsid w:val="0072023E"/>
    <w:rsid w:val="00720367"/>
    <w:rsid w:val="007203C6"/>
    <w:rsid w:val="00720618"/>
    <w:rsid w:val="0072065D"/>
    <w:rsid w:val="0072067B"/>
    <w:rsid w:val="007206BB"/>
    <w:rsid w:val="007206BD"/>
    <w:rsid w:val="00720712"/>
    <w:rsid w:val="00720783"/>
    <w:rsid w:val="0072083A"/>
    <w:rsid w:val="00720859"/>
    <w:rsid w:val="00720881"/>
    <w:rsid w:val="00720CE8"/>
    <w:rsid w:val="00720D98"/>
    <w:rsid w:val="00720E0A"/>
    <w:rsid w:val="00720F1E"/>
    <w:rsid w:val="0072118B"/>
    <w:rsid w:val="0072121B"/>
    <w:rsid w:val="0072131B"/>
    <w:rsid w:val="0072139A"/>
    <w:rsid w:val="0072142F"/>
    <w:rsid w:val="0072176D"/>
    <w:rsid w:val="0072188F"/>
    <w:rsid w:val="00721987"/>
    <w:rsid w:val="00721C18"/>
    <w:rsid w:val="00721C29"/>
    <w:rsid w:val="00721CA6"/>
    <w:rsid w:val="00721D46"/>
    <w:rsid w:val="00721DEB"/>
    <w:rsid w:val="00721E29"/>
    <w:rsid w:val="00721EC9"/>
    <w:rsid w:val="00721F03"/>
    <w:rsid w:val="00721F4D"/>
    <w:rsid w:val="00721F86"/>
    <w:rsid w:val="00722106"/>
    <w:rsid w:val="007221C1"/>
    <w:rsid w:val="007223C4"/>
    <w:rsid w:val="007226FE"/>
    <w:rsid w:val="00722741"/>
    <w:rsid w:val="00722794"/>
    <w:rsid w:val="00722825"/>
    <w:rsid w:val="00722A71"/>
    <w:rsid w:val="00722AC8"/>
    <w:rsid w:val="00722AE0"/>
    <w:rsid w:val="00722C73"/>
    <w:rsid w:val="00722D14"/>
    <w:rsid w:val="00722D26"/>
    <w:rsid w:val="0072322E"/>
    <w:rsid w:val="007233B0"/>
    <w:rsid w:val="0072342C"/>
    <w:rsid w:val="007237B7"/>
    <w:rsid w:val="00723912"/>
    <w:rsid w:val="00723BD0"/>
    <w:rsid w:val="00723BF1"/>
    <w:rsid w:val="00723C48"/>
    <w:rsid w:val="007240B9"/>
    <w:rsid w:val="00724208"/>
    <w:rsid w:val="0072429B"/>
    <w:rsid w:val="007242C2"/>
    <w:rsid w:val="00724380"/>
    <w:rsid w:val="00724388"/>
    <w:rsid w:val="00724488"/>
    <w:rsid w:val="0072456E"/>
    <w:rsid w:val="0072486C"/>
    <w:rsid w:val="007248EB"/>
    <w:rsid w:val="00724947"/>
    <w:rsid w:val="00724A60"/>
    <w:rsid w:val="00724B85"/>
    <w:rsid w:val="00724CB9"/>
    <w:rsid w:val="00724DBC"/>
    <w:rsid w:val="00724E31"/>
    <w:rsid w:val="00724ED7"/>
    <w:rsid w:val="00724F38"/>
    <w:rsid w:val="00724FE4"/>
    <w:rsid w:val="0072521B"/>
    <w:rsid w:val="007252EA"/>
    <w:rsid w:val="007256A8"/>
    <w:rsid w:val="00725732"/>
    <w:rsid w:val="00725737"/>
    <w:rsid w:val="007257F5"/>
    <w:rsid w:val="00725932"/>
    <w:rsid w:val="00725B6C"/>
    <w:rsid w:val="00725C2D"/>
    <w:rsid w:val="00725F21"/>
    <w:rsid w:val="00725FD5"/>
    <w:rsid w:val="00726066"/>
    <w:rsid w:val="0072647A"/>
    <w:rsid w:val="00726731"/>
    <w:rsid w:val="00726B17"/>
    <w:rsid w:val="00726EE1"/>
    <w:rsid w:val="007270A3"/>
    <w:rsid w:val="007271B8"/>
    <w:rsid w:val="007272E0"/>
    <w:rsid w:val="00727689"/>
    <w:rsid w:val="007276A3"/>
    <w:rsid w:val="007277AD"/>
    <w:rsid w:val="00727877"/>
    <w:rsid w:val="007279A2"/>
    <w:rsid w:val="007279A6"/>
    <w:rsid w:val="00727A2D"/>
    <w:rsid w:val="00727AB1"/>
    <w:rsid w:val="00727BFA"/>
    <w:rsid w:val="00727CA0"/>
    <w:rsid w:val="00727CDE"/>
    <w:rsid w:val="00727DE2"/>
    <w:rsid w:val="00727E48"/>
    <w:rsid w:val="00727E6B"/>
    <w:rsid w:val="00727F72"/>
    <w:rsid w:val="007300F5"/>
    <w:rsid w:val="0073010D"/>
    <w:rsid w:val="00730220"/>
    <w:rsid w:val="007302C5"/>
    <w:rsid w:val="007303B3"/>
    <w:rsid w:val="00730492"/>
    <w:rsid w:val="007304B9"/>
    <w:rsid w:val="0073079B"/>
    <w:rsid w:val="007307BC"/>
    <w:rsid w:val="00730874"/>
    <w:rsid w:val="00730948"/>
    <w:rsid w:val="007309A4"/>
    <w:rsid w:val="00730A98"/>
    <w:rsid w:val="00730C75"/>
    <w:rsid w:val="007312A8"/>
    <w:rsid w:val="0073130D"/>
    <w:rsid w:val="007314AF"/>
    <w:rsid w:val="0073159B"/>
    <w:rsid w:val="0073166A"/>
    <w:rsid w:val="00731A12"/>
    <w:rsid w:val="00731B20"/>
    <w:rsid w:val="00731B80"/>
    <w:rsid w:val="00731C7D"/>
    <w:rsid w:val="00731CF5"/>
    <w:rsid w:val="00731CF7"/>
    <w:rsid w:val="00731D14"/>
    <w:rsid w:val="00731D74"/>
    <w:rsid w:val="00731ED8"/>
    <w:rsid w:val="00731EE3"/>
    <w:rsid w:val="00731F63"/>
    <w:rsid w:val="00732429"/>
    <w:rsid w:val="007326C4"/>
    <w:rsid w:val="007329C2"/>
    <w:rsid w:val="00732C77"/>
    <w:rsid w:val="00732C7A"/>
    <w:rsid w:val="00732DBB"/>
    <w:rsid w:val="00733012"/>
    <w:rsid w:val="00733329"/>
    <w:rsid w:val="007333BC"/>
    <w:rsid w:val="0073348D"/>
    <w:rsid w:val="0073353C"/>
    <w:rsid w:val="00733843"/>
    <w:rsid w:val="007339B4"/>
    <w:rsid w:val="00733A52"/>
    <w:rsid w:val="00733A84"/>
    <w:rsid w:val="00733B35"/>
    <w:rsid w:val="00733CE3"/>
    <w:rsid w:val="00733E97"/>
    <w:rsid w:val="00733EA6"/>
    <w:rsid w:val="00733F5E"/>
    <w:rsid w:val="0073409E"/>
    <w:rsid w:val="007340FC"/>
    <w:rsid w:val="00734307"/>
    <w:rsid w:val="00734320"/>
    <w:rsid w:val="0073432E"/>
    <w:rsid w:val="007348C3"/>
    <w:rsid w:val="007348D8"/>
    <w:rsid w:val="00734902"/>
    <w:rsid w:val="00734A45"/>
    <w:rsid w:val="00734BE4"/>
    <w:rsid w:val="00734C9E"/>
    <w:rsid w:val="00734D09"/>
    <w:rsid w:val="00734DA9"/>
    <w:rsid w:val="00734FFF"/>
    <w:rsid w:val="00735174"/>
    <w:rsid w:val="0073532C"/>
    <w:rsid w:val="007354CD"/>
    <w:rsid w:val="00735529"/>
    <w:rsid w:val="0073561D"/>
    <w:rsid w:val="0073575B"/>
    <w:rsid w:val="00735764"/>
    <w:rsid w:val="00735830"/>
    <w:rsid w:val="007358B1"/>
    <w:rsid w:val="007358B7"/>
    <w:rsid w:val="00735A4F"/>
    <w:rsid w:val="00735A7A"/>
    <w:rsid w:val="00735BEC"/>
    <w:rsid w:val="00735E4D"/>
    <w:rsid w:val="00735E54"/>
    <w:rsid w:val="00735E9A"/>
    <w:rsid w:val="00735F17"/>
    <w:rsid w:val="0073627F"/>
    <w:rsid w:val="007362BD"/>
    <w:rsid w:val="00736449"/>
    <w:rsid w:val="007365CB"/>
    <w:rsid w:val="00736751"/>
    <w:rsid w:val="007367CA"/>
    <w:rsid w:val="00736940"/>
    <w:rsid w:val="007369EA"/>
    <w:rsid w:val="00736A03"/>
    <w:rsid w:val="00736AE1"/>
    <w:rsid w:val="00736C7A"/>
    <w:rsid w:val="00736CEC"/>
    <w:rsid w:val="0073702C"/>
    <w:rsid w:val="00737275"/>
    <w:rsid w:val="007373AE"/>
    <w:rsid w:val="007373C3"/>
    <w:rsid w:val="007376FE"/>
    <w:rsid w:val="0073776F"/>
    <w:rsid w:val="00737839"/>
    <w:rsid w:val="007378F4"/>
    <w:rsid w:val="007379D7"/>
    <w:rsid w:val="00737B8B"/>
    <w:rsid w:val="00737D2F"/>
    <w:rsid w:val="00737EA3"/>
    <w:rsid w:val="00737EFF"/>
    <w:rsid w:val="0074001F"/>
    <w:rsid w:val="007401E6"/>
    <w:rsid w:val="00740255"/>
    <w:rsid w:val="007403E0"/>
    <w:rsid w:val="0074090C"/>
    <w:rsid w:val="00740917"/>
    <w:rsid w:val="007409AC"/>
    <w:rsid w:val="00740B6F"/>
    <w:rsid w:val="00740BCB"/>
    <w:rsid w:val="00740C21"/>
    <w:rsid w:val="00740CC9"/>
    <w:rsid w:val="00740D2D"/>
    <w:rsid w:val="00740F39"/>
    <w:rsid w:val="00740F80"/>
    <w:rsid w:val="007410DE"/>
    <w:rsid w:val="007411B7"/>
    <w:rsid w:val="0074120A"/>
    <w:rsid w:val="00741408"/>
    <w:rsid w:val="00741444"/>
    <w:rsid w:val="00741562"/>
    <w:rsid w:val="007415EA"/>
    <w:rsid w:val="00741887"/>
    <w:rsid w:val="007418CD"/>
    <w:rsid w:val="00741A9A"/>
    <w:rsid w:val="00741ABD"/>
    <w:rsid w:val="00741B5E"/>
    <w:rsid w:val="00741CF4"/>
    <w:rsid w:val="0074209E"/>
    <w:rsid w:val="0074217A"/>
    <w:rsid w:val="007423DF"/>
    <w:rsid w:val="0074244C"/>
    <w:rsid w:val="007424D9"/>
    <w:rsid w:val="007424E0"/>
    <w:rsid w:val="00742587"/>
    <w:rsid w:val="007426BE"/>
    <w:rsid w:val="00742726"/>
    <w:rsid w:val="007427F8"/>
    <w:rsid w:val="00742A2A"/>
    <w:rsid w:val="00742B0E"/>
    <w:rsid w:val="00742DA5"/>
    <w:rsid w:val="0074315D"/>
    <w:rsid w:val="00743237"/>
    <w:rsid w:val="00743340"/>
    <w:rsid w:val="0074362F"/>
    <w:rsid w:val="0074386B"/>
    <w:rsid w:val="00743911"/>
    <w:rsid w:val="00743A49"/>
    <w:rsid w:val="00743B9A"/>
    <w:rsid w:val="00743C1E"/>
    <w:rsid w:val="00743C68"/>
    <w:rsid w:val="00743CB5"/>
    <w:rsid w:val="00743CCD"/>
    <w:rsid w:val="00743F16"/>
    <w:rsid w:val="007440A4"/>
    <w:rsid w:val="007445BE"/>
    <w:rsid w:val="0074463A"/>
    <w:rsid w:val="00744673"/>
    <w:rsid w:val="0074477D"/>
    <w:rsid w:val="007447EE"/>
    <w:rsid w:val="007447F6"/>
    <w:rsid w:val="00744805"/>
    <w:rsid w:val="0074486B"/>
    <w:rsid w:val="00744AEE"/>
    <w:rsid w:val="00744BC1"/>
    <w:rsid w:val="00744E17"/>
    <w:rsid w:val="00744E97"/>
    <w:rsid w:val="00744ED4"/>
    <w:rsid w:val="00744FB5"/>
    <w:rsid w:val="00745072"/>
    <w:rsid w:val="0074539C"/>
    <w:rsid w:val="0074587E"/>
    <w:rsid w:val="00745884"/>
    <w:rsid w:val="007458DF"/>
    <w:rsid w:val="007458E6"/>
    <w:rsid w:val="00745988"/>
    <w:rsid w:val="00745997"/>
    <w:rsid w:val="007459FC"/>
    <w:rsid w:val="00745AFA"/>
    <w:rsid w:val="00745B1E"/>
    <w:rsid w:val="00745C25"/>
    <w:rsid w:val="00745DF1"/>
    <w:rsid w:val="00745E9B"/>
    <w:rsid w:val="00745FB8"/>
    <w:rsid w:val="007460F3"/>
    <w:rsid w:val="00746283"/>
    <w:rsid w:val="0074639C"/>
    <w:rsid w:val="007464AE"/>
    <w:rsid w:val="007464BE"/>
    <w:rsid w:val="007466DD"/>
    <w:rsid w:val="0074679A"/>
    <w:rsid w:val="007467B1"/>
    <w:rsid w:val="007468C5"/>
    <w:rsid w:val="00746A71"/>
    <w:rsid w:val="00746A81"/>
    <w:rsid w:val="00746CC8"/>
    <w:rsid w:val="00746D32"/>
    <w:rsid w:val="00746DAD"/>
    <w:rsid w:val="00746E5D"/>
    <w:rsid w:val="00746F13"/>
    <w:rsid w:val="007470A5"/>
    <w:rsid w:val="00747157"/>
    <w:rsid w:val="007472F7"/>
    <w:rsid w:val="00747498"/>
    <w:rsid w:val="0074751B"/>
    <w:rsid w:val="00747570"/>
    <w:rsid w:val="00747665"/>
    <w:rsid w:val="007476A0"/>
    <w:rsid w:val="0074782A"/>
    <w:rsid w:val="007478BF"/>
    <w:rsid w:val="007478D9"/>
    <w:rsid w:val="007479CC"/>
    <w:rsid w:val="00747CC0"/>
    <w:rsid w:val="00747D43"/>
    <w:rsid w:val="00747D81"/>
    <w:rsid w:val="00747E43"/>
    <w:rsid w:val="00747EEE"/>
    <w:rsid w:val="007500A5"/>
    <w:rsid w:val="0075025D"/>
    <w:rsid w:val="0075029A"/>
    <w:rsid w:val="00750347"/>
    <w:rsid w:val="007504DB"/>
    <w:rsid w:val="007504E9"/>
    <w:rsid w:val="00750585"/>
    <w:rsid w:val="007505C9"/>
    <w:rsid w:val="0075067B"/>
    <w:rsid w:val="007506BB"/>
    <w:rsid w:val="00750711"/>
    <w:rsid w:val="007508F5"/>
    <w:rsid w:val="00750A5C"/>
    <w:rsid w:val="00750A73"/>
    <w:rsid w:val="00750BC6"/>
    <w:rsid w:val="00751047"/>
    <w:rsid w:val="007511E2"/>
    <w:rsid w:val="00751328"/>
    <w:rsid w:val="0075142F"/>
    <w:rsid w:val="007517A2"/>
    <w:rsid w:val="0075182F"/>
    <w:rsid w:val="00751AC9"/>
    <w:rsid w:val="00751B7F"/>
    <w:rsid w:val="00751B97"/>
    <w:rsid w:val="00751C00"/>
    <w:rsid w:val="00751D0A"/>
    <w:rsid w:val="00751E07"/>
    <w:rsid w:val="00751E34"/>
    <w:rsid w:val="00751E4F"/>
    <w:rsid w:val="00751EF3"/>
    <w:rsid w:val="00751EFC"/>
    <w:rsid w:val="00752042"/>
    <w:rsid w:val="007522D3"/>
    <w:rsid w:val="0075245C"/>
    <w:rsid w:val="00752515"/>
    <w:rsid w:val="0075252F"/>
    <w:rsid w:val="007525A2"/>
    <w:rsid w:val="007525EE"/>
    <w:rsid w:val="00752738"/>
    <w:rsid w:val="00752A8B"/>
    <w:rsid w:val="00752B54"/>
    <w:rsid w:val="00752E49"/>
    <w:rsid w:val="00752FA0"/>
    <w:rsid w:val="007530A0"/>
    <w:rsid w:val="007530A6"/>
    <w:rsid w:val="00753140"/>
    <w:rsid w:val="00753217"/>
    <w:rsid w:val="00753287"/>
    <w:rsid w:val="007533B1"/>
    <w:rsid w:val="00753407"/>
    <w:rsid w:val="0075345A"/>
    <w:rsid w:val="007534F9"/>
    <w:rsid w:val="0075366E"/>
    <w:rsid w:val="007538B3"/>
    <w:rsid w:val="007539CD"/>
    <w:rsid w:val="00753BF5"/>
    <w:rsid w:val="00753C84"/>
    <w:rsid w:val="00753D38"/>
    <w:rsid w:val="00753DB4"/>
    <w:rsid w:val="00753DC5"/>
    <w:rsid w:val="00753DCD"/>
    <w:rsid w:val="00753E0B"/>
    <w:rsid w:val="00753EAD"/>
    <w:rsid w:val="00753F04"/>
    <w:rsid w:val="00754019"/>
    <w:rsid w:val="007540B0"/>
    <w:rsid w:val="0075414C"/>
    <w:rsid w:val="00754186"/>
    <w:rsid w:val="00754488"/>
    <w:rsid w:val="007546A9"/>
    <w:rsid w:val="007546D4"/>
    <w:rsid w:val="007547D0"/>
    <w:rsid w:val="00754804"/>
    <w:rsid w:val="00754A58"/>
    <w:rsid w:val="00754C14"/>
    <w:rsid w:val="00754C6C"/>
    <w:rsid w:val="00755292"/>
    <w:rsid w:val="007553CE"/>
    <w:rsid w:val="00755488"/>
    <w:rsid w:val="00755580"/>
    <w:rsid w:val="007555A1"/>
    <w:rsid w:val="007556A6"/>
    <w:rsid w:val="007556CD"/>
    <w:rsid w:val="007557C6"/>
    <w:rsid w:val="007557F1"/>
    <w:rsid w:val="00755CC4"/>
    <w:rsid w:val="00755DB2"/>
    <w:rsid w:val="00755DE7"/>
    <w:rsid w:val="00755F23"/>
    <w:rsid w:val="0075610F"/>
    <w:rsid w:val="00756129"/>
    <w:rsid w:val="0075613B"/>
    <w:rsid w:val="0075624B"/>
    <w:rsid w:val="007562E2"/>
    <w:rsid w:val="00756823"/>
    <w:rsid w:val="00756AB6"/>
    <w:rsid w:val="00756B0D"/>
    <w:rsid w:val="00756CD6"/>
    <w:rsid w:val="00756D36"/>
    <w:rsid w:val="00756EA4"/>
    <w:rsid w:val="00756F93"/>
    <w:rsid w:val="00757096"/>
    <w:rsid w:val="007571CB"/>
    <w:rsid w:val="00757239"/>
    <w:rsid w:val="0075742D"/>
    <w:rsid w:val="00757613"/>
    <w:rsid w:val="00757627"/>
    <w:rsid w:val="00757668"/>
    <w:rsid w:val="00757715"/>
    <w:rsid w:val="0075775A"/>
    <w:rsid w:val="007577E7"/>
    <w:rsid w:val="00757889"/>
    <w:rsid w:val="00757A9F"/>
    <w:rsid w:val="00757ACA"/>
    <w:rsid w:val="00757B67"/>
    <w:rsid w:val="00757BC7"/>
    <w:rsid w:val="00757C19"/>
    <w:rsid w:val="00757D40"/>
    <w:rsid w:val="00757D84"/>
    <w:rsid w:val="00757EE2"/>
    <w:rsid w:val="00757EE6"/>
    <w:rsid w:val="00757F1E"/>
    <w:rsid w:val="007600C0"/>
    <w:rsid w:val="007600C1"/>
    <w:rsid w:val="0076022C"/>
    <w:rsid w:val="00760356"/>
    <w:rsid w:val="007603CE"/>
    <w:rsid w:val="007604CA"/>
    <w:rsid w:val="00760637"/>
    <w:rsid w:val="00760992"/>
    <w:rsid w:val="00760AB8"/>
    <w:rsid w:val="00760CDB"/>
    <w:rsid w:val="00760DC8"/>
    <w:rsid w:val="00760E6F"/>
    <w:rsid w:val="00760EA8"/>
    <w:rsid w:val="00760EF2"/>
    <w:rsid w:val="00761007"/>
    <w:rsid w:val="00761079"/>
    <w:rsid w:val="00761091"/>
    <w:rsid w:val="0076137B"/>
    <w:rsid w:val="00761638"/>
    <w:rsid w:val="00761702"/>
    <w:rsid w:val="0076174E"/>
    <w:rsid w:val="007617DB"/>
    <w:rsid w:val="007618AB"/>
    <w:rsid w:val="0076194C"/>
    <w:rsid w:val="00761A52"/>
    <w:rsid w:val="00761AC0"/>
    <w:rsid w:val="00761AE0"/>
    <w:rsid w:val="00761BA5"/>
    <w:rsid w:val="00761CA7"/>
    <w:rsid w:val="00761D1A"/>
    <w:rsid w:val="00761E4D"/>
    <w:rsid w:val="00761F80"/>
    <w:rsid w:val="00761FAF"/>
    <w:rsid w:val="00761FD5"/>
    <w:rsid w:val="0076207F"/>
    <w:rsid w:val="00762174"/>
    <w:rsid w:val="0076232F"/>
    <w:rsid w:val="007623DB"/>
    <w:rsid w:val="0076242D"/>
    <w:rsid w:val="007625CE"/>
    <w:rsid w:val="00762681"/>
    <w:rsid w:val="00762701"/>
    <w:rsid w:val="007628C3"/>
    <w:rsid w:val="00762905"/>
    <w:rsid w:val="00762923"/>
    <w:rsid w:val="007629DC"/>
    <w:rsid w:val="00762A95"/>
    <w:rsid w:val="00762BFB"/>
    <w:rsid w:val="00762D40"/>
    <w:rsid w:val="00762EB1"/>
    <w:rsid w:val="00763058"/>
    <w:rsid w:val="00763164"/>
    <w:rsid w:val="007631D1"/>
    <w:rsid w:val="007631DB"/>
    <w:rsid w:val="007632F1"/>
    <w:rsid w:val="00763326"/>
    <w:rsid w:val="0076342F"/>
    <w:rsid w:val="00763455"/>
    <w:rsid w:val="007637B3"/>
    <w:rsid w:val="0076385C"/>
    <w:rsid w:val="007638D1"/>
    <w:rsid w:val="00763913"/>
    <w:rsid w:val="00763AAC"/>
    <w:rsid w:val="00763B43"/>
    <w:rsid w:val="00763DAD"/>
    <w:rsid w:val="00763E01"/>
    <w:rsid w:val="00763E4A"/>
    <w:rsid w:val="00764331"/>
    <w:rsid w:val="0076439C"/>
    <w:rsid w:val="007643E8"/>
    <w:rsid w:val="00764491"/>
    <w:rsid w:val="0076475D"/>
    <w:rsid w:val="007647DC"/>
    <w:rsid w:val="00764883"/>
    <w:rsid w:val="0076488D"/>
    <w:rsid w:val="007648C2"/>
    <w:rsid w:val="007648DE"/>
    <w:rsid w:val="007648FB"/>
    <w:rsid w:val="00764A11"/>
    <w:rsid w:val="00764A3C"/>
    <w:rsid w:val="00764D43"/>
    <w:rsid w:val="00764F2C"/>
    <w:rsid w:val="00765174"/>
    <w:rsid w:val="0076524E"/>
    <w:rsid w:val="00765270"/>
    <w:rsid w:val="00765340"/>
    <w:rsid w:val="007653B5"/>
    <w:rsid w:val="007653DD"/>
    <w:rsid w:val="00765406"/>
    <w:rsid w:val="00765524"/>
    <w:rsid w:val="007655BC"/>
    <w:rsid w:val="00765776"/>
    <w:rsid w:val="00765852"/>
    <w:rsid w:val="007658B6"/>
    <w:rsid w:val="007659D0"/>
    <w:rsid w:val="00765A7D"/>
    <w:rsid w:val="00765DD6"/>
    <w:rsid w:val="00766070"/>
    <w:rsid w:val="007661BC"/>
    <w:rsid w:val="00766278"/>
    <w:rsid w:val="007662F8"/>
    <w:rsid w:val="007664A2"/>
    <w:rsid w:val="007664B9"/>
    <w:rsid w:val="00766530"/>
    <w:rsid w:val="007665EF"/>
    <w:rsid w:val="00766617"/>
    <w:rsid w:val="0076661A"/>
    <w:rsid w:val="0076662F"/>
    <w:rsid w:val="007667A2"/>
    <w:rsid w:val="007667F6"/>
    <w:rsid w:val="00766800"/>
    <w:rsid w:val="00766963"/>
    <w:rsid w:val="007669C6"/>
    <w:rsid w:val="007669F0"/>
    <w:rsid w:val="00766A59"/>
    <w:rsid w:val="00766AA2"/>
    <w:rsid w:val="00766BE6"/>
    <w:rsid w:val="00766CE7"/>
    <w:rsid w:val="00766D38"/>
    <w:rsid w:val="00766DB4"/>
    <w:rsid w:val="00766EB4"/>
    <w:rsid w:val="00766EB7"/>
    <w:rsid w:val="00766EF3"/>
    <w:rsid w:val="00766F98"/>
    <w:rsid w:val="00766FAE"/>
    <w:rsid w:val="007671D0"/>
    <w:rsid w:val="0076740E"/>
    <w:rsid w:val="0076743E"/>
    <w:rsid w:val="00767494"/>
    <w:rsid w:val="007677AE"/>
    <w:rsid w:val="007677D0"/>
    <w:rsid w:val="0076780A"/>
    <w:rsid w:val="00767BDD"/>
    <w:rsid w:val="00767BF7"/>
    <w:rsid w:val="00767CDE"/>
    <w:rsid w:val="00767CE9"/>
    <w:rsid w:val="00767D5B"/>
    <w:rsid w:val="00767DD0"/>
    <w:rsid w:val="00767DF8"/>
    <w:rsid w:val="00767E59"/>
    <w:rsid w:val="007702A1"/>
    <w:rsid w:val="007702EA"/>
    <w:rsid w:val="00770358"/>
    <w:rsid w:val="00770655"/>
    <w:rsid w:val="007706B4"/>
    <w:rsid w:val="00770875"/>
    <w:rsid w:val="007708F9"/>
    <w:rsid w:val="00770922"/>
    <w:rsid w:val="00770ADC"/>
    <w:rsid w:val="00770BBB"/>
    <w:rsid w:val="00770D68"/>
    <w:rsid w:val="00770DF6"/>
    <w:rsid w:val="00770E54"/>
    <w:rsid w:val="007711E2"/>
    <w:rsid w:val="0077127C"/>
    <w:rsid w:val="0077129D"/>
    <w:rsid w:val="007712B9"/>
    <w:rsid w:val="007712F1"/>
    <w:rsid w:val="007712F7"/>
    <w:rsid w:val="00771322"/>
    <w:rsid w:val="00771389"/>
    <w:rsid w:val="00771560"/>
    <w:rsid w:val="007715F2"/>
    <w:rsid w:val="00771780"/>
    <w:rsid w:val="007717AB"/>
    <w:rsid w:val="007719C6"/>
    <w:rsid w:val="00771A0B"/>
    <w:rsid w:val="00771A63"/>
    <w:rsid w:val="00771AFB"/>
    <w:rsid w:val="00771B54"/>
    <w:rsid w:val="00771B62"/>
    <w:rsid w:val="00771BAF"/>
    <w:rsid w:val="00771C18"/>
    <w:rsid w:val="00771D65"/>
    <w:rsid w:val="00771DB5"/>
    <w:rsid w:val="00771E71"/>
    <w:rsid w:val="00771EFC"/>
    <w:rsid w:val="00771F31"/>
    <w:rsid w:val="00771F90"/>
    <w:rsid w:val="00772073"/>
    <w:rsid w:val="0077208E"/>
    <w:rsid w:val="00772542"/>
    <w:rsid w:val="00772644"/>
    <w:rsid w:val="00772848"/>
    <w:rsid w:val="0077289A"/>
    <w:rsid w:val="007728F3"/>
    <w:rsid w:val="00772A06"/>
    <w:rsid w:val="00772A33"/>
    <w:rsid w:val="00772AD0"/>
    <w:rsid w:val="00772F4D"/>
    <w:rsid w:val="007731DC"/>
    <w:rsid w:val="00773248"/>
    <w:rsid w:val="007732E8"/>
    <w:rsid w:val="007734C7"/>
    <w:rsid w:val="00773580"/>
    <w:rsid w:val="0077358A"/>
    <w:rsid w:val="00773605"/>
    <w:rsid w:val="00773729"/>
    <w:rsid w:val="00773770"/>
    <w:rsid w:val="00773794"/>
    <w:rsid w:val="00773804"/>
    <w:rsid w:val="007738CC"/>
    <w:rsid w:val="00773951"/>
    <w:rsid w:val="00773A57"/>
    <w:rsid w:val="00773BED"/>
    <w:rsid w:val="00773C69"/>
    <w:rsid w:val="00773C8C"/>
    <w:rsid w:val="00773D01"/>
    <w:rsid w:val="00773E7D"/>
    <w:rsid w:val="00773FBE"/>
    <w:rsid w:val="0077400F"/>
    <w:rsid w:val="007740C7"/>
    <w:rsid w:val="00774178"/>
    <w:rsid w:val="0077439A"/>
    <w:rsid w:val="007743DD"/>
    <w:rsid w:val="007744A4"/>
    <w:rsid w:val="0077458C"/>
    <w:rsid w:val="0077471A"/>
    <w:rsid w:val="00774858"/>
    <w:rsid w:val="00774867"/>
    <w:rsid w:val="007748D0"/>
    <w:rsid w:val="00774913"/>
    <w:rsid w:val="00774A6D"/>
    <w:rsid w:val="00774AAB"/>
    <w:rsid w:val="00774AC1"/>
    <w:rsid w:val="00774B65"/>
    <w:rsid w:val="00774C5B"/>
    <w:rsid w:val="00774DE7"/>
    <w:rsid w:val="00774E96"/>
    <w:rsid w:val="00774EA5"/>
    <w:rsid w:val="007750FF"/>
    <w:rsid w:val="00775201"/>
    <w:rsid w:val="0077536B"/>
    <w:rsid w:val="00775718"/>
    <w:rsid w:val="00775877"/>
    <w:rsid w:val="0077599A"/>
    <w:rsid w:val="00775A2F"/>
    <w:rsid w:val="00775B1A"/>
    <w:rsid w:val="00775BF1"/>
    <w:rsid w:val="00775D81"/>
    <w:rsid w:val="00775EA8"/>
    <w:rsid w:val="00775FB5"/>
    <w:rsid w:val="00775FB6"/>
    <w:rsid w:val="00775FE0"/>
    <w:rsid w:val="007761B5"/>
    <w:rsid w:val="007761E2"/>
    <w:rsid w:val="0077624C"/>
    <w:rsid w:val="007762C6"/>
    <w:rsid w:val="007763D4"/>
    <w:rsid w:val="007764BF"/>
    <w:rsid w:val="00776623"/>
    <w:rsid w:val="00776665"/>
    <w:rsid w:val="007766CF"/>
    <w:rsid w:val="007767A2"/>
    <w:rsid w:val="00776807"/>
    <w:rsid w:val="00776883"/>
    <w:rsid w:val="00776964"/>
    <w:rsid w:val="00776A32"/>
    <w:rsid w:val="00776A51"/>
    <w:rsid w:val="00776B50"/>
    <w:rsid w:val="00776C16"/>
    <w:rsid w:val="00776EAF"/>
    <w:rsid w:val="00776EB3"/>
    <w:rsid w:val="00777581"/>
    <w:rsid w:val="0077772B"/>
    <w:rsid w:val="007777A9"/>
    <w:rsid w:val="00777994"/>
    <w:rsid w:val="00777A1E"/>
    <w:rsid w:val="00777A58"/>
    <w:rsid w:val="00777BE9"/>
    <w:rsid w:val="00777D13"/>
    <w:rsid w:val="00777E5A"/>
    <w:rsid w:val="00777EC4"/>
    <w:rsid w:val="0078015A"/>
    <w:rsid w:val="0078015E"/>
    <w:rsid w:val="00780310"/>
    <w:rsid w:val="00780359"/>
    <w:rsid w:val="007803A9"/>
    <w:rsid w:val="00780472"/>
    <w:rsid w:val="00780557"/>
    <w:rsid w:val="00780698"/>
    <w:rsid w:val="00780821"/>
    <w:rsid w:val="00780866"/>
    <w:rsid w:val="00780913"/>
    <w:rsid w:val="00780AEE"/>
    <w:rsid w:val="00780BCD"/>
    <w:rsid w:val="00780BCE"/>
    <w:rsid w:val="00780C80"/>
    <w:rsid w:val="00781457"/>
    <w:rsid w:val="007814E2"/>
    <w:rsid w:val="0078154B"/>
    <w:rsid w:val="00781867"/>
    <w:rsid w:val="00781E1D"/>
    <w:rsid w:val="00781FE7"/>
    <w:rsid w:val="00782035"/>
    <w:rsid w:val="00782476"/>
    <w:rsid w:val="007824BB"/>
    <w:rsid w:val="00782687"/>
    <w:rsid w:val="007827CD"/>
    <w:rsid w:val="00782924"/>
    <w:rsid w:val="00782A58"/>
    <w:rsid w:val="00782A5F"/>
    <w:rsid w:val="00782ABE"/>
    <w:rsid w:val="00782CAA"/>
    <w:rsid w:val="00782EC8"/>
    <w:rsid w:val="00782EEF"/>
    <w:rsid w:val="00782F10"/>
    <w:rsid w:val="00782F32"/>
    <w:rsid w:val="00782FAA"/>
    <w:rsid w:val="007830E4"/>
    <w:rsid w:val="00783175"/>
    <w:rsid w:val="007831AF"/>
    <w:rsid w:val="007831B5"/>
    <w:rsid w:val="00783260"/>
    <w:rsid w:val="00783773"/>
    <w:rsid w:val="007838FD"/>
    <w:rsid w:val="00783959"/>
    <w:rsid w:val="00783ADB"/>
    <w:rsid w:val="00783B3A"/>
    <w:rsid w:val="00783D3B"/>
    <w:rsid w:val="00783E0C"/>
    <w:rsid w:val="00783F2E"/>
    <w:rsid w:val="00783F3D"/>
    <w:rsid w:val="00783F7D"/>
    <w:rsid w:val="00783FCB"/>
    <w:rsid w:val="007843A2"/>
    <w:rsid w:val="007845AF"/>
    <w:rsid w:val="007848E4"/>
    <w:rsid w:val="00784A00"/>
    <w:rsid w:val="00784A49"/>
    <w:rsid w:val="00784AA7"/>
    <w:rsid w:val="00784B32"/>
    <w:rsid w:val="00784B7E"/>
    <w:rsid w:val="00784BDE"/>
    <w:rsid w:val="00784E2A"/>
    <w:rsid w:val="00784EDC"/>
    <w:rsid w:val="00784FD2"/>
    <w:rsid w:val="00784FF9"/>
    <w:rsid w:val="007850F9"/>
    <w:rsid w:val="0078528B"/>
    <w:rsid w:val="00785449"/>
    <w:rsid w:val="00785598"/>
    <w:rsid w:val="007855EE"/>
    <w:rsid w:val="0078567B"/>
    <w:rsid w:val="00785937"/>
    <w:rsid w:val="00785A41"/>
    <w:rsid w:val="00785ABA"/>
    <w:rsid w:val="00785B2A"/>
    <w:rsid w:val="00785B43"/>
    <w:rsid w:val="00785CAB"/>
    <w:rsid w:val="00785CD1"/>
    <w:rsid w:val="00785E49"/>
    <w:rsid w:val="00785E52"/>
    <w:rsid w:val="00785F56"/>
    <w:rsid w:val="00785F9A"/>
    <w:rsid w:val="00786244"/>
    <w:rsid w:val="00786251"/>
    <w:rsid w:val="0078631E"/>
    <w:rsid w:val="00786604"/>
    <w:rsid w:val="00786638"/>
    <w:rsid w:val="00786777"/>
    <w:rsid w:val="00786786"/>
    <w:rsid w:val="007867FC"/>
    <w:rsid w:val="00786A76"/>
    <w:rsid w:val="00786A80"/>
    <w:rsid w:val="00786B82"/>
    <w:rsid w:val="00786C51"/>
    <w:rsid w:val="00786D13"/>
    <w:rsid w:val="00786D70"/>
    <w:rsid w:val="00786DB4"/>
    <w:rsid w:val="00786DCB"/>
    <w:rsid w:val="00786F39"/>
    <w:rsid w:val="00786F97"/>
    <w:rsid w:val="00786FD7"/>
    <w:rsid w:val="007870EA"/>
    <w:rsid w:val="0078722C"/>
    <w:rsid w:val="007872CF"/>
    <w:rsid w:val="007873B7"/>
    <w:rsid w:val="00787526"/>
    <w:rsid w:val="007879AD"/>
    <w:rsid w:val="007879CA"/>
    <w:rsid w:val="007879E8"/>
    <w:rsid w:val="00787A62"/>
    <w:rsid w:val="00787B94"/>
    <w:rsid w:val="00787CB9"/>
    <w:rsid w:val="00787CE0"/>
    <w:rsid w:val="00787ED8"/>
    <w:rsid w:val="00787F66"/>
    <w:rsid w:val="00787F75"/>
    <w:rsid w:val="0079027D"/>
    <w:rsid w:val="007902B2"/>
    <w:rsid w:val="007903FA"/>
    <w:rsid w:val="00790483"/>
    <w:rsid w:val="007904E5"/>
    <w:rsid w:val="00790602"/>
    <w:rsid w:val="00790810"/>
    <w:rsid w:val="00790C9B"/>
    <w:rsid w:val="00790F9E"/>
    <w:rsid w:val="00790FBA"/>
    <w:rsid w:val="00790FEA"/>
    <w:rsid w:val="0079107B"/>
    <w:rsid w:val="00791300"/>
    <w:rsid w:val="007913E8"/>
    <w:rsid w:val="0079141A"/>
    <w:rsid w:val="00791567"/>
    <w:rsid w:val="0079158A"/>
    <w:rsid w:val="007915CD"/>
    <w:rsid w:val="007917A8"/>
    <w:rsid w:val="007919C8"/>
    <w:rsid w:val="00791A55"/>
    <w:rsid w:val="00791A74"/>
    <w:rsid w:val="00791B47"/>
    <w:rsid w:val="00791C8E"/>
    <w:rsid w:val="00791CBD"/>
    <w:rsid w:val="00791CF2"/>
    <w:rsid w:val="00791D65"/>
    <w:rsid w:val="00791D6B"/>
    <w:rsid w:val="00791D89"/>
    <w:rsid w:val="00791ECB"/>
    <w:rsid w:val="00791F67"/>
    <w:rsid w:val="007921F9"/>
    <w:rsid w:val="007926ED"/>
    <w:rsid w:val="0079285F"/>
    <w:rsid w:val="0079297A"/>
    <w:rsid w:val="00792D05"/>
    <w:rsid w:val="00792D86"/>
    <w:rsid w:val="00792DD7"/>
    <w:rsid w:val="00792E99"/>
    <w:rsid w:val="00792EFF"/>
    <w:rsid w:val="00792FF0"/>
    <w:rsid w:val="00793029"/>
    <w:rsid w:val="0079306F"/>
    <w:rsid w:val="007930B9"/>
    <w:rsid w:val="00793142"/>
    <w:rsid w:val="007932DB"/>
    <w:rsid w:val="00793369"/>
    <w:rsid w:val="00793576"/>
    <w:rsid w:val="0079368D"/>
    <w:rsid w:val="00793700"/>
    <w:rsid w:val="00793803"/>
    <w:rsid w:val="00793805"/>
    <w:rsid w:val="00793871"/>
    <w:rsid w:val="007938F9"/>
    <w:rsid w:val="00793AD2"/>
    <w:rsid w:val="00793B01"/>
    <w:rsid w:val="00793BBB"/>
    <w:rsid w:val="00793BF6"/>
    <w:rsid w:val="00793DA8"/>
    <w:rsid w:val="00793E62"/>
    <w:rsid w:val="007940F7"/>
    <w:rsid w:val="00794401"/>
    <w:rsid w:val="00794654"/>
    <w:rsid w:val="00794668"/>
    <w:rsid w:val="00794747"/>
    <w:rsid w:val="0079485E"/>
    <w:rsid w:val="00794988"/>
    <w:rsid w:val="00794B21"/>
    <w:rsid w:val="00794C57"/>
    <w:rsid w:val="00794CF4"/>
    <w:rsid w:val="00794E49"/>
    <w:rsid w:val="00794E93"/>
    <w:rsid w:val="00794FC4"/>
    <w:rsid w:val="00795157"/>
    <w:rsid w:val="007951CB"/>
    <w:rsid w:val="0079527C"/>
    <w:rsid w:val="00795327"/>
    <w:rsid w:val="007953DB"/>
    <w:rsid w:val="007956D7"/>
    <w:rsid w:val="007959D0"/>
    <w:rsid w:val="007959DE"/>
    <w:rsid w:val="00795C39"/>
    <w:rsid w:val="00795C67"/>
    <w:rsid w:val="00795FF9"/>
    <w:rsid w:val="00796079"/>
    <w:rsid w:val="007961EE"/>
    <w:rsid w:val="007964BD"/>
    <w:rsid w:val="007965CA"/>
    <w:rsid w:val="00796706"/>
    <w:rsid w:val="007968BE"/>
    <w:rsid w:val="00796A0A"/>
    <w:rsid w:val="00796C30"/>
    <w:rsid w:val="00796C9C"/>
    <w:rsid w:val="00796D57"/>
    <w:rsid w:val="00796F57"/>
    <w:rsid w:val="00796FDD"/>
    <w:rsid w:val="0079712E"/>
    <w:rsid w:val="007971EC"/>
    <w:rsid w:val="007972B2"/>
    <w:rsid w:val="0079738E"/>
    <w:rsid w:val="007974C5"/>
    <w:rsid w:val="00797794"/>
    <w:rsid w:val="00797899"/>
    <w:rsid w:val="007979F8"/>
    <w:rsid w:val="00797ABB"/>
    <w:rsid w:val="00797B7B"/>
    <w:rsid w:val="00797C52"/>
    <w:rsid w:val="00797EA1"/>
    <w:rsid w:val="007A0004"/>
    <w:rsid w:val="007A012B"/>
    <w:rsid w:val="007A01CF"/>
    <w:rsid w:val="007A0276"/>
    <w:rsid w:val="007A034E"/>
    <w:rsid w:val="007A0353"/>
    <w:rsid w:val="007A0404"/>
    <w:rsid w:val="007A049B"/>
    <w:rsid w:val="007A0570"/>
    <w:rsid w:val="007A0576"/>
    <w:rsid w:val="007A0660"/>
    <w:rsid w:val="007A06CF"/>
    <w:rsid w:val="007A09BA"/>
    <w:rsid w:val="007A0AB8"/>
    <w:rsid w:val="007A0B91"/>
    <w:rsid w:val="007A0DC1"/>
    <w:rsid w:val="007A0DCD"/>
    <w:rsid w:val="007A0E54"/>
    <w:rsid w:val="007A0EAD"/>
    <w:rsid w:val="007A116A"/>
    <w:rsid w:val="007A1252"/>
    <w:rsid w:val="007A1454"/>
    <w:rsid w:val="007A14F9"/>
    <w:rsid w:val="007A150D"/>
    <w:rsid w:val="007A15AF"/>
    <w:rsid w:val="007A170C"/>
    <w:rsid w:val="007A177B"/>
    <w:rsid w:val="007A18C8"/>
    <w:rsid w:val="007A1AB1"/>
    <w:rsid w:val="007A1B06"/>
    <w:rsid w:val="007A1B68"/>
    <w:rsid w:val="007A1D30"/>
    <w:rsid w:val="007A1E7E"/>
    <w:rsid w:val="007A1EA2"/>
    <w:rsid w:val="007A1F09"/>
    <w:rsid w:val="007A1F16"/>
    <w:rsid w:val="007A1FE0"/>
    <w:rsid w:val="007A1FFE"/>
    <w:rsid w:val="007A220E"/>
    <w:rsid w:val="007A2223"/>
    <w:rsid w:val="007A2299"/>
    <w:rsid w:val="007A23A5"/>
    <w:rsid w:val="007A24E6"/>
    <w:rsid w:val="007A263D"/>
    <w:rsid w:val="007A2731"/>
    <w:rsid w:val="007A28DB"/>
    <w:rsid w:val="007A2AE9"/>
    <w:rsid w:val="007A2D16"/>
    <w:rsid w:val="007A2E54"/>
    <w:rsid w:val="007A2E85"/>
    <w:rsid w:val="007A2F81"/>
    <w:rsid w:val="007A3155"/>
    <w:rsid w:val="007A3194"/>
    <w:rsid w:val="007A31BC"/>
    <w:rsid w:val="007A3243"/>
    <w:rsid w:val="007A3297"/>
    <w:rsid w:val="007A3348"/>
    <w:rsid w:val="007A3372"/>
    <w:rsid w:val="007A3396"/>
    <w:rsid w:val="007A341C"/>
    <w:rsid w:val="007A3437"/>
    <w:rsid w:val="007A3486"/>
    <w:rsid w:val="007A34AE"/>
    <w:rsid w:val="007A36ED"/>
    <w:rsid w:val="007A37B6"/>
    <w:rsid w:val="007A37E2"/>
    <w:rsid w:val="007A3A03"/>
    <w:rsid w:val="007A3BF1"/>
    <w:rsid w:val="007A3C33"/>
    <w:rsid w:val="007A3C3A"/>
    <w:rsid w:val="007A3CFB"/>
    <w:rsid w:val="007A3D43"/>
    <w:rsid w:val="007A3E64"/>
    <w:rsid w:val="007A3EE6"/>
    <w:rsid w:val="007A4256"/>
    <w:rsid w:val="007A4512"/>
    <w:rsid w:val="007A49D8"/>
    <w:rsid w:val="007A4A02"/>
    <w:rsid w:val="007A4AB4"/>
    <w:rsid w:val="007A4B03"/>
    <w:rsid w:val="007A4DA0"/>
    <w:rsid w:val="007A50F9"/>
    <w:rsid w:val="007A51E7"/>
    <w:rsid w:val="007A5213"/>
    <w:rsid w:val="007A5311"/>
    <w:rsid w:val="007A541E"/>
    <w:rsid w:val="007A546B"/>
    <w:rsid w:val="007A54DA"/>
    <w:rsid w:val="007A5515"/>
    <w:rsid w:val="007A55EA"/>
    <w:rsid w:val="007A5683"/>
    <w:rsid w:val="007A576D"/>
    <w:rsid w:val="007A5A9B"/>
    <w:rsid w:val="007A5AC6"/>
    <w:rsid w:val="007A5C78"/>
    <w:rsid w:val="007A5CC7"/>
    <w:rsid w:val="007A5CD7"/>
    <w:rsid w:val="007A5CDD"/>
    <w:rsid w:val="007A5D1C"/>
    <w:rsid w:val="007A5E0C"/>
    <w:rsid w:val="007A5F7E"/>
    <w:rsid w:val="007A5FA5"/>
    <w:rsid w:val="007A6176"/>
    <w:rsid w:val="007A6270"/>
    <w:rsid w:val="007A62AA"/>
    <w:rsid w:val="007A62B4"/>
    <w:rsid w:val="007A62C7"/>
    <w:rsid w:val="007A62CC"/>
    <w:rsid w:val="007A62EC"/>
    <w:rsid w:val="007A6482"/>
    <w:rsid w:val="007A6575"/>
    <w:rsid w:val="007A6583"/>
    <w:rsid w:val="007A6622"/>
    <w:rsid w:val="007A678C"/>
    <w:rsid w:val="007A687C"/>
    <w:rsid w:val="007A6883"/>
    <w:rsid w:val="007A692C"/>
    <w:rsid w:val="007A6C4E"/>
    <w:rsid w:val="007A6D01"/>
    <w:rsid w:val="007A6ED5"/>
    <w:rsid w:val="007A70AE"/>
    <w:rsid w:val="007A737C"/>
    <w:rsid w:val="007A73DE"/>
    <w:rsid w:val="007A7624"/>
    <w:rsid w:val="007A7A5D"/>
    <w:rsid w:val="007A7A84"/>
    <w:rsid w:val="007A7B6B"/>
    <w:rsid w:val="007A7B6C"/>
    <w:rsid w:val="007A7BC5"/>
    <w:rsid w:val="007A7BCD"/>
    <w:rsid w:val="007A7D9C"/>
    <w:rsid w:val="007A7F35"/>
    <w:rsid w:val="007B00FC"/>
    <w:rsid w:val="007B01DF"/>
    <w:rsid w:val="007B0264"/>
    <w:rsid w:val="007B03FA"/>
    <w:rsid w:val="007B0407"/>
    <w:rsid w:val="007B06A0"/>
    <w:rsid w:val="007B06A5"/>
    <w:rsid w:val="007B06F1"/>
    <w:rsid w:val="007B07A5"/>
    <w:rsid w:val="007B0901"/>
    <w:rsid w:val="007B095F"/>
    <w:rsid w:val="007B09E5"/>
    <w:rsid w:val="007B0B12"/>
    <w:rsid w:val="007B0B7D"/>
    <w:rsid w:val="007B0C44"/>
    <w:rsid w:val="007B0CDE"/>
    <w:rsid w:val="007B0DDB"/>
    <w:rsid w:val="007B0F47"/>
    <w:rsid w:val="007B1030"/>
    <w:rsid w:val="007B1151"/>
    <w:rsid w:val="007B138F"/>
    <w:rsid w:val="007B14E6"/>
    <w:rsid w:val="007B169F"/>
    <w:rsid w:val="007B1753"/>
    <w:rsid w:val="007B18D3"/>
    <w:rsid w:val="007B18FE"/>
    <w:rsid w:val="007B1942"/>
    <w:rsid w:val="007B1AC0"/>
    <w:rsid w:val="007B1B09"/>
    <w:rsid w:val="007B1C82"/>
    <w:rsid w:val="007B1CEA"/>
    <w:rsid w:val="007B1DAE"/>
    <w:rsid w:val="007B1E3D"/>
    <w:rsid w:val="007B1E8E"/>
    <w:rsid w:val="007B1F88"/>
    <w:rsid w:val="007B1F90"/>
    <w:rsid w:val="007B1F9F"/>
    <w:rsid w:val="007B1FF2"/>
    <w:rsid w:val="007B2007"/>
    <w:rsid w:val="007B20C6"/>
    <w:rsid w:val="007B2125"/>
    <w:rsid w:val="007B2226"/>
    <w:rsid w:val="007B2234"/>
    <w:rsid w:val="007B228F"/>
    <w:rsid w:val="007B25B6"/>
    <w:rsid w:val="007B2684"/>
    <w:rsid w:val="007B26CC"/>
    <w:rsid w:val="007B29C0"/>
    <w:rsid w:val="007B2A6E"/>
    <w:rsid w:val="007B2AE6"/>
    <w:rsid w:val="007B2BC1"/>
    <w:rsid w:val="007B2C64"/>
    <w:rsid w:val="007B2F67"/>
    <w:rsid w:val="007B2F94"/>
    <w:rsid w:val="007B2FB8"/>
    <w:rsid w:val="007B30AA"/>
    <w:rsid w:val="007B32E1"/>
    <w:rsid w:val="007B32FA"/>
    <w:rsid w:val="007B3351"/>
    <w:rsid w:val="007B3369"/>
    <w:rsid w:val="007B33DD"/>
    <w:rsid w:val="007B3585"/>
    <w:rsid w:val="007B35F8"/>
    <w:rsid w:val="007B3617"/>
    <w:rsid w:val="007B374C"/>
    <w:rsid w:val="007B37AA"/>
    <w:rsid w:val="007B3855"/>
    <w:rsid w:val="007B3A47"/>
    <w:rsid w:val="007B3A5F"/>
    <w:rsid w:val="007B3AB8"/>
    <w:rsid w:val="007B3CE0"/>
    <w:rsid w:val="007B3E81"/>
    <w:rsid w:val="007B3F76"/>
    <w:rsid w:val="007B3FCF"/>
    <w:rsid w:val="007B424B"/>
    <w:rsid w:val="007B43F6"/>
    <w:rsid w:val="007B4449"/>
    <w:rsid w:val="007B4598"/>
    <w:rsid w:val="007B4604"/>
    <w:rsid w:val="007B462E"/>
    <w:rsid w:val="007B46DE"/>
    <w:rsid w:val="007B472D"/>
    <w:rsid w:val="007B47DA"/>
    <w:rsid w:val="007B47F1"/>
    <w:rsid w:val="007B4937"/>
    <w:rsid w:val="007B4A32"/>
    <w:rsid w:val="007B4BA2"/>
    <w:rsid w:val="007B4BB9"/>
    <w:rsid w:val="007B4BF5"/>
    <w:rsid w:val="007B4BFC"/>
    <w:rsid w:val="007B4C15"/>
    <w:rsid w:val="007B4D3B"/>
    <w:rsid w:val="007B4D9D"/>
    <w:rsid w:val="007B4E7B"/>
    <w:rsid w:val="007B4E91"/>
    <w:rsid w:val="007B4FFD"/>
    <w:rsid w:val="007B50AE"/>
    <w:rsid w:val="007B5205"/>
    <w:rsid w:val="007B527C"/>
    <w:rsid w:val="007B552F"/>
    <w:rsid w:val="007B5A1B"/>
    <w:rsid w:val="007B5ABE"/>
    <w:rsid w:val="007B5EC5"/>
    <w:rsid w:val="007B61AA"/>
    <w:rsid w:val="007B61DE"/>
    <w:rsid w:val="007B61FD"/>
    <w:rsid w:val="007B636E"/>
    <w:rsid w:val="007B64F0"/>
    <w:rsid w:val="007B65F9"/>
    <w:rsid w:val="007B67DF"/>
    <w:rsid w:val="007B6824"/>
    <w:rsid w:val="007B687B"/>
    <w:rsid w:val="007B6B9D"/>
    <w:rsid w:val="007B6D24"/>
    <w:rsid w:val="007B6E8E"/>
    <w:rsid w:val="007B6EE3"/>
    <w:rsid w:val="007B7060"/>
    <w:rsid w:val="007B7183"/>
    <w:rsid w:val="007B721C"/>
    <w:rsid w:val="007B741B"/>
    <w:rsid w:val="007B745C"/>
    <w:rsid w:val="007B74AC"/>
    <w:rsid w:val="007B751A"/>
    <w:rsid w:val="007B76A7"/>
    <w:rsid w:val="007B7760"/>
    <w:rsid w:val="007B780E"/>
    <w:rsid w:val="007B7837"/>
    <w:rsid w:val="007B78BB"/>
    <w:rsid w:val="007B793B"/>
    <w:rsid w:val="007B7A18"/>
    <w:rsid w:val="007B7A3B"/>
    <w:rsid w:val="007B7A97"/>
    <w:rsid w:val="007B7A99"/>
    <w:rsid w:val="007B7A9B"/>
    <w:rsid w:val="007B7C62"/>
    <w:rsid w:val="007B7EBB"/>
    <w:rsid w:val="007B7EC6"/>
    <w:rsid w:val="007C02E4"/>
    <w:rsid w:val="007C0367"/>
    <w:rsid w:val="007C038F"/>
    <w:rsid w:val="007C046E"/>
    <w:rsid w:val="007C05E8"/>
    <w:rsid w:val="007C0633"/>
    <w:rsid w:val="007C07C2"/>
    <w:rsid w:val="007C08C0"/>
    <w:rsid w:val="007C09E8"/>
    <w:rsid w:val="007C0C41"/>
    <w:rsid w:val="007C0F10"/>
    <w:rsid w:val="007C1175"/>
    <w:rsid w:val="007C131F"/>
    <w:rsid w:val="007C142D"/>
    <w:rsid w:val="007C1681"/>
    <w:rsid w:val="007C1690"/>
    <w:rsid w:val="007C17E8"/>
    <w:rsid w:val="007C197E"/>
    <w:rsid w:val="007C1A99"/>
    <w:rsid w:val="007C1B42"/>
    <w:rsid w:val="007C1CD2"/>
    <w:rsid w:val="007C1D43"/>
    <w:rsid w:val="007C1E43"/>
    <w:rsid w:val="007C1E4E"/>
    <w:rsid w:val="007C1E92"/>
    <w:rsid w:val="007C239C"/>
    <w:rsid w:val="007C2401"/>
    <w:rsid w:val="007C2539"/>
    <w:rsid w:val="007C2667"/>
    <w:rsid w:val="007C26FC"/>
    <w:rsid w:val="007C2802"/>
    <w:rsid w:val="007C28B3"/>
    <w:rsid w:val="007C28F8"/>
    <w:rsid w:val="007C2C88"/>
    <w:rsid w:val="007C2D60"/>
    <w:rsid w:val="007C2DC4"/>
    <w:rsid w:val="007C2E28"/>
    <w:rsid w:val="007C30F5"/>
    <w:rsid w:val="007C3218"/>
    <w:rsid w:val="007C323F"/>
    <w:rsid w:val="007C32E6"/>
    <w:rsid w:val="007C3511"/>
    <w:rsid w:val="007C353A"/>
    <w:rsid w:val="007C3611"/>
    <w:rsid w:val="007C3742"/>
    <w:rsid w:val="007C39A2"/>
    <w:rsid w:val="007C3A92"/>
    <w:rsid w:val="007C3B95"/>
    <w:rsid w:val="007C3CF5"/>
    <w:rsid w:val="007C4040"/>
    <w:rsid w:val="007C4087"/>
    <w:rsid w:val="007C40EE"/>
    <w:rsid w:val="007C4173"/>
    <w:rsid w:val="007C43B1"/>
    <w:rsid w:val="007C43CD"/>
    <w:rsid w:val="007C44B5"/>
    <w:rsid w:val="007C4709"/>
    <w:rsid w:val="007C485E"/>
    <w:rsid w:val="007C49C1"/>
    <w:rsid w:val="007C4AFE"/>
    <w:rsid w:val="007C4C40"/>
    <w:rsid w:val="007C4C8B"/>
    <w:rsid w:val="007C4E45"/>
    <w:rsid w:val="007C4F3E"/>
    <w:rsid w:val="007C51CE"/>
    <w:rsid w:val="007C5354"/>
    <w:rsid w:val="007C53F9"/>
    <w:rsid w:val="007C549D"/>
    <w:rsid w:val="007C562A"/>
    <w:rsid w:val="007C56DC"/>
    <w:rsid w:val="007C5982"/>
    <w:rsid w:val="007C5B08"/>
    <w:rsid w:val="007C5C86"/>
    <w:rsid w:val="007C5E2D"/>
    <w:rsid w:val="007C5F4B"/>
    <w:rsid w:val="007C6074"/>
    <w:rsid w:val="007C60F6"/>
    <w:rsid w:val="007C6128"/>
    <w:rsid w:val="007C6197"/>
    <w:rsid w:val="007C62F2"/>
    <w:rsid w:val="007C6409"/>
    <w:rsid w:val="007C6583"/>
    <w:rsid w:val="007C65A0"/>
    <w:rsid w:val="007C660D"/>
    <w:rsid w:val="007C6884"/>
    <w:rsid w:val="007C6AFD"/>
    <w:rsid w:val="007C6B24"/>
    <w:rsid w:val="007C6CF6"/>
    <w:rsid w:val="007C6E7C"/>
    <w:rsid w:val="007C6F38"/>
    <w:rsid w:val="007C70F5"/>
    <w:rsid w:val="007C7152"/>
    <w:rsid w:val="007C7751"/>
    <w:rsid w:val="007C7923"/>
    <w:rsid w:val="007D0172"/>
    <w:rsid w:val="007D0620"/>
    <w:rsid w:val="007D0743"/>
    <w:rsid w:val="007D08C6"/>
    <w:rsid w:val="007D092C"/>
    <w:rsid w:val="007D0A98"/>
    <w:rsid w:val="007D0D15"/>
    <w:rsid w:val="007D0D2F"/>
    <w:rsid w:val="007D0E80"/>
    <w:rsid w:val="007D1231"/>
    <w:rsid w:val="007D1578"/>
    <w:rsid w:val="007D1683"/>
    <w:rsid w:val="007D16C6"/>
    <w:rsid w:val="007D1E9A"/>
    <w:rsid w:val="007D1EDC"/>
    <w:rsid w:val="007D1F80"/>
    <w:rsid w:val="007D1FC9"/>
    <w:rsid w:val="007D2074"/>
    <w:rsid w:val="007D2145"/>
    <w:rsid w:val="007D2343"/>
    <w:rsid w:val="007D24B7"/>
    <w:rsid w:val="007D2577"/>
    <w:rsid w:val="007D25FB"/>
    <w:rsid w:val="007D2926"/>
    <w:rsid w:val="007D2B9F"/>
    <w:rsid w:val="007D2BA3"/>
    <w:rsid w:val="007D2C65"/>
    <w:rsid w:val="007D2D64"/>
    <w:rsid w:val="007D2D93"/>
    <w:rsid w:val="007D2FE8"/>
    <w:rsid w:val="007D303E"/>
    <w:rsid w:val="007D32A2"/>
    <w:rsid w:val="007D35C7"/>
    <w:rsid w:val="007D3924"/>
    <w:rsid w:val="007D39A8"/>
    <w:rsid w:val="007D39E8"/>
    <w:rsid w:val="007D3AC4"/>
    <w:rsid w:val="007D3AEC"/>
    <w:rsid w:val="007D3C05"/>
    <w:rsid w:val="007D3C58"/>
    <w:rsid w:val="007D3D1E"/>
    <w:rsid w:val="007D3E8B"/>
    <w:rsid w:val="007D3EE9"/>
    <w:rsid w:val="007D4021"/>
    <w:rsid w:val="007D4193"/>
    <w:rsid w:val="007D4221"/>
    <w:rsid w:val="007D426E"/>
    <w:rsid w:val="007D4276"/>
    <w:rsid w:val="007D4510"/>
    <w:rsid w:val="007D4618"/>
    <w:rsid w:val="007D4690"/>
    <w:rsid w:val="007D4691"/>
    <w:rsid w:val="007D4781"/>
    <w:rsid w:val="007D4825"/>
    <w:rsid w:val="007D499F"/>
    <w:rsid w:val="007D49F9"/>
    <w:rsid w:val="007D4AE7"/>
    <w:rsid w:val="007D4B55"/>
    <w:rsid w:val="007D4CF1"/>
    <w:rsid w:val="007D4F97"/>
    <w:rsid w:val="007D5069"/>
    <w:rsid w:val="007D50B4"/>
    <w:rsid w:val="007D5124"/>
    <w:rsid w:val="007D5172"/>
    <w:rsid w:val="007D5235"/>
    <w:rsid w:val="007D5401"/>
    <w:rsid w:val="007D5717"/>
    <w:rsid w:val="007D574B"/>
    <w:rsid w:val="007D59D4"/>
    <w:rsid w:val="007D5D1F"/>
    <w:rsid w:val="007D5DFD"/>
    <w:rsid w:val="007D6221"/>
    <w:rsid w:val="007D62A1"/>
    <w:rsid w:val="007D635E"/>
    <w:rsid w:val="007D6629"/>
    <w:rsid w:val="007D664D"/>
    <w:rsid w:val="007D68ED"/>
    <w:rsid w:val="007D6975"/>
    <w:rsid w:val="007D6E32"/>
    <w:rsid w:val="007D6E57"/>
    <w:rsid w:val="007D6F90"/>
    <w:rsid w:val="007D6FFC"/>
    <w:rsid w:val="007D7350"/>
    <w:rsid w:val="007D7387"/>
    <w:rsid w:val="007D73A6"/>
    <w:rsid w:val="007D74B5"/>
    <w:rsid w:val="007D7805"/>
    <w:rsid w:val="007D7811"/>
    <w:rsid w:val="007D787B"/>
    <w:rsid w:val="007D790D"/>
    <w:rsid w:val="007D797E"/>
    <w:rsid w:val="007D7A33"/>
    <w:rsid w:val="007D7B14"/>
    <w:rsid w:val="007D7C82"/>
    <w:rsid w:val="007D7E20"/>
    <w:rsid w:val="007D7F13"/>
    <w:rsid w:val="007E00AC"/>
    <w:rsid w:val="007E025E"/>
    <w:rsid w:val="007E04C1"/>
    <w:rsid w:val="007E0504"/>
    <w:rsid w:val="007E0628"/>
    <w:rsid w:val="007E0662"/>
    <w:rsid w:val="007E0907"/>
    <w:rsid w:val="007E0BA4"/>
    <w:rsid w:val="007E0C8A"/>
    <w:rsid w:val="007E0D1B"/>
    <w:rsid w:val="007E0F2D"/>
    <w:rsid w:val="007E0F2F"/>
    <w:rsid w:val="007E1097"/>
    <w:rsid w:val="007E10E5"/>
    <w:rsid w:val="007E12BE"/>
    <w:rsid w:val="007E1346"/>
    <w:rsid w:val="007E149B"/>
    <w:rsid w:val="007E15EE"/>
    <w:rsid w:val="007E170E"/>
    <w:rsid w:val="007E18F6"/>
    <w:rsid w:val="007E192D"/>
    <w:rsid w:val="007E1A4B"/>
    <w:rsid w:val="007E1B79"/>
    <w:rsid w:val="007E1D74"/>
    <w:rsid w:val="007E1DC3"/>
    <w:rsid w:val="007E1DDC"/>
    <w:rsid w:val="007E1EC5"/>
    <w:rsid w:val="007E1F99"/>
    <w:rsid w:val="007E1FE4"/>
    <w:rsid w:val="007E20DB"/>
    <w:rsid w:val="007E20F7"/>
    <w:rsid w:val="007E2220"/>
    <w:rsid w:val="007E2278"/>
    <w:rsid w:val="007E2345"/>
    <w:rsid w:val="007E23A0"/>
    <w:rsid w:val="007E2895"/>
    <w:rsid w:val="007E29C1"/>
    <w:rsid w:val="007E2B51"/>
    <w:rsid w:val="007E2D82"/>
    <w:rsid w:val="007E2F56"/>
    <w:rsid w:val="007E2FCD"/>
    <w:rsid w:val="007E2FD6"/>
    <w:rsid w:val="007E2FD7"/>
    <w:rsid w:val="007E31CD"/>
    <w:rsid w:val="007E3204"/>
    <w:rsid w:val="007E3300"/>
    <w:rsid w:val="007E336E"/>
    <w:rsid w:val="007E33F3"/>
    <w:rsid w:val="007E36FF"/>
    <w:rsid w:val="007E37AD"/>
    <w:rsid w:val="007E37F2"/>
    <w:rsid w:val="007E3AFD"/>
    <w:rsid w:val="007E3B10"/>
    <w:rsid w:val="007E3C32"/>
    <w:rsid w:val="007E3CDD"/>
    <w:rsid w:val="007E3D08"/>
    <w:rsid w:val="007E3D3C"/>
    <w:rsid w:val="007E3EC7"/>
    <w:rsid w:val="007E3FDA"/>
    <w:rsid w:val="007E425D"/>
    <w:rsid w:val="007E433B"/>
    <w:rsid w:val="007E46B1"/>
    <w:rsid w:val="007E47FD"/>
    <w:rsid w:val="007E4831"/>
    <w:rsid w:val="007E489C"/>
    <w:rsid w:val="007E48DA"/>
    <w:rsid w:val="007E49D7"/>
    <w:rsid w:val="007E4ACB"/>
    <w:rsid w:val="007E5001"/>
    <w:rsid w:val="007E5044"/>
    <w:rsid w:val="007E52BF"/>
    <w:rsid w:val="007E52CE"/>
    <w:rsid w:val="007E5428"/>
    <w:rsid w:val="007E545A"/>
    <w:rsid w:val="007E5461"/>
    <w:rsid w:val="007E54A6"/>
    <w:rsid w:val="007E5505"/>
    <w:rsid w:val="007E56FE"/>
    <w:rsid w:val="007E57C2"/>
    <w:rsid w:val="007E5804"/>
    <w:rsid w:val="007E58F6"/>
    <w:rsid w:val="007E5B71"/>
    <w:rsid w:val="007E5D2B"/>
    <w:rsid w:val="007E60E8"/>
    <w:rsid w:val="007E6166"/>
    <w:rsid w:val="007E643C"/>
    <w:rsid w:val="007E6501"/>
    <w:rsid w:val="007E6914"/>
    <w:rsid w:val="007E6A35"/>
    <w:rsid w:val="007E6C72"/>
    <w:rsid w:val="007E6DE5"/>
    <w:rsid w:val="007E6E2A"/>
    <w:rsid w:val="007E6E30"/>
    <w:rsid w:val="007E6E91"/>
    <w:rsid w:val="007E6EFD"/>
    <w:rsid w:val="007E6F66"/>
    <w:rsid w:val="007E7085"/>
    <w:rsid w:val="007E7174"/>
    <w:rsid w:val="007E7199"/>
    <w:rsid w:val="007E71B1"/>
    <w:rsid w:val="007E723F"/>
    <w:rsid w:val="007E738C"/>
    <w:rsid w:val="007E741A"/>
    <w:rsid w:val="007E7445"/>
    <w:rsid w:val="007E7482"/>
    <w:rsid w:val="007E756D"/>
    <w:rsid w:val="007E75CA"/>
    <w:rsid w:val="007E778C"/>
    <w:rsid w:val="007E782E"/>
    <w:rsid w:val="007E7A2A"/>
    <w:rsid w:val="007E7B0C"/>
    <w:rsid w:val="007E7B42"/>
    <w:rsid w:val="007E7E60"/>
    <w:rsid w:val="007F0046"/>
    <w:rsid w:val="007F0234"/>
    <w:rsid w:val="007F0249"/>
    <w:rsid w:val="007F027D"/>
    <w:rsid w:val="007F03F5"/>
    <w:rsid w:val="007F0405"/>
    <w:rsid w:val="007F0414"/>
    <w:rsid w:val="007F04B6"/>
    <w:rsid w:val="007F06BC"/>
    <w:rsid w:val="007F077D"/>
    <w:rsid w:val="007F087C"/>
    <w:rsid w:val="007F093E"/>
    <w:rsid w:val="007F0AD1"/>
    <w:rsid w:val="007F0B36"/>
    <w:rsid w:val="007F0BDF"/>
    <w:rsid w:val="007F0BF7"/>
    <w:rsid w:val="007F0BFB"/>
    <w:rsid w:val="007F0D1A"/>
    <w:rsid w:val="007F0D1E"/>
    <w:rsid w:val="007F104F"/>
    <w:rsid w:val="007F1078"/>
    <w:rsid w:val="007F10D7"/>
    <w:rsid w:val="007F1170"/>
    <w:rsid w:val="007F1228"/>
    <w:rsid w:val="007F13CF"/>
    <w:rsid w:val="007F13FC"/>
    <w:rsid w:val="007F143B"/>
    <w:rsid w:val="007F1646"/>
    <w:rsid w:val="007F1656"/>
    <w:rsid w:val="007F17CD"/>
    <w:rsid w:val="007F188B"/>
    <w:rsid w:val="007F18FB"/>
    <w:rsid w:val="007F1E97"/>
    <w:rsid w:val="007F1EAD"/>
    <w:rsid w:val="007F2194"/>
    <w:rsid w:val="007F21DC"/>
    <w:rsid w:val="007F2293"/>
    <w:rsid w:val="007F2405"/>
    <w:rsid w:val="007F266F"/>
    <w:rsid w:val="007F26CF"/>
    <w:rsid w:val="007F2747"/>
    <w:rsid w:val="007F27DF"/>
    <w:rsid w:val="007F2817"/>
    <w:rsid w:val="007F28D0"/>
    <w:rsid w:val="007F2C1C"/>
    <w:rsid w:val="007F2DA3"/>
    <w:rsid w:val="007F2E74"/>
    <w:rsid w:val="007F2F33"/>
    <w:rsid w:val="007F301E"/>
    <w:rsid w:val="007F31D9"/>
    <w:rsid w:val="007F3240"/>
    <w:rsid w:val="007F3256"/>
    <w:rsid w:val="007F32E4"/>
    <w:rsid w:val="007F3383"/>
    <w:rsid w:val="007F357F"/>
    <w:rsid w:val="007F3686"/>
    <w:rsid w:val="007F36CC"/>
    <w:rsid w:val="007F37A5"/>
    <w:rsid w:val="007F3808"/>
    <w:rsid w:val="007F3943"/>
    <w:rsid w:val="007F3A7C"/>
    <w:rsid w:val="007F3C0F"/>
    <w:rsid w:val="007F3E50"/>
    <w:rsid w:val="007F3F5B"/>
    <w:rsid w:val="007F3FC3"/>
    <w:rsid w:val="007F435D"/>
    <w:rsid w:val="007F4401"/>
    <w:rsid w:val="007F44B1"/>
    <w:rsid w:val="007F44FD"/>
    <w:rsid w:val="007F45A3"/>
    <w:rsid w:val="007F473D"/>
    <w:rsid w:val="007F47B4"/>
    <w:rsid w:val="007F4851"/>
    <w:rsid w:val="007F48EA"/>
    <w:rsid w:val="007F491B"/>
    <w:rsid w:val="007F4A50"/>
    <w:rsid w:val="007F50DC"/>
    <w:rsid w:val="007F50FF"/>
    <w:rsid w:val="007F52C2"/>
    <w:rsid w:val="007F5368"/>
    <w:rsid w:val="007F5391"/>
    <w:rsid w:val="007F54A0"/>
    <w:rsid w:val="007F55B0"/>
    <w:rsid w:val="007F57DD"/>
    <w:rsid w:val="007F5997"/>
    <w:rsid w:val="007F5B54"/>
    <w:rsid w:val="007F5B70"/>
    <w:rsid w:val="007F5B8E"/>
    <w:rsid w:val="007F5B97"/>
    <w:rsid w:val="007F5BFB"/>
    <w:rsid w:val="007F5DAE"/>
    <w:rsid w:val="007F60C1"/>
    <w:rsid w:val="007F61B5"/>
    <w:rsid w:val="007F61E5"/>
    <w:rsid w:val="007F62C4"/>
    <w:rsid w:val="007F63B4"/>
    <w:rsid w:val="007F63E3"/>
    <w:rsid w:val="007F643A"/>
    <w:rsid w:val="007F64F2"/>
    <w:rsid w:val="007F6514"/>
    <w:rsid w:val="007F667B"/>
    <w:rsid w:val="007F68AC"/>
    <w:rsid w:val="007F6A27"/>
    <w:rsid w:val="007F6C2A"/>
    <w:rsid w:val="007F6D3B"/>
    <w:rsid w:val="007F6D7D"/>
    <w:rsid w:val="007F6E71"/>
    <w:rsid w:val="007F6EBD"/>
    <w:rsid w:val="007F6ED3"/>
    <w:rsid w:val="007F6F0D"/>
    <w:rsid w:val="007F6F74"/>
    <w:rsid w:val="007F6FE3"/>
    <w:rsid w:val="007F6FFE"/>
    <w:rsid w:val="007F70FB"/>
    <w:rsid w:val="007F7332"/>
    <w:rsid w:val="007F7401"/>
    <w:rsid w:val="007F7419"/>
    <w:rsid w:val="007F741E"/>
    <w:rsid w:val="007F74D3"/>
    <w:rsid w:val="007F74EE"/>
    <w:rsid w:val="007F797E"/>
    <w:rsid w:val="007F7D24"/>
    <w:rsid w:val="007F7E16"/>
    <w:rsid w:val="007F7E83"/>
    <w:rsid w:val="007F7F59"/>
    <w:rsid w:val="0080003E"/>
    <w:rsid w:val="00800362"/>
    <w:rsid w:val="00800398"/>
    <w:rsid w:val="00800750"/>
    <w:rsid w:val="00800D72"/>
    <w:rsid w:val="00800DC3"/>
    <w:rsid w:val="00800E65"/>
    <w:rsid w:val="00800F2B"/>
    <w:rsid w:val="00800FB3"/>
    <w:rsid w:val="00800FF2"/>
    <w:rsid w:val="008010EC"/>
    <w:rsid w:val="008010F8"/>
    <w:rsid w:val="00801204"/>
    <w:rsid w:val="00801390"/>
    <w:rsid w:val="00801469"/>
    <w:rsid w:val="00801529"/>
    <w:rsid w:val="008015A5"/>
    <w:rsid w:val="0080167C"/>
    <w:rsid w:val="008016D9"/>
    <w:rsid w:val="00801784"/>
    <w:rsid w:val="008017F8"/>
    <w:rsid w:val="008018D8"/>
    <w:rsid w:val="008019A2"/>
    <w:rsid w:val="00801AC7"/>
    <w:rsid w:val="00801C6E"/>
    <w:rsid w:val="00801E55"/>
    <w:rsid w:val="00801F3D"/>
    <w:rsid w:val="00801FFC"/>
    <w:rsid w:val="00802158"/>
    <w:rsid w:val="00802220"/>
    <w:rsid w:val="0080222A"/>
    <w:rsid w:val="008023B9"/>
    <w:rsid w:val="008023D0"/>
    <w:rsid w:val="008023DA"/>
    <w:rsid w:val="008025A0"/>
    <w:rsid w:val="008025A7"/>
    <w:rsid w:val="00802850"/>
    <w:rsid w:val="00802900"/>
    <w:rsid w:val="00802AB1"/>
    <w:rsid w:val="00802B63"/>
    <w:rsid w:val="008030E3"/>
    <w:rsid w:val="008030ED"/>
    <w:rsid w:val="0080310F"/>
    <w:rsid w:val="00803115"/>
    <w:rsid w:val="00803360"/>
    <w:rsid w:val="00803577"/>
    <w:rsid w:val="008036B6"/>
    <w:rsid w:val="0080377F"/>
    <w:rsid w:val="00803938"/>
    <w:rsid w:val="00803E47"/>
    <w:rsid w:val="00803F58"/>
    <w:rsid w:val="0080419A"/>
    <w:rsid w:val="008041AF"/>
    <w:rsid w:val="0080431A"/>
    <w:rsid w:val="008043A9"/>
    <w:rsid w:val="0080449B"/>
    <w:rsid w:val="00804520"/>
    <w:rsid w:val="008045A1"/>
    <w:rsid w:val="008045EC"/>
    <w:rsid w:val="00804740"/>
    <w:rsid w:val="0080491E"/>
    <w:rsid w:val="00804C7C"/>
    <w:rsid w:val="00804CDD"/>
    <w:rsid w:val="00804DBB"/>
    <w:rsid w:val="00804E95"/>
    <w:rsid w:val="00805393"/>
    <w:rsid w:val="008056D8"/>
    <w:rsid w:val="0080597B"/>
    <w:rsid w:val="00805A16"/>
    <w:rsid w:val="00805C06"/>
    <w:rsid w:val="00805C98"/>
    <w:rsid w:val="00805D08"/>
    <w:rsid w:val="00805E2D"/>
    <w:rsid w:val="00805EFF"/>
    <w:rsid w:val="00805F23"/>
    <w:rsid w:val="0080619D"/>
    <w:rsid w:val="008064B1"/>
    <w:rsid w:val="00806592"/>
    <w:rsid w:val="00806665"/>
    <w:rsid w:val="00806C59"/>
    <w:rsid w:val="00806E80"/>
    <w:rsid w:val="00807075"/>
    <w:rsid w:val="008071EA"/>
    <w:rsid w:val="00807572"/>
    <w:rsid w:val="008078AD"/>
    <w:rsid w:val="00807993"/>
    <w:rsid w:val="008079AB"/>
    <w:rsid w:val="00807ABB"/>
    <w:rsid w:val="00807B3F"/>
    <w:rsid w:val="00807BD0"/>
    <w:rsid w:val="00807CEB"/>
    <w:rsid w:val="00810374"/>
    <w:rsid w:val="00810385"/>
    <w:rsid w:val="00810545"/>
    <w:rsid w:val="008106BE"/>
    <w:rsid w:val="00810890"/>
    <w:rsid w:val="00810937"/>
    <w:rsid w:val="0081094F"/>
    <w:rsid w:val="00810A63"/>
    <w:rsid w:val="00810A8D"/>
    <w:rsid w:val="00810ABC"/>
    <w:rsid w:val="00810ADD"/>
    <w:rsid w:val="00810AE8"/>
    <w:rsid w:val="00810B62"/>
    <w:rsid w:val="00810D41"/>
    <w:rsid w:val="00810D5A"/>
    <w:rsid w:val="00810DD7"/>
    <w:rsid w:val="00810E40"/>
    <w:rsid w:val="00810F80"/>
    <w:rsid w:val="008111C2"/>
    <w:rsid w:val="008113EE"/>
    <w:rsid w:val="00811411"/>
    <w:rsid w:val="008115F5"/>
    <w:rsid w:val="0081181D"/>
    <w:rsid w:val="0081183F"/>
    <w:rsid w:val="008119BA"/>
    <w:rsid w:val="00811D57"/>
    <w:rsid w:val="00812126"/>
    <w:rsid w:val="00812131"/>
    <w:rsid w:val="00812193"/>
    <w:rsid w:val="00812201"/>
    <w:rsid w:val="0081220E"/>
    <w:rsid w:val="00812345"/>
    <w:rsid w:val="0081239F"/>
    <w:rsid w:val="00812588"/>
    <w:rsid w:val="00812678"/>
    <w:rsid w:val="0081284A"/>
    <w:rsid w:val="008128D9"/>
    <w:rsid w:val="00812A35"/>
    <w:rsid w:val="00812A64"/>
    <w:rsid w:val="00812BF5"/>
    <w:rsid w:val="00812C18"/>
    <w:rsid w:val="00812CD6"/>
    <w:rsid w:val="00812DA7"/>
    <w:rsid w:val="00812F76"/>
    <w:rsid w:val="00813091"/>
    <w:rsid w:val="0081316A"/>
    <w:rsid w:val="00813198"/>
    <w:rsid w:val="008131BB"/>
    <w:rsid w:val="00813439"/>
    <w:rsid w:val="008134C8"/>
    <w:rsid w:val="00813967"/>
    <w:rsid w:val="00813C51"/>
    <w:rsid w:val="00813E94"/>
    <w:rsid w:val="00814060"/>
    <w:rsid w:val="0081408F"/>
    <w:rsid w:val="00814132"/>
    <w:rsid w:val="008141EC"/>
    <w:rsid w:val="00814455"/>
    <w:rsid w:val="0081448E"/>
    <w:rsid w:val="00814495"/>
    <w:rsid w:val="00814540"/>
    <w:rsid w:val="008147CA"/>
    <w:rsid w:val="00814842"/>
    <w:rsid w:val="00814AAB"/>
    <w:rsid w:val="00814B64"/>
    <w:rsid w:val="00814C14"/>
    <w:rsid w:val="00814E11"/>
    <w:rsid w:val="00814ED9"/>
    <w:rsid w:val="00814EE2"/>
    <w:rsid w:val="00814EF6"/>
    <w:rsid w:val="00815003"/>
    <w:rsid w:val="00815013"/>
    <w:rsid w:val="0081516C"/>
    <w:rsid w:val="00815202"/>
    <w:rsid w:val="0081539C"/>
    <w:rsid w:val="008153F9"/>
    <w:rsid w:val="008155B0"/>
    <w:rsid w:val="008156E0"/>
    <w:rsid w:val="0081570F"/>
    <w:rsid w:val="0081572A"/>
    <w:rsid w:val="00815883"/>
    <w:rsid w:val="00815AB7"/>
    <w:rsid w:val="00815AE4"/>
    <w:rsid w:val="00815B17"/>
    <w:rsid w:val="00815B3F"/>
    <w:rsid w:val="00815B6B"/>
    <w:rsid w:val="00815BF1"/>
    <w:rsid w:val="00815CCD"/>
    <w:rsid w:val="00815DDE"/>
    <w:rsid w:val="00815F87"/>
    <w:rsid w:val="00815FA3"/>
    <w:rsid w:val="00816066"/>
    <w:rsid w:val="0081630E"/>
    <w:rsid w:val="00816339"/>
    <w:rsid w:val="00816557"/>
    <w:rsid w:val="00816570"/>
    <w:rsid w:val="00816586"/>
    <w:rsid w:val="008165C9"/>
    <w:rsid w:val="00816643"/>
    <w:rsid w:val="00816680"/>
    <w:rsid w:val="00816A76"/>
    <w:rsid w:val="00816A88"/>
    <w:rsid w:val="00816AE6"/>
    <w:rsid w:val="00816C80"/>
    <w:rsid w:val="00816D76"/>
    <w:rsid w:val="0081718B"/>
    <w:rsid w:val="008171EE"/>
    <w:rsid w:val="00817219"/>
    <w:rsid w:val="00817386"/>
    <w:rsid w:val="00817517"/>
    <w:rsid w:val="0081758E"/>
    <w:rsid w:val="0081786E"/>
    <w:rsid w:val="00817AA8"/>
    <w:rsid w:val="00817C5D"/>
    <w:rsid w:val="00817D04"/>
    <w:rsid w:val="00817D86"/>
    <w:rsid w:val="00817EB9"/>
    <w:rsid w:val="00817EF1"/>
    <w:rsid w:val="00817EF5"/>
    <w:rsid w:val="00817F3B"/>
    <w:rsid w:val="00817FCC"/>
    <w:rsid w:val="0082010D"/>
    <w:rsid w:val="0082014F"/>
    <w:rsid w:val="00820183"/>
    <w:rsid w:val="008202F2"/>
    <w:rsid w:val="00820432"/>
    <w:rsid w:val="00820532"/>
    <w:rsid w:val="008207CC"/>
    <w:rsid w:val="00820878"/>
    <w:rsid w:val="008209DA"/>
    <w:rsid w:val="00820B07"/>
    <w:rsid w:val="00820B12"/>
    <w:rsid w:val="00820C1A"/>
    <w:rsid w:val="00820C31"/>
    <w:rsid w:val="00820CA0"/>
    <w:rsid w:val="00820CB6"/>
    <w:rsid w:val="00820CEE"/>
    <w:rsid w:val="00820CF3"/>
    <w:rsid w:val="00820D3D"/>
    <w:rsid w:val="00820D66"/>
    <w:rsid w:val="008210CE"/>
    <w:rsid w:val="00821158"/>
    <w:rsid w:val="008212EC"/>
    <w:rsid w:val="0082187A"/>
    <w:rsid w:val="00821AEE"/>
    <w:rsid w:val="00821C0C"/>
    <w:rsid w:val="00822030"/>
    <w:rsid w:val="00822188"/>
    <w:rsid w:val="00822216"/>
    <w:rsid w:val="00822426"/>
    <w:rsid w:val="0082259E"/>
    <w:rsid w:val="00822815"/>
    <w:rsid w:val="0082284C"/>
    <w:rsid w:val="00822A4F"/>
    <w:rsid w:val="00822B1A"/>
    <w:rsid w:val="00822B9C"/>
    <w:rsid w:val="00822BFB"/>
    <w:rsid w:val="00822CBB"/>
    <w:rsid w:val="00822ED3"/>
    <w:rsid w:val="00822F10"/>
    <w:rsid w:val="00822F9B"/>
    <w:rsid w:val="0082312B"/>
    <w:rsid w:val="008231E5"/>
    <w:rsid w:val="00823212"/>
    <w:rsid w:val="0082345E"/>
    <w:rsid w:val="00823508"/>
    <w:rsid w:val="00823705"/>
    <w:rsid w:val="00823A64"/>
    <w:rsid w:val="00823AEA"/>
    <w:rsid w:val="00823B87"/>
    <w:rsid w:val="00823C69"/>
    <w:rsid w:val="00823DC4"/>
    <w:rsid w:val="00823DEE"/>
    <w:rsid w:val="00823F69"/>
    <w:rsid w:val="00823FB7"/>
    <w:rsid w:val="008240C5"/>
    <w:rsid w:val="0082419F"/>
    <w:rsid w:val="00824254"/>
    <w:rsid w:val="008243A2"/>
    <w:rsid w:val="008244A7"/>
    <w:rsid w:val="008245E8"/>
    <w:rsid w:val="008249C5"/>
    <w:rsid w:val="00824C14"/>
    <w:rsid w:val="00824C25"/>
    <w:rsid w:val="00824CF1"/>
    <w:rsid w:val="00824D63"/>
    <w:rsid w:val="00824ED2"/>
    <w:rsid w:val="00824F35"/>
    <w:rsid w:val="00824F56"/>
    <w:rsid w:val="00824FF3"/>
    <w:rsid w:val="0082502A"/>
    <w:rsid w:val="00825056"/>
    <w:rsid w:val="008251B3"/>
    <w:rsid w:val="00825263"/>
    <w:rsid w:val="00825282"/>
    <w:rsid w:val="00825427"/>
    <w:rsid w:val="00825429"/>
    <w:rsid w:val="0082554B"/>
    <w:rsid w:val="0082558D"/>
    <w:rsid w:val="0082561D"/>
    <w:rsid w:val="00825724"/>
    <w:rsid w:val="00825790"/>
    <w:rsid w:val="0082579A"/>
    <w:rsid w:val="008258B2"/>
    <w:rsid w:val="008258F0"/>
    <w:rsid w:val="00825A35"/>
    <w:rsid w:val="00825B3F"/>
    <w:rsid w:val="00825C43"/>
    <w:rsid w:val="00825DBB"/>
    <w:rsid w:val="00825DC8"/>
    <w:rsid w:val="00825EAF"/>
    <w:rsid w:val="00825EED"/>
    <w:rsid w:val="00825F05"/>
    <w:rsid w:val="00825F4B"/>
    <w:rsid w:val="00826098"/>
    <w:rsid w:val="008260D3"/>
    <w:rsid w:val="008260FF"/>
    <w:rsid w:val="00826149"/>
    <w:rsid w:val="00826487"/>
    <w:rsid w:val="008264C2"/>
    <w:rsid w:val="0082664E"/>
    <w:rsid w:val="00826654"/>
    <w:rsid w:val="008267FD"/>
    <w:rsid w:val="008268FC"/>
    <w:rsid w:val="00826946"/>
    <w:rsid w:val="00826A88"/>
    <w:rsid w:val="00826AC5"/>
    <w:rsid w:val="00826AD2"/>
    <w:rsid w:val="00826C45"/>
    <w:rsid w:val="00826CC1"/>
    <w:rsid w:val="00826D19"/>
    <w:rsid w:val="00826D1A"/>
    <w:rsid w:val="00826E4C"/>
    <w:rsid w:val="00826F2D"/>
    <w:rsid w:val="00826FB5"/>
    <w:rsid w:val="008272D5"/>
    <w:rsid w:val="00827453"/>
    <w:rsid w:val="00827473"/>
    <w:rsid w:val="008275EA"/>
    <w:rsid w:val="0082761A"/>
    <w:rsid w:val="008277E3"/>
    <w:rsid w:val="0082789C"/>
    <w:rsid w:val="008278C6"/>
    <w:rsid w:val="00827A65"/>
    <w:rsid w:val="00827AA0"/>
    <w:rsid w:val="00827B51"/>
    <w:rsid w:val="00827BE6"/>
    <w:rsid w:val="00827CA5"/>
    <w:rsid w:val="00827CE5"/>
    <w:rsid w:val="00827D17"/>
    <w:rsid w:val="00827FAB"/>
    <w:rsid w:val="00830125"/>
    <w:rsid w:val="00830156"/>
    <w:rsid w:val="0083019C"/>
    <w:rsid w:val="008301E4"/>
    <w:rsid w:val="008302E4"/>
    <w:rsid w:val="00830480"/>
    <w:rsid w:val="008304DB"/>
    <w:rsid w:val="0083065B"/>
    <w:rsid w:val="008306DD"/>
    <w:rsid w:val="008307A2"/>
    <w:rsid w:val="008309A4"/>
    <w:rsid w:val="00830A92"/>
    <w:rsid w:val="00830B49"/>
    <w:rsid w:val="00830DA9"/>
    <w:rsid w:val="00830DFD"/>
    <w:rsid w:val="00830E4B"/>
    <w:rsid w:val="00830EDE"/>
    <w:rsid w:val="00830FE7"/>
    <w:rsid w:val="008313C2"/>
    <w:rsid w:val="0083144C"/>
    <w:rsid w:val="00831517"/>
    <w:rsid w:val="0083157A"/>
    <w:rsid w:val="00831712"/>
    <w:rsid w:val="008317C0"/>
    <w:rsid w:val="0083184B"/>
    <w:rsid w:val="00831A70"/>
    <w:rsid w:val="00831B1F"/>
    <w:rsid w:val="00831C71"/>
    <w:rsid w:val="00831E3B"/>
    <w:rsid w:val="00831E49"/>
    <w:rsid w:val="00831ECE"/>
    <w:rsid w:val="0083212A"/>
    <w:rsid w:val="00832199"/>
    <w:rsid w:val="008321B5"/>
    <w:rsid w:val="00832259"/>
    <w:rsid w:val="008322C2"/>
    <w:rsid w:val="00832462"/>
    <w:rsid w:val="00832841"/>
    <w:rsid w:val="00832855"/>
    <w:rsid w:val="00832926"/>
    <w:rsid w:val="0083298C"/>
    <w:rsid w:val="00832BB7"/>
    <w:rsid w:val="00832BEE"/>
    <w:rsid w:val="00832D28"/>
    <w:rsid w:val="00832D73"/>
    <w:rsid w:val="00832F22"/>
    <w:rsid w:val="00833074"/>
    <w:rsid w:val="008330DA"/>
    <w:rsid w:val="00833260"/>
    <w:rsid w:val="008332A8"/>
    <w:rsid w:val="008334AF"/>
    <w:rsid w:val="008334FB"/>
    <w:rsid w:val="00833566"/>
    <w:rsid w:val="008336CB"/>
    <w:rsid w:val="008338A5"/>
    <w:rsid w:val="008338E8"/>
    <w:rsid w:val="00833DFC"/>
    <w:rsid w:val="00833FFD"/>
    <w:rsid w:val="008343FC"/>
    <w:rsid w:val="0083448E"/>
    <w:rsid w:val="008344EE"/>
    <w:rsid w:val="0083467F"/>
    <w:rsid w:val="008347E5"/>
    <w:rsid w:val="00834907"/>
    <w:rsid w:val="00834D4C"/>
    <w:rsid w:val="00834DF3"/>
    <w:rsid w:val="00835140"/>
    <w:rsid w:val="0083523F"/>
    <w:rsid w:val="00835377"/>
    <w:rsid w:val="00835440"/>
    <w:rsid w:val="00835553"/>
    <w:rsid w:val="0083556D"/>
    <w:rsid w:val="008355F6"/>
    <w:rsid w:val="008356BB"/>
    <w:rsid w:val="008356FD"/>
    <w:rsid w:val="008357D4"/>
    <w:rsid w:val="008358A5"/>
    <w:rsid w:val="00835AF5"/>
    <w:rsid w:val="00835BDB"/>
    <w:rsid w:val="00835FFC"/>
    <w:rsid w:val="00836025"/>
    <w:rsid w:val="00836471"/>
    <w:rsid w:val="0083654F"/>
    <w:rsid w:val="0083657D"/>
    <w:rsid w:val="00836670"/>
    <w:rsid w:val="0083667A"/>
    <w:rsid w:val="00836698"/>
    <w:rsid w:val="0083675E"/>
    <w:rsid w:val="00836863"/>
    <w:rsid w:val="00836ADE"/>
    <w:rsid w:val="00836AFA"/>
    <w:rsid w:val="00836BE2"/>
    <w:rsid w:val="00836C47"/>
    <w:rsid w:val="00836CAF"/>
    <w:rsid w:val="00836CE9"/>
    <w:rsid w:val="00836D0D"/>
    <w:rsid w:val="00836E8F"/>
    <w:rsid w:val="0083701E"/>
    <w:rsid w:val="008371ED"/>
    <w:rsid w:val="0083791A"/>
    <w:rsid w:val="00837A9A"/>
    <w:rsid w:val="00837C7F"/>
    <w:rsid w:val="0084013F"/>
    <w:rsid w:val="00840248"/>
    <w:rsid w:val="0084044F"/>
    <w:rsid w:val="0084055F"/>
    <w:rsid w:val="00840683"/>
    <w:rsid w:val="00840695"/>
    <w:rsid w:val="008407E2"/>
    <w:rsid w:val="00840DD8"/>
    <w:rsid w:val="00840F5A"/>
    <w:rsid w:val="00841115"/>
    <w:rsid w:val="0084113F"/>
    <w:rsid w:val="00841192"/>
    <w:rsid w:val="008412E1"/>
    <w:rsid w:val="00841577"/>
    <w:rsid w:val="00841644"/>
    <w:rsid w:val="0084181B"/>
    <w:rsid w:val="0084183B"/>
    <w:rsid w:val="008418A7"/>
    <w:rsid w:val="0084198C"/>
    <w:rsid w:val="00841AC9"/>
    <w:rsid w:val="00841BB8"/>
    <w:rsid w:val="00841C58"/>
    <w:rsid w:val="00841C92"/>
    <w:rsid w:val="00841E08"/>
    <w:rsid w:val="00841E11"/>
    <w:rsid w:val="00841EF8"/>
    <w:rsid w:val="00841FC6"/>
    <w:rsid w:val="0084219D"/>
    <w:rsid w:val="00842540"/>
    <w:rsid w:val="0084255B"/>
    <w:rsid w:val="00842697"/>
    <w:rsid w:val="008426BF"/>
    <w:rsid w:val="008427D9"/>
    <w:rsid w:val="0084286A"/>
    <w:rsid w:val="00842946"/>
    <w:rsid w:val="00842BED"/>
    <w:rsid w:val="00842C80"/>
    <w:rsid w:val="00842D5F"/>
    <w:rsid w:val="00842FE9"/>
    <w:rsid w:val="00843166"/>
    <w:rsid w:val="00843209"/>
    <w:rsid w:val="00843398"/>
    <w:rsid w:val="008434AA"/>
    <w:rsid w:val="00843987"/>
    <w:rsid w:val="00843B47"/>
    <w:rsid w:val="00843B79"/>
    <w:rsid w:val="00843D9D"/>
    <w:rsid w:val="00843E00"/>
    <w:rsid w:val="00843E56"/>
    <w:rsid w:val="008440A8"/>
    <w:rsid w:val="00844110"/>
    <w:rsid w:val="00844180"/>
    <w:rsid w:val="008441E8"/>
    <w:rsid w:val="00844201"/>
    <w:rsid w:val="00844294"/>
    <w:rsid w:val="0084455B"/>
    <w:rsid w:val="00844581"/>
    <w:rsid w:val="00844642"/>
    <w:rsid w:val="008447EC"/>
    <w:rsid w:val="00844B5A"/>
    <w:rsid w:val="00844C81"/>
    <w:rsid w:val="00844CE0"/>
    <w:rsid w:val="008452E0"/>
    <w:rsid w:val="008452E4"/>
    <w:rsid w:val="008453D8"/>
    <w:rsid w:val="00845559"/>
    <w:rsid w:val="00845774"/>
    <w:rsid w:val="0084581C"/>
    <w:rsid w:val="00845943"/>
    <w:rsid w:val="008459AC"/>
    <w:rsid w:val="008459FD"/>
    <w:rsid w:val="00845AB5"/>
    <w:rsid w:val="00845C9B"/>
    <w:rsid w:val="00845FD6"/>
    <w:rsid w:val="0084601D"/>
    <w:rsid w:val="00846021"/>
    <w:rsid w:val="0084607B"/>
    <w:rsid w:val="00846262"/>
    <w:rsid w:val="00846354"/>
    <w:rsid w:val="0084638B"/>
    <w:rsid w:val="0084646F"/>
    <w:rsid w:val="008465FB"/>
    <w:rsid w:val="008467A8"/>
    <w:rsid w:val="00846914"/>
    <w:rsid w:val="00846BAA"/>
    <w:rsid w:val="00846C3A"/>
    <w:rsid w:val="00846C95"/>
    <w:rsid w:val="0084704A"/>
    <w:rsid w:val="0084768D"/>
    <w:rsid w:val="0084793D"/>
    <w:rsid w:val="00847A6A"/>
    <w:rsid w:val="00847B93"/>
    <w:rsid w:val="00847D89"/>
    <w:rsid w:val="0085005B"/>
    <w:rsid w:val="00850180"/>
    <w:rsid w:val="008501EA"/>
    <w:rsid w:val="00850339"/>
    <w:rsid w:val="008505FC"/>
    <w:rsid w:val="00850625"/>
    <w:rsid w:val="008506FD"/>
    <w:rsid w:val="00850814"/>
    <w:rsid w:val="008508BD"/>
    <w:rsid w:val="008509C4"/>
    <w:rsid w:val="00850AAA"/>
    <w:rsid w:val="00850B33"/>
    <w:rsid w:val="00850B7D"/>
    <w:rsid w:val="00850BCD"/>
    <w:rsid w:val="00850D34"/>
    <w:rsid w:val="00850D37"/>
    <w:rsid w:val="00850D62"/>
    <w:rsid w:val="00850F1B"/>
    <w:rsid w:val="00851006"/>
    <w:rsid w:val="00851342"/>
    <w:rsid w:val="00851379"/>
    <w:rsid w:val="00851479"/>
    <w:rsid w:val="008516D0"/>
    <w:rsid w:val="00851759"/>
    <w:rsid w:val="0085183D"/>
    <w:rsid w:val="008518A8"/>
    <w:rsid w:val="0085197F"/>
    <w:rsid w:val="008519E4"/>
    <w:rsid w:val="00851A89"/>
    <w:rsid w:val="00851B85"/>
    <w:rsid w:val="00851C12"/>
    <w:rsid w:val="00851D93"/>
    <w:rsid w:val="00851E26"/>
    <w:rsid w:val="008520A0"/>
    <w:rsid w:val="008520D9"/>
    <w:rsid w:val="00852145"/>
    <w:rsid w:val="008521C5"/>
    <w:rsid w:val="008521DC"/>
    <w:rsid w:val="0085224C"/>
    <w:rsid w:val="008524E4"/>
    <w:rsid w:val="008525A1"/>
    <w:rsid w:val="008525D9"/>
    <w:rsid w:val="008526E0"/>
    <w:rsid w:val="00852854"/>
    <w:rsid w:val="00852B3A"/>
    <w:rsid w:val="00852F49"/>
    <w:rsid w:val="00852F8D"/>
    <w:rsid w:val="0085326D"/>
    <w:rsid w:val="00853471"/>
    <w:rsid w:val="00853485"/>
    <w:rsid w:val="00853594"/>
    <w:rsid w:val="00853B3D"/>
    <w:rsid w:val="00853BCE"/>
    <w:rsid w:val="00853EAF"/>
    <w:rsid w:val="00853EED"/>
    <w:rsid w:val="00853F06"/>
    <w:rsid w:val="00853F25"/>
    <w:rsid w:val="00853FD7"/>
    <w:rsid w:val="00853FDC"/>
    <w:rsid w:val="0085400B"/>
    <w:rsid w:val="00854154"/>
    <w:rsid w:val="0085425B"/>
    <w:rsid w:val="0085437B"/>
    <w:rsid w:val="008543C2"/>
    <w:rsid w:val="008543DF"/>
    <w:rsid w:val="008544AF"/>
    <w:rsid w:val="008547CF"/>
    <w:rsid w:val="00854858"/>
    <w:rsid w:val="00854A2D"/>
    <w:rsid w:val="00854A4C"/>
    <w:rsid w:val="00854BD5"/>
    <w:rsid w:val="00854DEC"/>
    <w:rsid w:val="00854DF4"/>
    <w:rsid w:val="00854F8F"/>
    <w:rsid w:val="00855302"/>
    <w:rsid w:val="00855367"/>
    <w:rsid w:val="0085555C"/>
    <w:rsid w:val="0085571D"/>
    <w:rsid w:val="008558F4"/>
    <w:rsid w:val="0085592E"/>
    <w:rsid w:val="00855994"/>
    <w:rsid w:val="008559D1"/>
    <w:rsid w:val="008559D2"/>
    <w:rsid w:val="00855A4D"/>
    <w:rsid w:val="00855A7B"/>
    <w:rsid w:val="00855AF8"/>
    <w:rsid w:val="00855C5E"/>
    <w:rsid w:val="00855C7F"/>
    <w:rsid w:val="00855C8E"/>
    <w:rsid w:val="0085610C"/>
    <w:rsid w:val="008562B7"/>
    <w:rsid w:val="0085671D"/>
    <w:rsid w:val="008567DF"/>
    <w:rsid w:val="008567FC"/>
    <w:rsid w:val="00856A01"/>
    <w:rsid w:val="00856A97"/>
    <w:rsid w:val="00856AD5"/>
    <w:rsid w:val="00856BF2"/>
    <w:rsid w:val="00856C1A"/>
    <w:rsid w:val="00856D59"/>
    <w:rsid w:val="00856F39"/>
    <w:rsid w:val="00857278"/>
    <w:rsid w:val="00857427"/>
    <w:rsid w:val="00857469"/>
    <w:rsid w:val="008574A5"/>
    <w:rsid w:val="00857537"/>
    <w:rsid w:val="008577BF"/>
    <w:rsid w:val="0085790A"/>
    <w:rsid w:val="00857BA2"/>
    <w:rsid w:val="00857C04"/>
    <w:rsid w:val="00857D0E"/>
    <w:rsid w:val="00857F4A"/>
    <w:rsid w:val="008600F7"/>
    <w:rsid w:val="0086025F"/>
    <w:rsid w:val="00860682"/>
    <w:rsid w:val="008606AF"/>
    <w:rsid w:val="008606D2"/>
    <w:rsid w:val="008606FE"/>
    <w:rsid w:val="00860CA9"/>
    <w:rsid w:val="00860CCC"/>
    <w:rsid w:val="00860D05"/>
    <w:rsid w:val="00860D55"/>
    <w:rsid w:val="00860F12"/>
    <w:rsid w:val="00860FB8"/>
    <w:rsid w:val="00861151"/>
    <w:rsid w:val="0086122C"/>
    <w:rsid w:val="00861425"/>
    <w:rsid w:val="00861455"/>
    <w:rsid w:val="008614B2"/>
    <w:rsid w:val="0086156D"/>
    <w:rsid w:val="008615F2"/>
    <w:rsid w:val="00861680"/>
    <w:rsid w:val="0086170A"/>
    <w:rsid w:val="008617D8"/>
    <w:rsid w:val="00861803"/>
    <w:rsid w:val="00861997"/>
    <w:rsid w:val="00861B2D"/>
    <w:rsid w:val="00861CA9"/>
    <w:rsid w:val="00861CEA"/>
    <w:rsid w:val="00861DE1"/>
    <w:rsid w:val="00861E6B"/>
    <w:rsid w:val="00861F5D"/>
    <w:rsid w:val="008620A0"/>
    <w:rsid w:val="008620D2"/>
    <w:rsid w:val="008621B9"/>
    <w:rsid w:val="008622B1"/>
    <w:rsid w:val="00862832"/>
    <w:rsid w:val="008628B6"/>
    <w:rsid w:val="00862901"/>
    <w:rsid w:val="00862AC9"/>
    <w:rsid w:val="00862B1A"/>
    <w:rsid w:val="00862D4B"/>
    <w:rsid w:val="00862DDE"/>
    <w:rsid w:val="00862F9E"/>
    <w:rsid w:val="0086311F"/>
    <w:rsid w:val="008631FC"/>
    <w:rsid w:val="0086324E"/>
    <w:rsid w:val="00863403"/>
    <w:rsid w:val="00863533"/>
    <w:rsid w:val="00863671"/>
    <w:rsid w:val="008636A6"/>
    <w:rsid w:val="008636EF"/>
    <w:rsid w:val="0086376D"/>
    <w:rsid w:val="0086391B"/>
    <w:rsid w:val="00863A8C"/>
    <w:rsid w:val="00863B0F"/>
    <w:rsid w:val="00863B71"/>
    <w:rsid w:val="00863D05"/>
    <w:rsid w:val="00863E8E"/>
    <w:rsid w:val="0086415A"/>
    <w:rsid w:val="00864179"/>
    <w:rsid w:val="008641DD"/>
    <w:rsid w:val="00864229"/>
    <w:rsid w:val="008642BB"/>
    <w:rsid w:val="008643B4"/>
    <w:rsid w:val="00864440"/>
    <w:rsid w:val="008644CC"/>
    <w:rsid w:val="0086451B"/>
    <w:rsid w:val="008645B9"/>
    <w:rsid w:val="00864723"/>
    <w:rsid w:val="0086474F"/>
    <w:rsid w:val="00864948"/>
    <w:rsid w:val="0086497B"/>
    <w:rsid w:val="00864FE0"/>
    <w:rsid w:val="00864FE7"/>
    <w:rsid w:val="0086506D"/>
    <w:rsid w:val="008652EA"/>
    <w:rsid w:val="008654EA"/>
    <w:rsid w:val="008655C2"/>
    <w:rsid w:val="008658A5"/>
    <w:rsid w:val="00865A92"/>
    <w:rsid w:val="00865BFF"/>
    <w:rsid w:val="00865D35"/>
    <w:rsid w:val="00865D59"/>
    <w:rsid w:val="00865D9B"/>
    <w:rsid w:val="00865E6D"/>
    <w:rsid w:val="008660B4"/>
    <w:rsid w:val="008662B2"/>
    <w:rsid w:val="008662B4"/>
    <w:rsid w:val="008662DE"/>
    <w:rsid w:val="008663C2"/>
    <w:rsid w:val="008664F3"/>
    <w:rsid w:val="00866524"/>
    <w:rsid w:val="00866782"/>
    <w:rsid w:val="0086688E"/>
    <w:rsid w:val="00866898"/>
    <w:rsid w:val="00866964"/>
    <w:rsid w:val="00866981"/>
    <w:rsid w:val="0086698C"/>
    <w:rsid w:val="008669C0"/>
    <w:rsid w:val="00866B99"/>
    <w:rsid w:val="00866BDA"/>
    <w:rsid w:val="00866F5F"/>
    <w:rsid w:val="00867363"/>
    <w:rsid w:val="008674FF"/>
    <w:rsid w:val="008675F5"/>
    <w:rsid w:val="00867753"/>
    <w:rsid w:val="00867832"/>
    <w:rsid w:val="008679EF"/>
    <w:rsid w:val="00867C33"/>
    <w:rsid w:val="00867D21"/>
    <w:rsid w:val="00867D7D"/>
    <w:rsid w:val="00867ED1"/>
    <w:rsid w:val="00867F7E"/>
    <w:rsid w:val="00870016"/>
    <w:rsid w:val="00870226"/>
    <w:rsid w:val="0087024D"/>
    <w:rsid w:val="00870391"/>
    <w:rsid w:val="008703BF"/>
    <w:rsid w:val="0087069C"/>
    <w:rsid w:val="008709F4"/>
    <w:rsid w:val="00870D5C"/>
    <w:rsid w:val="00870D7B"/>
    <w:rsid w:val="00870DEA"/>
    <w:rsid w:val="00870E11"/>
    <w:rsid w:val="00870E9A"/>
    <w:rsid w:val="00870F26"/>
    <w:rsid w:val="00871016"/>
    <w:rsid w:val="0087104B"/>
    <w:rsid w:val="00871121"/>
    <w:rsid w:val="008711A4"/>
    <w:rsid w:val="00871293"/>
    <w:rsid w:val="00871312"/>
    <w:rsid w:val="00871378"/>
    <w:rsid w:val="00871401"/>
    <w:rsid w:val="00871791"/>
    <w:rsid w:val="00871AAB"/>
    <w:rsid w:val="00871C21"/>
    <w:rsid w:val="00871DE9"/>
    <w:rsid w:val="00871E72"/>
    <w:rsid w:val="00871EF3"/>
    <w:rsid w:val="00871F4F"/>
    <w:rsid w:val="008720A6"/>
    <w:rsid w:val="008721DA"/>
    <w:rsid w:val="00872243"/>
    <w:rsid w:val="00872280"/>
    <w:rsid w:val="008722B3"/>
    <w:rsid w:val="00872808"/>
    <w:rsid w:val="00872C1C"/>
    <w:rsid w:val="00872CB0"/>
    <w:rsid w:val="00872E7C"/>
    <w:rsid w:val="00872E8E"/>
    <w:rsid w:val="008730CC"/>
    <w:rsid w:val="0087337F"/>
    <w:rsid w:val="008735EE"/>
    <w:rsid w:val="00873786"/>
    <w:rsid w:val="00873AB9"/>
    <w:rsid w:val="00873AF9"/>
    <w:rsid w:val="00873DAC"/>
    <w:rsid w:val="00873DAF"/>
    <w:rsid w:val="00873F68"/>
    <w:rsid w:val="008741AC"/>
    <w:rsid w:val="008744A2"/>
    <w:rsid w:val="008745E9"/>
    <w:rsid w:val="00874A4A"/>
    <w:rsid w:val="00874B9A"/>
    <w:rsid w:val="00874BDA"/>
    <w:rsid w:val="00874CCE"/>
    <w:rsid w:val="00874D8F"/>
    <w:rsid w:val="00874DD8"/>
    <w:rsid w:val="00874DFA"/>
    <w:rsid w:val="00874E1C"/>
    <w:rsid w:val="00874F81"/>
    <w:rsid w:val="0087523E"/>
    <w:rsid w:val="008752D1"/>
    <w:rsid w:val="0087536F"/>
    <w:rsid w:val="00875371"/>
    <w:rsid w:val="0087544E"/>
    <w:rsid w:val="008756A8"/>
    <w:rsid w:val="0087581A"/>
    <w:rsid w:val="00875925"/>
    <w:rsid w:val="00875BD0"/>
    <w:rsid w:val="00875CBA"/>
    <w:rsid w:val="00875E16"/>
    <w:rsid w:val="00875ECC"/>
    <w:rsid w:val="00875F60"/>
    <w:rsid w:val="00875FEA"/>
    <w:rsid w:val="0087612B"/>
    <w:rsid w:val="00876358"/>
    <w:rsid w:val="008765DB"/>
    <w:rsid w:val="0087664D"/>
    <w:rsid w:val="008768AC"/>
    <w:rsid w:val="0087697E"/>
    <w:rsid w:val="00876AE2"/>
    <w:rsid w:val="00876AF2"/>
    <w:rsid w:val="00876BA2"/>
    <w:rsid w:val="00876CD3"/>
    <w:rsid w:val="00876D5B"/>
    <w:rsid w:val="00876EDA"/>
    <w:rsid w:val="00876F4A"/>
    <w:rsid w:val="00876FF1"/>
    <w:rsid w:val="0087712B"/>
    <w:rsid w:val="008771B6"/>
    <w:rsid w:val="00877258"/>
    <w:rsid w:val="00877472"/>
    <w:rsid w:val="0087748D"/>
    <w:rsid w:val="008774AD"/>
    <w:rsid w:val="008774E5"/>
    <w:rsid w:val="008774FB"/>
    <w:rsid w:val="00877728"/>
    <w:rsid w:val="00877B03"/>
    <w:rsid w:val="00877B29"/>
    <w:rsid w:val="00880079"/>
    <w:rsid w:val="0088013E"/>
    <w:rsid w:val="008801D7"/>
    <w:rsid w:val="008802DD"/>
    <w:rsid w:val="008803B5"/>
    <w:rsid w:val="008804AD"/>
    <w:rsid w:val="0088066F"/>
    <w:rsid w:val="00880704"/>
    <w:rsid w:val="00880B6B"/>
    <w:rsid w:val="00880B77"/>
    <w:rsid w:val="00880D71"/>
    <w:rsid w:val="00880DD3"/>
    <w:rsid w:val="00880E8C"/>
    <w:rsid w:val="00880F09"/>
    <w:rsid w:val="00880F20"/>
    <w:rsid w:val="0088102F"/>
    <w:rsid w:val="008812B5"/>
    <w:rsid w:val="0088144F"/>
    <w:rsid w:val="00881471"/>
    <w:rsid w:val="008814B0"/>
    <w:rsid w:val="008815CB"/>
    <w:rsid w:val="008815E7"/>
    <w:rsid w:val="008815F6"/>
    <w:rsid w:val="00881613"/>
    <w:rsid w:val="0088199C"/>
    <w:rsid w:val="00881A13"/>
    <w:rsid w:val="00881AE7"/>
    <w:rsid w:val="00881D8B"/>
    <w:rsid w:val="00881DD9"/>
    <w:rsid w:val="00881F3B"/>
    <w:rsid w:val="00881F83"/>
    <w:rsid w:val="00882053"/>
    <w:rsid w:val="00882322"/>
    <w:rsid w:val="008824BE"/>
    <w:rsid w:val="0088251F"/>
    <w:rsid w:val="0088270E"/>
    <w:rsid w:val="00882D2F"/>
    <w:rsid w:val="00882DAC"/>
    <w:rsid w:val="00882E21"/>
    <w:rsid w:val="00882F6C"/>
    <w:rsid w:val="00883170"/>
    <w:rsid w:val="008831B6"/>
    <w:rsid w:val="00883216"/>
    <w:rsid w:val="00883280"/>
    <w:rsid w:val="008834EC"/>
    <w:rsid w:val="0088376B"/>
    <w:rsid w:val="0088379F"/>
    <w:rsid w:val="0088388F"/>
    <w:rsid w:val="008839D0"/>
    <w:rsid w:val="00883C7F"/>
    <w:rsid w:val="00883DA0"/>
    <w:rsid w:val="00883F3B"/>
    <w:rsid w:val="00883FA8"/>
    <w:rsid w:val="00883FD5"/>
    <w:rsid w:val="00884118"/>
    <w:rsid w:val="008843EE"/>
    <w:rsid w:val="008846BD"/>
    <w:rsid w:val="00884722"/>
    <w:rsid w:val="008847CC"/>
    <w:rsid w:val="00884880"/>
    <w:rsid w:val="0088496B"/>
    <w:rsid w:val="00884B1B"/>
    <w:rsid w:val="00884D7B"/>
    <w:rsid w:val="00884E5A"/>
    <w:rsid w:val="00884F17"/>
    <w:rsid w:val="00884FBE"/>
    <w:rsid w:val="00884FF8"/>
    <w:rsid w:val="0088501D"/>
    <w:rsid w:val="008851E3"/>
    <w:rsid w:val="008852BD"/>
    <w:rsid w:val="0088542C"/>
    <w:rsid w:val="00885571"/>
    <w:rsid w:val="008855C6"/>
    <w:rsid w:val="008857C3"/>
    <w:rsid w:val="00885827"/>
    <w:rsid w:val="0088587D"/>
    <w:rsid w:val="008859A6"/>
    <w:rsid w:val="00885A0F"/>
    <w:rsid w:val="00885A14"/>
    <w:rsid w:val="00885DD1"/>
    <w:rsid w:val="00885F89"/>
    <w:rsid w:val="0088617E"/>
    <w:rsid w:val="00886235"/>
    <w:rsid w:val="00886292"/>
    <w:rsid w:val="008862C2"/>
    <w:rsid w:val="00886368"/>
    <w:rsid w:val="008867B3"/>
    <w:rsid w:val="008867BC"/>
    <w:rsid w:val="008867DC"/>
    <w:rsid w:val="00886864"/>
    <w:rsid w:val="00886B28"/>
    <w:rsid w:val="00886C16"/>
    <w:rsid w:val="00886C33"/>
    <w:rsid w:val="00886CE7"/>
    <w:rsid w:val="00887126"/>
    <w:rsid w:val="0088730B"/>
    <w:rsid w:val="00887334"/>
    <w:rsid w:val="008873D8"/>
    <w:rsid w:val="008875E0"/>
    <w:rsid w:val="008876A5"/>
    <w:rsid w:val="00887709"/>
    <w:rsid w:val="00887713"/>
    <w:rsid w:val="008877FE"/>
    <w:rsid w:val="008879A8"/>
    <w:rsid w:val="00887B6A"/>
    <w:rsid w:val="00887B81"/>
    <w:rsid w:val="00887E49"/>
    <w:rsid w:val="00887F60"/>
    <w:rsid w:val="00887F82"/>
    <w:rsid w:val="00890042"/>
    <w:rsid w:val="008900BB"/>
    <w:rsid w:val="0089012E"/>
    <w:rsid w:val="00890156"/>
    <w:rsid w:val="008901DC"/>
    <w:rsid w:val="0089029C"/>
    <w:rsid w:val="0089047E"/>
    <w:rsid w:val="00890529"/>
    <w:rsid w:val="0089057C"/>
    <w:rsid w:val="00890599"/>
    <w:rsid w:val="008908B8"/>
    <w:rsid w:val="008909E7"/>
    <w:rsid w:val="00890B83"/>
    <w:rsid w:val="00890C76"/>
    <w:rsid w:val="00890F03"/>
    <w:rsid w:val="00890F89"/>
    <w:rsid w:val="00890F9E"/>
    <w:rsid w:val="0089109D"/>
    <w:rsid w:val="00891101"/>
    <w:rsid w:val="0089130C"/>
    <w:rsid w:val="0089133D"/>
    <w:rsid w:val="008914A4"/>
    <w:rsid w:val="008914BE"/>
    <w:rsid w:val="008914FC"/>
    <w:rsid w:val="0089179D"/>
    <w:rsid w:val="00891AED"/>
    <w:rsid w:val="00891D41"/>
    <w:rsid w:val="00891D54"/>
    <w:rsid w:val="00891E46"/>
    <w:rsid w:val="00891FD5"/>
    <w:rsid w:val="0089208F"/>
    <w:rsid w:val="008922BD"/>
    <w:rsid w:val="00892436"/>
    <w:rsid w:val="00892627"/>
    <w:rsid w:val="0089264F"/>
    <w:rsid w:val="0089266B"/>
    <w:rsid w:val="00892695"/>
    <w:rsid w:val="00892A22"/>
    <w:rsid w:val="00892AB1"/>
    <w:rsid w:val="00892BF2"/>
    <w:rsid w:val="00892D74"/>
    <w:rsid w:val="00892D81"/>
    <w:rsid w:val="00892E5F"/>
    <w:rsid w:val="00892FC9"/>
    <w:rsid w:val="0089317D"/>
    <w:rsid w:val="00893184"/>
    <w:rsid w:val="008931CE"/>
    <w:rsid w:val="008932D8"/>
    <w:rsid w:val="00893300"/>
    <w:rsid w:val="0089331F"/>
    <w:rsid w:val="00893795"/>
    <w:rsid w:val="00893885"/>
    <w:rsid w:val="00893ADF"/>
    <w:rsid w:val="00893C37"/>
    <w:rsid w:val="00893D0A"/>
    <w:rsid w:val="00893D17"/>
    <w:rsid w:val="00893D82"/>
    <w:rsid w:val="00893FE6"/>
    <w:rsid w:val="00894037"/>
    <w:rsid w:val="0089407E"/>
    <w:rsid w:val="00894092"/>
    <w:rsid w:val="008940A9"/>
    <w:rsid w:val="00894197"/>
    <w:rsid w:val="008941C6"/>
    <w:rsid w:val="00894247"/>
    <w:rsid w:val="00894263"/>
    <w:rsid w:val="00894655"/>
    <w:rsid w:val="0089476E"/>
    <w:rsid w:val="00894820"/>
    <w:rsid w:val="00894A38"/>
    <w:rsid w:val="00894D79"/>
    <w:rsid w:val="00894F5F"/>
    <w:rsid w:val="00895013"/>
    <w:rsid w:val="0089520C"/>
    <w:rsid w:val="008952B5"/>
    <w:rsid w:val="008953FA"/>
    <w:rsid w:val="0089541F"/>
    <w:rsid w:val="00895671"/>
    <w:rsid w:val="00895753"/>
    <w:rsid w:val="00895BB6"/>
    <w:rsid w:val="00895C1E"/>
    <w:rsid w:val="00895CE5"/>
    <w:rsid w:val="00895F53"/>
    <w:rsid w:val="0089611E"/>
    <w:rsid w:val="0089670F"/>
    <w:rsid w:val="008968FA"/>
    <w:rsid w:val="008969C7"/>
    <w:rsid w:val="008969E6"/>
    <w:rsid w:val="00896A2F"/>
    <w:rsid w:val="00896A5A"/>
    <w:rsid w:val="00896AA0"/>
    <w:rsid w:val="00896B17"/>
    <w:rsid w:val="00896FA7"/>
    <w:rsid w:val="00896FFB"/>
    <w:rsid w:val="008971A2"/>
    <w:rsid w:val="0089720C"/>
    <w:rsid w:val="0089728C"/>
    <w:rsid w:val="008972F2"/>
    <w:rsid w:val="008972F4"/>
    <w:rsid w:val="0089749A"/>
    <w:rsid w:val="00897581"/>
    <w:rsid w:val="008975B2"/>
    <w:rsid w:val="0089760C"/>
    <w:rsid w:val="008976BD"/>
    <w:rsid w:val="0089774D"/>
    <w:rsid w:val="00897861"/>
    <w:rsid w:val="008978AB"/>
    <w:rsid w:val="008978AE"/>
    <w:rsid w:val="008978E4"/>
    <w:rsid w:val="00897943"/>
    <w:rsid w:val="008979FE"/>
    <w:rsid w:val="00897A23"/>
    <w:rsid w:val="00897B1A"/>
    <w:rsid w:val="00897C8B"/>
    <w:rsid w:val="00897D3D"/>
    <w:rsid w:val="00897ED4"/>
    <w:rsid w:val="00897EE8"/>
    <w:rsid w:val="00897EFD"/>
    <w:rsid w:val="00897F4F"/>
    <w:rsid w:val="008A00B3"/>
    <w:rsid w:val="008A0101"/>
    <w:rsid w:val="008A0334"/>
    <w:rsid w:val="008A0405"/>
    <w:rsid w:val="008A04CE"/>
    <w:rsid w:val="008A055A"/>
    <w:rsid w:val="008A0904"/>
    <w:rsid w:val="008A0968"/>
    <w:rsid w:val="008A0AB6"/>
    <w:rsid w:val="008A0AD2"/>
    <w:rsid w:val="008A0B95"/>
    <w:rsid w:val="008A0C39"/>
    <w:rsid w:val="008A0CBC"/>
    <w:rsid w:val="008A0D1E"/>
    <w:rsid w:val="008A0DDA"/>
    <w:rsid w:val="008A1103"/>
    <w:rsid w:val="008A12C4"/>
    <w:rsid w:val="008A132B"/>
    <w:rsid w:val="008A1337"/>
    <w:rsid w:val="008A1639"/>
    <w:rsid w:val="008A1727"/>
    <w:rsid w:val="008A172D"/>
    <w:rsid w:val="008A17BF"/>
    <w:rsid w:val="008A1909"/>
    <w:rsid w:val="008A1E24"/>
    <w:rsid w:val="008A1E3F"/>
    <w:rsid w:val="008A1E71"/>
    <w:rsid w:val="008A1ECE"/>
    <w:rsid w:val="008A1F22"/>
    <w:rsid w:val="008A1F95"/>
    <w:rsid w:val="008A219A"/>
    <w:rsid w:val="008A2573"/>
    <w:rsid w:val="008A267C"/>
    <w:rsid w:val="008A270F"/>
    <w:rsid w:val="008A273E"/>
    <w:rsid w:val="008A27C2"/>
    <w:rsid w:val="008A2817"/>
    <w:rsid w:val="008A2D6D"/>
    <w:rsid w:val="008A2D87"/>
    <w:rsid w:val="008A30D3"/>
    <w:rsid w:val="008A30F5"/>
    <w:rsid w:val="008A3228"/>
    <w:rsid w:val="008A3297"/>
    <w:rsid w:val="008A329E"/>
    <w:rsid w:val="008A32A6"/>
    <w:rsid w:val="008A3323"/>
    <w:rsid w:val="008A337A"/>
    <w:rsid w:val="008A35F7"/>
    <w:rsid w:val="008A3651"/>
    <w:rsid w:val="008A3670"/>
    <w:rsid w:val="008A370F"/>
    <w:rsid w:val="008A3828"/>
    <w:rsid w:val="008A3866"/>
    <w:rsid w:val="008A3A82"/>
    <w:rsid w:val="008A3B6B"/>
    <w:rsid w:val="008A3B6D"/>
    <w:rsid w:val="008A3C4D"/>
    <w:rsid w:val="008A3CBF"/>
    <w:rsid w:val="008A3D59"/>
    <w:rsid w:val="008A3DEF"/>
    <w:rsid w:val="008A3F92"/>
    <w:rsid w:val="008A403B"/>
    <w:rsid w:val="008A4290"/>
    <w:rsid w:val="008A4355"/>
    <w:rsid w:val="008A4440"/>
    <w:rsid w:val="008A4627"/>
    <w:rsid w:val="008A4866"/>
    <w:rsid w:val="008A4974"/>
    <w:rsid w:val="008A499F"/>
    <w:rsid w:val="008A4CD5"/>
    <w:rsid w:val="008A5162"/>
    <w:rsid w:val="008A534F"/>
    <w:rsid w:val="008A5573"/>
    <w:rsid w:val="008A576C"/>
    <w:rsid w:val="008A5790"/>
    <w:rsid w:val="008A5875"/>
    <w:rsid w:val="008A5882"/>
    <w:rsid w:val="008A5A46"/>
    <w:rsid w:val="008A5A89"/>
    <w:rsid w:val="008A5B6D"/>
    <w:rsid w:val="008A5B81"/>
    <w:rsid w:val="008A5BBA"/>
    <w:rsid w:val="008A5E3D"/>
    <w:rsid w:val="008A6187"/>
    <w:rsid w:val="008A61A0"/>
    <w:rsid w:val="008A61AF"/>
    <w:rsid w:val="008A621E"/>
    <w:rsid w:val="008A62B1"/>
    <w:rsid w:val="008A635F"/>
    <w:rsid w:val="008A63D2"/>
    <w:rsid w:val="008A6522"/>
    <w:rsid w:val="008A65AA"/>
    <w:rsid w:val="008A6613"/>
    <w:rsid w:val="008A6758"/>
    <w:rsid w:val="008A6766"/>
    <w:rsid w:val="008A6771"/>
    <w:rsid w:val="008A67FF"/>
    <w:rsid w:val="008A688F"/>
    <w:rsid w:val="008A69FB"/>
    <w:rsid w:val="008A6AE3"/>
    <w:rsid w:val="008A6B94"/>
    <w:rsid w:val="008A6C0F"/>
    <w:rsid w:val="008A6E43"/>
    <w:rsid w:val="008A71E7"/>
    <w:rsid w:val="008A71EE"/>
    <w:rsid w:val="008A7227"/>
    <w:rsid w:val="008A7310"/>
    <w:rsid w:val="008A73BB"/>
    <w:rsid w:val="008A7455"/>
    <w:rsid w:val="008A74BB"/>
    <w:rsid w:val="008A76A9"/>
    <w:rsid w:val="008A76AF"/>
    <w:rsid w:val="008A76F1"/>
    <w:rsid w:val="008A776B"/>
    <w:rsid w:val="008A77AB"/>
    <w:rsid w:val="008A7838"/>
    <w:rsid w:val="008A78B0"/>
    <w:rsid w:val="008A7ACD"/>
    <w:rsid w:val="008A7AEF"/>
    <w:rsid w:val="008A7F8A"/>
    <w:rsid w:val="008B0094"/>
    <w:rsid w:val="008B0286"/>
    <w:rsid w:val="008B0AF9"/>
    <w:rsid w:val="008B0B19"/>
    <w:rsid w:val="008B0C3D"/>
    <w:rsid w:val="008B0C76"/>
    <w:rsid w:val="008B0C9B"/>
    <w:rsid w:val="008B0F09"/>
    <w:rsid w:val="008B111B"/>
    <w:rsid w:val="008B13C7"/>
    <w:rsid w:val="008B13EB"/>
    <w:rsid w:val="008B14A5"/>
    <w:rsid w:val="008B15C9"/>
    <w:rsid w:val="008B1713"/>
    <w:rsid w:val="008B1969"/>
    <w:rsid w:val="008B1A52"/>
    <w:rsid w:val="008B1AA2"/>
    <w:rsid w:val="008B1AF1"/>
    <w:rsid w:val="008B1AFA"/>
    <w:rsid w:val="008B1C41"/>
    <w:rsid w:val="008B1CEB"/>
    <w:rsid w:val="008B1DD4"/>
    <w:rsid w:val="008B1E88"/>
    <w:rsid w:val="008B1EC3"/>
    <w:rsid w:val="008B1FC2"/>
    <w:rsid w:val="008B2071"/>
    <w:rsid w:val="008B209E"/>
    <w:rsid w:val="008B22C1"/>
    <w:rsid w:val="008B2385"/>
    <w:rsid w:val="008B28D6"/>
    <w:rsid w:val="008B29A2"/>
    <w:rsid w:val="008B29C5"/>
    <w:rsid w:val="008B2A8A"/>
    <w:rsid w:val="008B2B4C"/>
    <w:rsid w:val="008B2D2C"/>
    <w:rsid w:val="008B2D57"/>
    <w:rsid w:val="008B2EE8"/>
    <w:rsid w:val="008B2FB0"/>
    <w:rsid w:val="008B308B"/>
    <w:rsid w:val="008B30CB"/>
    <w:rsid w:val="008B3151"/>
    <w:rsid w:val="008B31AA"/>
    <w:rsid w:val="008B3250"/>
    <w:rsid w:val="008B33C8"/>
    <w:rsid w:val="008B358F"/>
    <w:rsid w:val="008B36C0"/>
    <w:rsid w:val="008B3771"/>
    <w:rsid w:val="008B3783"/>
    <w:rsid w:val="008B379F"/>
    <w:rsid w:val="008B37E4"/>
    <w:rsid w:val="008B3846"/>
    <w:rsid w:val="008B399F"/>
    <w:rsid w:val="008B3B56"/>
    <w:rsid w:val="008B3C6A"/>
    <w:rsid w:val="008B3DFE"/>
    <w:rsid w:val="008B3FAC"/>
    <w:rsid w:val="008B3FC5"/>
    <w:rsid w:val="008B43DF"/>
    <w:rsid w:val="008B4711"/>
    <w:rsid w:val="008B488C"/>
    <w:rsid w:val="008B4A22"/>
    <w:rsid w:val="008B4A2A"/>
    <w:rsid w:val="008B4AF0"/>
    <w:rsid w:val="008B4AFA"/>
    <w:rsid w:val="008B4E2D"/>
    <w:rsid w:val="008B4FD0"/>
    <w:rsid w:val="008B501D"/>
    <w:rsid w:val="008B503E"/>
    <w:rsid w:val="008B5175"/>
    <w:rsid w:val="008B5246"/>
    <w:rsid w:val="008B52E9"/>
    <w:rsid w:val="008B55E8"/>
    <w:rsid w:val="008B5667"/>
    <w:rsid w:val="008B57D8"/>
    <w:rsid w:val="008B5AB0"/>
    <w:rsid w:val="008B5BB1"/>
    <w:rsid w:val="008B5BE7"/>
    <w:rsid w:val="008B5F50"/>
    <w:rsid w:val="008B5F5F"/>
    <w:rsid w:val="008B5F88"/>
    <w:rsid w:val="008B60C2"/>
    <w:rsid w:val="008B620A"/>
    <w:rsid w:val="008B63DA"/>
    <w:rsid w:val="008B644C"/>
    <w:rsid w:val="008B64BC"/>
    <w:rsid w:val="008B6521"/>
    <w:rsid w:val="008B669D"/>
    <w:rsid w:val="008B66B0"/>
    <w:rsid w:val="008B68C5"/>
    <w:rsid w:val="008B6953"/>
    <w:rsid w:val="008B69B4"/>
    <w:rsid w:val="008B6AC8"/>
    <w:rsid w:val="008B6D78"/>
    <w:rsid w:val="008B6E9A"/>
    <w:rsid w:val="008B701D"/>
    <w:rsid w:val="008B7947"/>
    <w:rsid w:val="008B79F1"/>
    <w:rsid w:val="008B7C18"/>
    <w:rsid w:val="008B7EC6"/>
    <w:rsid w:val="008B7EDE"/>
    <w:rsid w:val="008B7F2E"/>
    <w:rsid w:val="008C0032"/>
    <w:rsid w:val="008C00B8"/>
    <w:rsid w:val="008C013C"/>
    <w:rsid w:val="008C016D"/>
    <w:rsid w:val="008C0232"/>
    <w:rsid w:val="008C034F"/>
    <w:rsid w:val="008C0487"/>
    <w:rsid w:val="008C0664"/>
    <w:rsid w:val="008C06C1"/>
    <w:rsid w:val="008C06E1"/>
    <w:rsid w:val="008C06E5"/>
    <w:rsid w:val="008C06F4"/>
    <w:rsid w:val="008C086F"/>
    <w:rsid w:val="008C089F"/>
    <w:rsid w:val="008C08C0"/>
    <w:rsid w:val="008C0965"/>
    <w:rsid w:val="008C0A04"/>
    <w:rsid w:val="008C0C82"/>
    <w:rsid w:val="008C10EA"/>
    <w:rsid w:val="008C1138"/>
    <w:rsid w:val="008C11E0"/>
    <w:rsid w:val="008C11FD"/>
    <w:rsid w:val="008C1613"/>
    <w:rsid w:val="008C17C1"/>
    <w:rsid w:val="008C1986"/>
    <w:rsid w:val="008C1A2E"/>
    <w:rsid w:val="008C1ABB"/>
    <w:rsid w:val="008C1E15"/>
    <w:rsid w:val="008C1E9B"/>
    <w:rsid w:val="008C1FAE"/>
    <w:rsid w:val="008C2058"/>
    <w:rsid w:val="008C20BB"/>
    <w:rsid w:val="008C2478"/>
    <w:rsid w:val="008C26B5"/>
    <w:rsid w:val="008C27A5"/>
    <w:rsid w:val="008C2936"/>
    <w:rsid w:val="008C297A"/>
    <w:rsid w:val="008C2ADD"/>
    <w:rsid w:val="008C2AFD"/>
    <w:rsid w:val="008C2DC4"/>
    <w:rsid w:val="008C2E27"/>
    <w:rsid w:val="008C2ED8"/>
    <w:rsid w:val="008C2EF4"/>
    <w:rsid w:val="008C3216"/>
    <w:rsid w:val="008C3287"/>
    <w:rsid w:val="008C328F"/>
    <w:rsid w:val="008C329D"/>
    <w:rsid w:val="008C33DB"/>
    <w:rsid w:val="008C3527"/>
    <w:rsid w:val="008C376E"/>
    <w:rsid w:val="008C3863"/>
    <w:rsid w:val="008C39D4"/>
    <w:rsid w:val="008C3A63"/>
    <w:rsid w:val="008C3A82"/>
    <w:rsid w:val="008C3B81"/>
    <w:rsid w:val="008C3BA4"/>
    <w:rsid w:val="008C3C23"/>
    <w:rsid w:val="008C3C66"/>
    <w:rsid w:val="008C3D16"/>
    <w:rsid w:val="008C3DEE"/>
    <w:rsid w:val="008C3E3F"/>
    <w:rsid w:val="008C3EC0"/>
    <w:rsid w:val="008C40BB"/>
    <w:rsid w:val="008C42AF"/>
    <w:rsid w:val="008C440A"/>
    <w:rsid w:val="008C4556"/>
    <w:rsid w:val="008C4559"/>
    <w:rsid w:val="008C466F"/>
    <w:rsid w:val="008C46CC"/>
    <w:rsid w:val="008C48E2"/>
    <w:rsid w:val="008C49EE"/>
    <w:rsid w:val="008C4D67"/>
    <w:rsid w:val="008C4F91"/>
    <w:rsid w:val="008C5053"/>
    <w:rsid w:val="008C531E"/>
    <w:rsid w:val="008C5398"/>
    <w:rsid w:val="008C54DE"/>
    <w:rsid w:val="008C5539"/>
    <w:rsid w:val="008C58AE"/>
    <w:rsid w:val="008C5912"/>
    <w:rsid w:val="008C5A65"/>
    <w:rsid w:val="008C5A8F"/>
    <w:rsid w:val="008C6078"/>
    <w:rsid w:val="008C63A8"/>
    <w:rsid w:val="008C66DF"/>
    <w:rsid w:val="008C66EA"/>
    <w:rsid w:val="008C68B7"/>
    <w:rsid w:val="008C697E"/>
    <w:rsid w:val="008C6A21"/>
    <w:rsid w:val="008C6C19"/>
    <w:rsid w:val="008C6D39"/>
    <w:rsid w:val="008C6F52"/>
    <w:rsid w:val="008C706D"/>
    <w:rsid w:val="008C70D8"/>
    <w:rsid w:val="008C70DE"/>
    <w:rsid w:val="008C710B"/>
    <w:rsid w:val="008C73AE"/>
    <w:rsid w:val="008C742A"/>
    <w:rsid w:val="008C74A5"/>
    <w:rsid w:val="008C75BF"/>
    <w:rsid w:val="008C763C"/>
    <w:rsid w:val="008C76EA"/>
    <w:rsid w:val="008C7791"/>
    <w:rsid w:val="008C78FF"/>
    <w:rsid w:val="008C7C36"/>
    <w:rsid w:val="008C7CC2"/>
    <w:rsid w:val="008C7EEB"/>
    <w:rsid w:val="008D0052"/>
    <w:rsid w:val="008D008B"/>
    <w:rsid w:val="008D00E1"/>
    <w:rsid w:val="008D02AC"/>
    <w:rsid w:val="008D02B3"/>
    <w:rsid w:val="008D0365"/>
    <w:rsid w:val="008D039B"/>
    <w:rsid w:val="008D0495"/>
    <w:rsid w:val="008D049D"/>
    <w:rsid w:val="008D04D8"/>
    <w:rsid w:val="008D069B"/>
    <w:rsid w:val="008D0768"/>
    <w:rsid w:val="008D078B"/>
    <w:rsid w:val="008D08EA"/>
    <w:rsid w:val="008D093E"/>
    <w:rsid w:val="008D0993"/>
    <w:rsid w:val="008D0AF5"/>
    <w:rsid w:val="008D0B10"/>
    <w:rsid w:val="008D0B69"/>
    <w:rsid w:val="008D0BE0"/>
    <w:rsid w:val="008D0CEE"/>
    <w:rsid w:val="008D0D00"/>
    <w:rsid w:val="008D0D96"/>
    <w:rsid w:val="008D0DA9"/>
    <w:rsid w:val="008D0E1C"/>
    <w:rsid w:val="008D1031"/>
    <w:rsid w:val="008D1168"/>
    <w:rsid w:val="008D1180"/>
    <w:rsid w:val="008D123E"/>
    <w:rsid w:val="008D1289"/>
    <w:rsid w:val="008D1359"/>
    <w:rsid w:val="008D160A"/>
    <w:rsid w:val="008D17D5"/>
    <w:rsid w:val="008D18D0"/>
    <w:rsid w:val="008D18FB"/>
    <w:rsid w:val="008D198A"/>
    <w:rsid w:val="008D1B70"/>
    <w:rsid w:val="008D1C9C"/>
    <w:rsid w:val="008D20A4"/>
    <w:rsid w:val="008D21BE"/>
    <w:rsid w:val="008D245E"/>
    <w:rsid w:val="008D2493"/>
    <w:rsid w:val="008D2496"/>
    <w:rsid w:val="008D24D8"/>
    <w:rsid w:val="008D2543"/>
    <w:rsid w:val="008D25F1"/>
    <w:rsid w:val="008D26C0"/>
    <w:rsid w:val="008D28EC"/>
    <w:rsid w:val="008D29CE"/>
    <w:rsid w:val="008D2AB6"/>
    <w:rsid w:val="008D2B8C"/>
    <w:rsid w:val="008D2C20"/>
    <w:rsid w:val="008D2D16"/>
    <w:rsid w:val="008D2D24"/>
    <w:rsid w:val="008D2D28"/>
    <w:rsid w:val="008D2E45"/>
    <w:rsid w:val="008D2E4B"/>
    <w:rsid w:val="008D2F21"/>
    <w:rsid w:val="008D307F"/>
    <w:rsid w:val="008D3112"/>
    <w:rsid w:val="008D326F"/>
    <w:rsid w:val="008D3474"/>
    <w:rsid w:val="008D3516"/>
    <w:rsid w:val="008D364A"/>
    <w:rsid w:val="008D36A1"/>
    <w:rsid w:val="008D38C8"/>
    <w:rsid w:val="008D397F"/>
    <w:rsid w:val="008D3A11"/>
    <w:rsid w:val="008D3C8F"/>
    <w:rsid w:val="008D3D03"/>
    <w:rsid w:val="008D3D88"/>
    <w:rsid w:val="008D3F0B"/>
    <w:rsid w:val="008D3F14"/>
    <w:rsid w:val="008D3F83"/>
    <w:rsid w:val="008D404E"/>
    <w:rsid w:val="008D4193"/>
    <w:rsid w:val="008D4358"/>
    <w:rsid w:val="008D435B"/>
    <w:rsid w:val="008D460B"/>
    <w:rsid w:val="008D47A8"/>
    <w:rsid w:val="008D4868"/>
    <w:rsid w:val="008D4989"/>
    <w:rsid w:val="008D499C"/>
    <w:rsid w:val="008D49B8"/>
    <w:rsid w:val="008D4B5C"/>
    <w:rsid w:val="008D4C13"/>
    <w:rsid w:val="008D4C3E"/>
    <w:rsid w:val="008D4C70"/>
    <w:rsid w:val="008D4CA2"/>
    <w:rsid w:val="008D4CCB"/>
    <w:rsid w:val="008D4F61"/>
    <w:rsid w:val="008D4FFF"/>
    <w:rsid w:val="008D5062"/>
    <w:rsid w:val="008D52DB"/>
    <w:rsid w:val="008D532E"/>
    <w:rsid w:val="008D538B"/>
    <w:rsid w:val="008D55DE"/>
    <w:rsid w:val="008D5754"/>
    <w:rsid w:val="008D5801"/>
    <w:rsid w:val="008D58AB"/>
    <w:rsid w:val="008D58B4"/>
    <w:rsid w:val="008D597A"/>
    <w:rsid w:val="008D5B6A"/>
    <w:rsid w:val="008D5E45"/>
    <w:rsid w:val="008D5F87"/>
    <w:rsid w:val="008D60BD"/>
    <w:rsid w:val="008D60FF"/>
    <w:rsid w:val="008D61C0"/>
    <w:rsid w:val="008D61D4"/>
    <w:rsid w:val="008D62AB"/>
    <w:rsid w:val="008D62F9"/>
    <w:rsid w:val="008D64E1"/>
    <w:rsid w:val="008D6582"/>
    <w:rsid w:val="008D6585"/>
    <w:rsid w:val="008D663E"/>
    <w:rsid w:val="008D66D8"/>
    <w:rsid w:val="008D6D2D"/>
    <w:rsid w:val="008D6DFE"/>
    <w:rsid w:val="008D6E14"/>
    <w:rsid w:val="008D710D"/>
    <w:rsid w:val="008D71C0"/>
    <w:rsid w:val="008D71E9"/>
    <w:rsid w:val="008D7234"/>
    <w:rsid w:val="008D7253"/>
    <w:rsid w:val="008D72EE"/>
    <w:rsid w:val="008D734D"/>
    <w:rsid w:val="008D7362"/>
    <w:rsid w:val="008D73F8"/>
    <w:rsid w:val="008D748C"/>
    <w:rsid w:val="008D75F8"/>
    <w:rsid w:val="008D76A1"/>
    <w:rsid w:val="008D7830"/>
    <w:rsid w:val="008D7859"/>
    <w:rsid w:val="008D7963"/>
    <w:rsid w:val="008D797F"/>
    <w:rsid w:val="008D7AD4"/>
    <w:rsid w:val="008D7DC6"/>
    <w:rsid w:val="008D7ECB"/>
    <w:rsid w:val="008E005F"/>
    <w:rsid w:val="008E00AD"/>
    <w:rsid w:val="008E0362"/>
    <w:rsid w:val="008E036F"/>
    <w:rsid w:val="008E03B3"/>
    <w:rsid w:val="008E06A4"/>
    <w:rsid w:val="008E07C7"/>
    <w:rsid w:val="008E0A1E"/>
    <w:rsid w:val="008E0DFD"/>
    <w:rsid w:val="008E10F6"/>
    <w:rsid w:val="008E1578"/>
    <w:rsid w:val="008E15D4"/>
    <w:rsid w:val="008E15F2"/>
    <w:rsid w:val="008E1622"/>
    <w:rsid w:val="008E173E"/>
    <w:rsid w:val="008E1747"/>
    <w:rsid w:val="008E1777"/>
    <w:rsid w:val="008E17C1"/>
    <w:rsid w:val="008E1988"/>
    <w:rsid w:val="008E1B12"/>
    <w:rsid w:val="008E1B9E"/>
    <w:rsid w:val="008E1C08"/>
    <w:rsid w:val="008E1C24"/>
    <w:rsid w:val="008E1F1E"/>
    <w:rsid w:val="008E20A3"/>
    <w:rsid w:val="008E2114"/>
    <w:rsid w:val="008E259E"/>
    <w:rsid w:val="008E27A0"/>
    <w:rsid w:val="008E2B8D"/>
    <w:rsid w:val="008E2C35"/>
    <w:rsid w:val="008E2C4E"/>
    <w:rsid w:val="008E2C89"/>
    <w:rsid w:val="008E2CB1"/>
    <w:rsid w:val="008E2E16"/>
    <w:rsid w:val="008E2E1E"/>
    <w:rsid w:val="008E2F52"/>
    <w:rsid w:val="008E3057"/>
    <w:rsid w:val="008E3108"/>
    <w:rsid w:val="008E31C4"/>
    <w:rsid w:val="008E3213"/>
    <w:rsid w:val="008E3243"/>
    <w:rsid w:val="008E32AA"/>
    <w:rsid w:val="008E35A1"/>
    <w:rsid w:val="008E35DA"/>
    <w:rsid w:val="008E3950"/>
    <w:rsid w:val="008E3B5A"/>
    <w:rsid w:val="008E3B9B"/>
    <w:rsid w:val="008E3CCC"/>
    <w:rsid w:val="008E3E42"/>
    <w:rsid w:val="008E40C5"/>
    <w:rsid w:val="008E42EC"/>
    <w:rsid w:val="008E4445"/>
    <w:rsid w:val="008E457B"/>
    <w:rsid w:val="008E4637"/>
    <w:rsid w:val="008E4844"/>
    <w:rsid w:val="008E48C5"/>
    <w:rsid w:val="008E4966"/>
    <w:rsid w:val="008E4A00"/>
    <w:rsid w:val="008E4A26"/>
    <w:rsid w:val="008E4B41"/>
    <w:rsid w:val="008E4B5B"/>
    <w:rsid w:val="008E4BEE"/>
    <w:rsid w:val="008E4BFA"/>
    <w:rsid w:val="008E4C98"/>
    <w:rsid w:val="008E4CDD"/>
    <w:rsid w:val="008E4DDC"/>
    <w:rsid w:val="008E4EA8"/>
    <w:rsid w:val="008E508A"/>
    <w:rsid w:val="008E5220"/>
    <w:rsid w:val="008E54A0"/>
    <w:rsid w:val="008E54CB"/>
    <w:rsid w:val="008E54ED"/>
    <w:rsid w:val="008E5527"/>
    <w:rsid w:val="008E560B"/>
    <w:rsid w:val="008E571D"/>
    <w:rsid w:val="008E574D"/>
    <w:rsid w:val="008E5A4F"/>
    <w:rsid w:val="008E5A81"/>
    <w:rsid w:val="008E5B14"/>
    <w:rsid w:val="008E5E3C"/>
    <w:rsid w:val="008E5F04"/>
    <w:rsid w:val="008E604C"/>
    <w:rsid w:val="008E60F4"/>
    <w:rsid w:val="008E6371"/>
    <w:rsid w:val="008E63A2"/>
    <w:rsid w:val="008E63E2"/>
    <w:rsid w:val="008E6733"/>
    <w:rsid w:val="008E6921"/>
    <w:rsid w:val="008E6977"/>
    <w:rsid w:val="008E6A20"/>
    <w:rsid w:val="008E6A64"/>
    <w:rsid w:val="008E6C1C"/>
    <w:rsid w:val="008E6C9D"/>
    <w:rsid w:val="008E78BD"/>
    <w:rsid w:val="008E7B50"/>
    <w:rsid w:val="008E7BFD"/>
    <w:rsid w:val="008E7C81"/>
    <w:rsid w:val="008E7E52"/>
    <w:rsid w:val="008E7FBB"/>
    <w:rsid w:val="008F00B4"/>
    <w:rsid w:val="008F00E7"/>
    <w:rsid w:val="008F0155"/>
    <w:rsid w:val="008F0305"/>
    <w:rsid w:val="008F044E"/>
    <w:rsid w:val="008F0481"/>
    <w:rsid w:val="008F04F1"/>
    <w:rsid w:val="008F05E1"/>
    <w:rsid w:val="008F06E2"/>
    <w:rsid w:val="008F070D"/>
    <w:rsid w:val="008F07C9"/>
    <w:rsid w:val="008F0830"/>
    <w:rsid w:val="008F08F9"/>
    <w:rsid w:val="008F0915"/>
    <w:rsid w:val="008F0918"/>
    <w:rsid w:val="008F0938"/>
    <w:rsid w:val="008F0C28"/>
    <w:rsid w:val="008F0D2A"/>
    <w:rsid w:val="008F0EDC"/>
    <w:rsid w:val="008F10E0"/>
    <w:rsid w:val="008F1127"/>
    <w:rsid w:val="008F1246"/>
    <w:rsid w:val="008F14C4"/>
    <w:rsid w:val="008F14E1"/>
    <w:rsid w:val="008F1600"/>
    <w:rsid w:val="008F167F"/>
    <w:rsid w:val="008F180D"/>
    <w:rsid w:val="008F182E"/>
    <w:rsid w:val="008F1884"/>
    <w:rsid w:val="008F1B87"/>
    <w:rsid w:val="008F1E5E"/>
    <w:rsid w:val="008F1F84"/>
    <w:rsid w:val="008F20F5"/>
    <w:rsid w:val="008F21EE"/>
    <w:rsid w:val="008F223D"/>
    <w:rsid w:val="008F244A"/>
    <w:rsid w:val="008F2475"/>
    <w:rsid w:val="008F24D8"/>
    <w:rsid w:val="008F251B"/>
    <w:rsid w:val="008F2556"/>
    <w:rsid w:val="008F2A18"/>
    <w:rsid w:val="008F2B97"/>
    <w:rsid w:val="008F2C7B"/>
    <w:rsid w:val="008F2DCD"/>
    <w:rsid w:val="008F2E3C"/>
    <w:rsid w:val="008F2F35"/>
    <w:rsid w:val="008F2FFD"/>
    <w:rsid w:val="008F3017"/>
    <w:rsid w:val="008F31F6"/>
    <w:rsid w:val="008F3274"/>
    <w:rsid w:val="008F34D5"/>
    <w:rsid w:val="008F3547"/>
    <w:rsid w:val="008F35A4"/>
    <w:rsid w:val="008F35D4"/>
    <w:rsid w:val="008F37A7"/>
    <w:rsid w:val="008F37F7"/>
    <w:rsid w:val="008F391C"/>
    <w:rsid w:val="008F3BE1"/>
    <w:rsid w:val="008F3BE6"/>
    <w:rsid w:val="008F3BEB"/>
    <w:rsid w:val="008F3CDD"/>
    <w:rsid w:val="008F3F15"/>
    <w:rsid w:val="008F3F78"/>
    <w:rsid w:val="008F3F9A"/>
    <w:rsid w:val="008F4081"/>
    <w:rsid w:val="008F4167"/>
    <w:rsid w:val="008F41A7"/>
    <w:rsid w:val="008F41E6"/>
    <w:rsid w:val="008F42F9"/>
    <w:rsid w:val="008F438B"/>
    <w:rsid w:val="008F462E"/>
    <w:rsid w:val="008F47FB"/>
    <w:rsid w:val="008F4AEE"/>
    <w:rsid w:val="008F4BC0"/>
    <w:rsid w:val="008F4D55"/>
    <w:rsid w:val="008F4DE3"/>
    <w:rsid w:val="008F4EFC"/>
    <w:rsid w:val="008F5152"/>
    <w:rsid w:val="008F51F7"/>
    <w:rsid w:val="008F5258"/>
    <w:rsid w:val="008F525F"/>
    <w:rsid w:val="008F52F5"/>
    <w:rsid w:val="008F5405"/>
    <w:rsid w:val="008F54E9"/>
    <w:rsid w:val="008F55A4"/>
    <w:rsid w:val="008F55DB"/>
    <w:rsid w:val="008F577E"/>
    <w:rsid w:val="008F57F8"/>
    <w:rsid w:val="008F5980"/>
    <w:rsid w:val="008F5A0C"/>
    <w:rsid w:val="008F5B89"/>
    <w:rsid w:val="008F5C99"/>
    <w:rsid w:val="008F5DEE"/>
    <w:rsid w:val="008F5E27"/>
    <w:rsid w:val="008F5FAA"/>
    <w:rsid w:val="008F62C1"/>
    <w:rsid w:val="008F62FD"/>
    <w:rsid w:val="008F637B"/>
    <w:rsid w:val="008F6395"/>
    <w:rsid w:val="008F6720"/>
    <w:rsid w:val="008F680E"/>
    <w:rsid w:val="008F68F4"/>
    <w:rsid w:val="008F6A06"/>
    <w:rsid w:val="008F6B9F"/>
    <w:rsid w:val="008F6E08"/>
    <w:rsid w:val="008F6FD0"/>
    <w:rsid w:val="008F6FED"/>
    <w:rsid w:val="008F7044"/>
    <w:rsid w:val="008F7073"/>
    <w:rsid w:val="008F7267"/>
    <w:rsid w:val="008F7298"/>
    <w:rsid w:val="008F77CB"/>
    <w:rsid w:val="008F7A97"/>
    <w:rsid w:val="008F7B49"/>
    <w:rsid w:val="008F7DDE"/>
    <w:rsid w:val="008F7E52"/>
    <w:rsid w:val="0090020B"/>
    <w:rsid w:val="0090026E"/>
    <w:rsid w:val="009003A9"/>
    <w:rsid w:val="009005A8"/>
    <w:rsid w:val="00900726"/>
    <w:rsid w:val="0090080D"/>
    <w:rsid w:val="009009C6"/>
    <w:rsid w:val="009009E6"/>
    <w:rsid w:val="00900A20"/>
    <w:rsid w:val="00900A22"/>
    <w:rsid w:val="00900C09"/>
    <w:rsid w:val="00900E27"/>
    <w:rsid w:val="00900E94"/>
    <w:rsid w:val="00900F04"/>
    <w:rsid w:val="00901155"/>
    <w:rsid w:val="00901162"/>
    <w:rsid w:val="00901174"/>
    <w:rsid w:val="0090117B"/>
    <w:rsid w:val="00901344"/>
    <w:rsid w:val="00901422"/>
    <w:rsid w:val="0090152D"/>
    <w:rsid w:val="0090160C"/>
    <w:rsid w:val="00901685"/>
    <w:rsid w:val="00901709"/>
    <w:rsid w:val="009018EA"/>
    <w:rsid w:val="009019D7"/>
    <w:rsid w:val="009019F9"/>
    <w:rsid w:val="00901AAB"/>
    <w:rsid w:val="00901B4F"/>
    <w:rsid w:val="00901B88"/>
    <w:rsid w:val="00901E66"/>
    <w:rsid w:val="00901ED8"/>
    <w:rsid w:val="00901F5B"/>
    <w:rsid w:val="00902029"/>
    <w:rsid w:val="009021CB"/>
    <w:rsid w:val="009021D1"/>
    <w:rsid w:val="00902248"/>
    <w:rsid w:val="0090225F"/>
    <w:rsid w:val="009022B1"/>
    <w:rsid w:val="009022D1"/>
    <w:rsid w:val="00902511"/>
    <w:rsid w:val="009025F9"/>
    <w:rsid w:val="00902959"/>
    <w:rsid w:val="0090297B"/>
    <w:rsid w:val="00902F45"/>
    <w:rsid w:val="00902F79"/>
    <w:rsid w:val="009033A7"/>
    <w:rsid w:val="00903645"/>
    <w:rsid w:val="009037B6"/>
    <w:rsid w:val="009037D4"/>
    <w:rsid w:val="009038BC"/>
    <w:rsid w:val="009038F7"/>
    <w:rsid w:val="009039E4"/>
    <w:rsid w:val="00903EC7"/>
    <w:rsid w:val="00904069"/>
    <w:rsid w:val="0090422F"/>
    <w:rsid w:val="0090428C"/>
    <w:rsid w:val="00904316"/>
    <w:rsid w:val="009045C6"/>
    <w:rsid w:val="0090480F"/>
    <w:rsid w:val="009048A4"/>
    <w:rsid w:val="00904A1B"/>
    <w:rsid w:val="00904A99"/>
    <w:rsid w:val="00904AFC"/>
    <w:rsid w:val="00904CFB"/>
    <w:rsid w:val="00904FE2"/>
    <w:rsid w:val="00905162"/>
    <w:rsid w:val="00905295"/>
    <w:rsid w:val="009054A1"/>
    <w:rsid w:val="009054BE"/>
    <w:rsid w:val="009054C1"/>
    <w:rsid w:val="00905651"/>
    <w:rsid w:val="0090565E"/>
    <w:rsid w:val="009056C3"/>
    <w:rsid w:val="009056D3"/>
    <w:rsid w:val="00905896"/>
    <w:rsid w:val="009058B0"/>
    <w:rsid w:val="009059D7"/>
    <w:rsid w:val="00905B00"/>
    <w:rsid w:val="00905FEA"/>
    <w:rsid w:val="0090639F"/>
    <w:rsid w:val="00906416"/>
    <w:rsid w:val="0090642C"/>
    <w:rsid w:val="0090647A"/>
    <w:rsid w:val="009068EF"/>
    <w:rsid w:val="00906979"/>
    <w:rsid w:val="00906A6B"/>
    <w:rsid w:val="00906A8E"/>
    <w:rsid w:val="00906AC7"/>
    <w:rsid w:val="00906AE3"/>
    <w:rsid w:val="00906E4B"/>
    <w:rsid w:val="00906EDC"/>
    <w:rsid w:val="00906F2E"/>
    <w:rsid w:val="00906FCC"/>
    <w:rsid w:val="009071FB"/>
    <w:rsid w:val="009074E1"/>
    <w:rsid w:val="00907714"/>
    <w:rsid w:val="009077A0"/>
    <w:rsid w:val="0090785B"/>
    <w:rsid w:val="00907A0C"/>
    <w:rsid w:val="00907AE9"/>
    <w:rsid w:val="00907B5B"/>
    <w:rsid w:val="00907BBB"/>
    <w:rsid w:val="00907D5B"/>
    <w:rsid w:val="00907D68"/>
    <w:rsid w:val="00907DDC"/>
    <w:rsid w:val="00907E27"/>
    <w:rsid w:val="00907FAE"/>
    <w:rsid w:val="00907FD9"/>
    <w:rsid w:val="009105AE"/>
    <w:rsid w:val="009106C1"/>
    <w:rsid w:val="0091085C"/>
    <w:rsid w:val="009108DA"/>
    <w:rsid w:val="009108E8"/>
    <w:rsid w:val="00910923"/>
    <w:rsid w:val="00910A64"/>
    <w:rsid w:val="00910B33"/>
    <w:rsid w:val="00910BE8"/>
    <w:rsid w:val="00910C6C"/>
    <w:rsid w:val="00910DDA"/>
    <w:rsid w:val="00910E10"/>
    <w:rsid w:val="009110A0"/>
    <w:rsid w:val="0091126E"/>
    <w:rsid w:val="009112EF"/>
    <w:rsid w:val="00911339"/>
    <w:rsid w:val="0091182D"/>
    <w:rsid w:val="009118AA"/>
    <w:rsid w:val="009118B4"/>
    <w:rsid w:val="00911A55"/>
    <w:rsid w:val="00911D65"/>
    <w:rsid w:val="00911DA5"/>
    <w:rsid w:val="00911DD9"/>
    <w:rsid w:val="00911EC9"/>
    <w:rsid w:val="00911F03"/>
    <w:rsid w:val="00911F21"/>
    <w:rsid w:val="00911F6A"/>
    <w:rsid w:val="00912218"/>
    <w:rsid w:val="00912345"/>
    <w:rsid w:val="00912427"/>
    <w:rsid w:val="00912458"/>
    <w:rsid w:val="0091249F"/>
    <w:rsid w:val="0091254E"/>
    <w:rsid w:val="00912691"/>
    <w:rsid w:val="0091273C"/>
    <w:rsid w:val="00912979"/>
    <w:rsid w:val="00912B23"/>
    <w:rsid w:val="00912CE2"/>
    <w:rsid w:val="009131AC"/>
    <w:rsid w:val="0091327D"/>
    <w:rsid w:val="009132A6"/>
    <w:rsid w:val="00913410"/>
    <w:rsid w:val="00913642"/>
    <w:rsid w:val="009136AC"/>
    <w:rsid w:val="00913764"/>
    <w:rsid w:val="0091377B"/>
    <w:rsid w:val="009137D4"/>
    <w:rsid w:val="0091383E"/>
    <w:rsid w:val="00913894"/>
    <w:rsid w:val="009139DB"/>
    <w:rsid w:val="00913A9A"/>
    <w:rsid w:val="00913B31"/>
    <w:rsid w:val="00913BE1"/>
    <w:rsid w:val="00913FD4"/>
    <w:rsid w:val="00914024"/>
    <w:rsid w:val="009140AA"/>
    <w:rsid w:val="009140CD"/>
    <w:rsid w:val="0091411C"/>
    <w:rsid w:val="00914189"/>
    <w:rsid w:val="00914194"/>
    <w:rsid w:val="00914208"/>
    <w:rsid w:val="0091424D"/>
    <w:rsid w:val="00914293"/>
    <w:rsid w:val="00914332"/>
    <w:rsid w:val="00914572"/>
    <w:rsid w:val="00914BD9"/>
    <w:rsid w:val="00914C0C"/>
    <w:rsid w:val="00914C54"/>
    <w:rsid w:val="00914EA2"/>
    <w:rsid w:val="0091516C"/>
    <w:rsid w:val="0091521E"/>
    <w:rsid w:val="0091525A"/>
    <w:rsid w:val="00915311"/>
    <w:rsid w:val="00915359"/>
    <w:rsid w:val="0091583E"/>
    <w:rsid w:val="00915946"/>
    <w:rsid w:val="00915A60"/>
    <w:rsid w:val="00915AD9"/>
    <w:rsid w:val="00915ADA"/>
    <w:rsid w:val="00915CDE"/>
    <w:rsid w:val="00915D3B"/>
    <w:rsid w:val="00915E02"/>
    <w:rsid w:val="00915EA4"/>
    <w:rsid w:val="0091603E"/>
    <w:rsid w:val="0091607A"/>
    <w:rsid w:val="00916167"/>
    <w:rsid w:val="00916244"/>
    <w:rsid w:val="009163DC"/>
    <w:rsid w:val="00916415"/>
    <w:rsid w:val="00916433"/>
    <w:rsid w:val="00916646"/>
    <w:rsid w:val="009166E9"/>
    <w:rsid w:val="0091677B"/>
    <w:rsid w:val="00916A61"/>
    <w:rsid w:val="00916A69"/>
    <w:rsid w:val="00916E3B"/>
    <w:rsid w:val="00916E82"/>
    <w:rsid w:val="00916F8D"/>
    <w:rsid w:val="0091705C"/>
    <w:rsid w:val="009170C0"/>
    <w:rsid w:val="00917157"/>
    <w:rsid w:val="0091720C"/>
    <w:rsid w:val="00917214"/>
    <w:rsid w:val="00917235"/>
    <w:rsid w:val="00917239"/>
    <w:rsid w:val="00917647"/>
    <w:rsid w:val="00917707"/>
    <w:rsid w:val="009177CB"/>
    <w:rsid w:val="0091782A"/>
    <w:rsid w:val="00917843"/>
    <w:rsid w:val="00917971"/>
    <w:rsid w:val="00917D29"/>
    <w:rsid w:val="00917D4D"/>
    <w:rsid w:val="0092026E"/>
    <w:rsid w:val="009203AC"/>
    <w:rsid w:val="0092041E"/>
    <w:rsid w:val="009204B0"/>
    <w:rsid w:val="00920558"/>
    <w:rsid w:val="0092057F"/>
    <w:rsid w:val="00920775"/>
    <w:rsid w:val="009207FF"/>
    <w:rsid w:val="009208D7"/>
    <w:rsid w:val="00920AA1"/>
    <w:rsid w:val="00920B12"/>
    <w:rsid w:val="00920C24"/>
    <w:rsid w:val="00920C7D"/>
    <w:rsid w:val="0092135C"/>
    <w:rsid w:val="00921393"/>
    <w:rsid w:val="009216C0"/>
    <w:rsid w:val="00921751"/>
    <w:rsid w:val="009217CB"/>
    <w:rsid w:val="00921A17"/>
    <w:rsid w:val="00921D22"/>
    <w:rsid w:val="00921D61"/>
    <w:rsid w:val="00922057"/>
    <w:rsid w:val="00922215"/>
    <w:rsid w:val="009222C6"/>
    <w:rsid w:val="00922508"/>
    <w:rsid w:val="00922639"/>
    <w:rsid w:val="009226BA"/>
    <w:rsid w:val="009227BC"/>
    <w:rsid w:val="0092288A"/>
    <w:rsid w:val="00922994"/>
    <w:rsid w:val="00922A3D"/>
    <w:rsid w:val="00922B39"/>
    <w:rsid w:val="00922B78"/>
    <w:rsid w:val="00922CE5"/>
    <w:rsid w:val="00922E5A"/>
    <w:rsid w:val="00922FF3"/>
    <w:rsid w:val="00923000"/>
    <w:rsid w:val="00923147"/>
    <w:rsid w:val="00923153"/>
    <w:rsid w:val="0092335E"/>
    <w:rsid w:val="009233CC"/>
    <w:rsid w:val="00923449"/>
    <w:rsid w:val="0092346B"/>
    <w:rsid w:val="00923818"/>
    <w:rsid w:val="009239AF"/>
    <w:rsid w:val="00923BEA"/>
    <w:rsid w:val="00923D3E"/>
    <w:rsid w:val="00923DE6"/>
    <w:rsid w:val="00923F2E"/>
    <w:rsid w:val="00924492"/>
    <w:rsid w:val="009246D4"/>
    <w:rsid w:val="009247DE"/>
    <w:rsid w:val="0092484E"/>
    <w:rsid w:val="00924909"/>
    <w:rsid w:val="00924B3E"/>
    <w:rsid w:val="00924D9B"/>
    <w:rsid w:val="00925091"/>
    <w:rsid w:val="009251D7"/>
    <w:rsid w:val="0092537E"/>
    <w:rsid w:val="00925422"/>
    <w:rsid w:val="0092551A"/>
    <w:rsid w:val="00925604"/>
    <w:rsid w:val="00925642"/>
    <w:rsid w:val="009257D3"/>
    <w:rsid w:val="009257E9"/>
    <w:rsid w:val="009257F5"/>
    <w:rsid w:val="0092590E"/>
    <w:rsid w:val="0092591C"/>
    <w:rsid w:val="009259A1"/>
    <w:rsid w:val="0092625D"/>
    <w:rsid w:val="0092645F"/>
    <w:rsid w:val="0092654C"/>
    <w:rsid w:val="009265A6"/>
    <w:rsid w:val="0092665F"/>
    <w:rsid w:val="009267C1"/>
    <w:rsid w:val="00926829"/>
    <w:rsid w:val="00926863"/>
    <w:rsid w:val="00926AB0"/>
    <w:rsid w:val="00926AF7"/>
    <w:rsid w:val="00926CB5"/>
    <w:rsid w:val="00926D1B"/>
    <w:rsid w:val="00926D5E"/>
    <w:rsid w:val="00926D84"/>
    <w:rsid w:val="00926E6E"/>
    <w:rsid w:val="00927149"/>
    <w:rsid w:val="009271AB"/>
    <w:rsid w:val="009271D7"/>
    <w:rsid w:val="009272CC"/>
    <w:rsid w:val="00927303"/>
    <w:rsid w:val="00927338"/>
    <w:rsid w:val="0092733E"/>
    <w:rsid w:val="0092754B"/>
    <w:rsid w:val="009275B7"/>
    <w:rsid w:val="009276CC"/>
    <w:rsid w:val="00927903"/>
    <w:rsid w:val="00927CDF"/>
    <w:rsid w:val="00927EF9"/>
    <w:rsid w:val="009302EF"/>
    <w:rsid w:val="0093042D"/>
    <w:rsid w:val="009304D2"/>
    <w:rsid w:val="0093057D"/>
    <w:rsid w:val="009305DC"/>
    <w:rsid w:val="0093063E"/>
    <w:rsid w:val="009307CF"/>
    <w:rsid w:val="009307D8"/>
    <w:rsid w:val="00930849"/>
    <w:rsid w:val="00930C0C"/>
    <w:rsid w:val="00930C0F"/>
    <w:rsid w:val="00930C67"/>
    <w:rsid w:val="00930D5B"/>
    <w:rsid w:val="00930E28"/>
    <w:rsid w:val="00930E52"/>
    <w:rsid w:val="00930E5F"/>
    <w:rsid w:val="00931219"/>
    <w:rsid w:val="00931496"/>
    <w:rsid w:val="00931963"/>
    <w:rsid w:val="00931A4B"/>
    <w:rsid w:val="00931ABD"/>
    <w:rsid w:val="00931AD5"/>
    <w:rsid w:val="00931BEE"/>
    <w:rsid w:val="00931C01"/>
    <w:rsid w:val="00931CB3"/>
    <w:rsid w:val="00931EA0"/>
    <w:rsid w:val="00932100"/>
    <w:rsid w:val="00932112"/>
    <w:rsid w:val="00932336"/>
    <w:rsid w:val="0093243B"/>
    <w:rsid w:val="00932457"/>
    <w:rsid w:val="009328F7"/>
    <w:rsid w:val="00932939"/>
    <w:rsid w:val="009329EA"/>
    <w:rsid w:val="00932C25"/>
    <w:rsid w:val="00932C5E"/>
    <w:rsid w:val="00932CF2"/>
    <w:rsid w:val="00932D10"/>
    <w:rsid w:val="00932D45"/>
    <w:rsid w:val="00932DBF"/>
    <w:rsid w:val="00932E2D"/>
    <w:rsid w:val="00932F35"/>
    <w:rsid w:val="00932FFF"/>
    <w:rsid w:val="009331D5"/>
    <w:rsid w:val="0093348F"/>
    <w:rsid w:val="009335CE"/>
    <w:rsid w:val="009336AA"/>
    <w:rsid w:val="009337A4"/>
    <w:rsid w:val="0093385E"/>
    <w:rsid w:val="0093395F"/>
    <w:rsid w:val="00933A29"/>
    <w:rsid w:val="00933C53"/>
    <w:rsid w:val="00933FE8"/>
    <w:rsid w:val="00933FF6"/>
    <w:rsid w:val="009340BD"/>
    <w:rsid w:val="009341D9"/>
    <w:rsid w:val="0093423A"/>
    <w:rsid w:val="009343B0"/>
    <w:rsid w:val="0093443A"/>
    <w:rsid w:val="009344D9"/>
    <w:rsid w:val="00934524"/>
    <w:rsid w:val="0093466E"/>
    <w:rsid w:val="009349EE"/>
    <w:rsid w:val="00934C40"/>
    <w:rsid w:val="00934C84"/>
    <w:rsid w:val="00934D4C"/>
    <w:rsid w:val="00934D81"/>
    <w:rsid w:val="00934E36"/>
    <w:rsid w:val="00934E43"/>
    <w:rsid w:val="00934E57"/>
    <w:rsid w:val="00934FA5"/>
    <w:rsid w:val="009352D5"/>
    <w:rsid w:val="0093539E"/>
    <w:rsid w:val="009356CE"/>
    <w:rsid w:val="0093571E"/>
    <w:rsid w:val="0093579E"/>
    <w:rsid w:val="009358B9"/>
    <w:rsid w:val="0093590B"/>
    <w:rsid w:val="00935C96"/>
    <w:rsid w:val="00935E6F"/>
    <w:rsid w:val="00935E86"/>
    <w:rsid w:val="00935F09"/>
    <w:rsid w:val="00935F68"/>
    <w:rsid w:val="009360B1"/>
    <w:rsid w:val="009360F6"/>
    <w:rsid w:val="0093617A"/>
    <w:rsid w:val="0093650B"/>
    <w:rsid w:val="009365A2"/>
    <w:rsid w:val="00936641"/>
    <w:rsid w:val="00936643"/>
    <w:rsid w:val="00936657"/>
    <w:rsid w:val="00936768"/>
    <w:rsid w:val="009367A4"/>
    <w:rsid w:val="009367B5"/>
    <w:rsid w:val="0093685D"/>
    <w:rsid w:val="0093695F"/>
    <w:rsid w:val="00936AB4"/>
    <w:rsid w:val="00936D52"/>
    <w:rsid w:val="00936F8C"/>
    <w:rsid w:val="00936FA3"/>
    <w:rsid w:val="009370B0"/>
    <w:rsid w:val="009370E7"/>
    <w:rsid w:val="009373A3"/>
    <w:rsid w:val="00937502"/>
    <w:rsid w:val="009376C0"/>
    <w:rsid w:val="009376F2"/>
    <w:rsid w:val="00937744"/>
    <w:rsid w:val="0093774F"/>
    <w:rsid w:val="00937752"/>
    <w:rsid w:val="00937799"/>
    <w:rsid w:val="009378B7"/>
    <w:rsid w:val="00937A4D"/>
    <w:rsid w:val="00937B2B"/>
    <w:rsid w:val="00937BF7"/>
    <w:rsid w:val="00937EBD"/>
    <w:rsid w:val="009401DC"/>
    <w:rsid w:val="00940265"/>
    <w:rsid w:val="00940311"/>
    <w:rsid w:val="009404C7"/>
    <w:rsid w:val="00940501"/>
    <w:rsid w:val="0094061F"/>
    <w:rsid w:val="009407BC"/>
    <w:rsid w:val="009408B0"/>
    <w:rsid w:val="0094094F"/>
    <w:rsid w:val="00940C41"/>
    <w:rsid w:val="00940C6D"/>
    <w:rsid w:val="00940D1A"/>
    <w:rsid w:val="00940E7C"/>
    <w:rsid w:val="00940ED6"/>
    <w:rsid w:val="009411A4"/>
    <w:rsid w:val="009411CA"/>
    <w:rsid w:val="009412B8"/>
    <w:rsid w:val="009412DA"/>
    <w:rsid w:val="009414DD"/>
    <w:rsid w:val="009415F4"/>
    <w:rsid w:val="00941611"/>
    <w:rsid w:val="009419EC"/>
    <w:rsid w:val="00941A66"/>
    <w:rsid w:val="00941B55"/>
    <w:rsid w:val="00941C00"/>
    <w:rsid w:val="00941D20"/>
    <w:rsid w:val="00941EDE"/>
    <w:rsid w:val="00941EE6"/>
    <w:rsid w:val="00941FF0"/>
    <w:rsid w:val="00942019"/>
    <w:rsid w:val="0094204A"/>
    <w:rsid w:val="009420A5"/>
    <w:rsid w:val="00942180"/>
    <w:rsid w:val="00942507"/>
    <w:rsid w:val="009425A8"/>
    <w:rsid w:val="009426D8"/>
    <w:rsid w:val="00942702"/>
    <w:rsid w:val="00942710"/>
    <w:rsid w:val="00942734"/>
    <w:rsid w:val="0094288D"/>
    <w:rsid w:val="0094291A"/>
    <w:rsid w:val="009429AA"/>
    <w:rsid w:val="009429C9"/>
    <w:rsid w:val="00942AAA"/>
    <w:rsid w:val="00942AC7"/>
    <w:rsid w:val="00942B3A"/>
    <w:rsid w:val="00942BC3"/>
    <w:rsid w:val="00942CA3"/>
    <w:rsid w:val="00942D6E"/>
    <w:rsid w:val="00942E4E"/>
    <w:rsid w:val="00942EF9"/>
    <w:rsid w:val="00943013"/>
    <w:rsid w:val="00943098"/>
    <w:rsid w:val="009430E2"/>
    <w:rsid w:val="00943435"/>
    <w:rsid w:val="0094348E"/>
    <w:rsid w:val="0094349E"/>
    <w:rsid w:val="00943709"/>
    <w:rsid w:val="00943716"/>
    <w:rsid w:val="009437D9"/>
    <w:rsid w:val="0094385B"/>
    <w:rsid w:val="009438BB"/>
    <w:rsid w:val="009439FF"/>
    <w:rsid w:val="00943B9B"/>
    <w:rsid w:val="00943DE8"/>
    <w:rsid w:val="00943DFE"/>
    <w:rsid w:val="00943EC4"/>
    <w:rsid w:val="00943ED7"/>
    <w:rsid w:val="0094409B"/>
    <w:rsid w:val="009441AC"/>
    <w:rsid w:val="00944223"/>
    <w:rsid w:val="00944258"/>
    <w:rsid w:val="0094442E"/>
    <w:rsid w:val="00944533"/>
    <w:rsid w:val="00944703"/>
    <w:rsid w:val="00944D64"/>
    <w:rsid w:val="00944EA8"/>
    <w:rsid w:val="00945034"/>
    <w:rsid w:val="00945097"/>
    <w:rsid w:val="009450F1"/>
    <w:rsid w:val="0094552E"/>
    <w:rsid w:val="00945606"/>
    <w:rsid w:val="00945A0A"/>
    <w:rsid w:val="00945BAE"/>
    <w:rsid w:val="00945C7A"/>
    <w:rsid w:val="00945D0C"/>
    <w:rsid w:val="00945D7F"/>
    <w:rsid w:val="009461F9"/>
    <w:rsid w:val="0094633F"/>
    <w:rsid w:val="0094644D"/>
    <w:rsid w:val="0094646A"/>
    <w:rsid w:val="00946668"/>
    <w:rsid w:val="009466BA"/>
    <w:rsid w:val="009467B1"/>
    <w:rsid w:val="009469CC"/>
    <w:rsid w:val="00946A75"/>
    <w:rsid w:val="00946A95"/>
    <w:rsid w:val="00946B02"/>
    <w:rsid w:val="00946D1B"/>
    <w:rsid w:val="00946ECC"/>
    <w:rsid w:val="00946F9A"/>
    <w:rsid w:val="0094707B"/>
    <w:rsid w:val="009470A9"/>
    <w:rsid w:val="009472D4"/>
    <w:rsid w:val="00947335"/>
    <w:rsid w:val="009473AA"/>
    <w:rsid w:val="009476A0"/>
    <w:rsid w:val="00947746"/>
    <w:rsid w:val="009477D8"/>
    <w:rsid w:val="0094796D"/>
    <w:rsid w:val="00947A39"/>
    <w:rsid w:val="00947A70"/>
    <w:rsid w:val="00947BF0"/>
    <w:rsid w:val="00947BFF"/>
    <w:rsid w:val="00947D78"/>
    <w:rsid w:val="00947E70"/>
    <w:rsid w:val="00947EDD"/>
    <w:rsid w:val="00947FB5"/>
    <w:rsid w:val="0095026A"/>
    <w:rsid w:val="00950431"/>
    <w:rsid w:val="0095046F"/>
    <w:rsid w:val="009504B5"/>
    <w:rsid w:val="00950687"/>
    <w:rsid w:val="00950845"/>
    <w:rsid w:val="009508A5"/>
    <w:rsid w:val="00950933"/>
    <w:rsid w:val="00950938"/>
    <w:rsid w:val="0095093F"/>
    <w:rsid w:val="00950A60"/>
    <w:rsid w:val="00950A81"/>
    <w:rsid w:val="00950B2A"/>
    <w:rsid w:val="00950BF5"/>
    <w:rsid w:val="00950C9A"/>
    <w:rsid w:val="00950CED"/>
    <w:rsid w:val="00950FBC"/>
    <w:rsid w:val="00950FE8"/>
    <w:rsid w:val="009510C3"/>
    <w:rsid w:val="009511B9"/>
    <w:rsid w:val="0095121F"/>
    <w:rsid w:val="0095128E"/>
    <w:rsid w:val="00951329"/>
    <w:rsid w:val="009514FC"/>
    <w:rsid w:val="00951587"/>
    <w:rsid w:val="009515D5"/>
    <w:rsid w:val="009515EE"/>
    <w:rsid w:val="00951B2C"/>
    <w:rsid w:val="00951B7D"/>
    <w:rsid w:val="00951C31"/>
    <w:rsid w:val="00951DC8"/>
    <w:rsid w:val="009520A4"/>
    <w:rsid w:val="00952168"/>
    <w:rsid w:val="009521BF"/>
    <w:rsid w:val="009521C4"/>
    <w:rsid w:val="009521D6"/>
    <w:rsid w:val="00952277"/>
    <w:rsid w:val="009523AE"/>
    <w:rsid w:val="009523F2"/>
    <w:rsid w:val="00952434"/>
    <w:rsid w:val="00952722"/>
    <w:rsid w:val="00952783"/>
    <w:rsid w:val="0095279E"/>
    <w:rsid w:val="0095285F"/>
    <w:rsid w:val="00952889"/>
    <w:rsid w:val="009528C4"/>
    <w:rsid w:val="009529A6"/>
    <w:rsid w:val="00952AA5"/>
    <w:rsid w:val="00952CA2"/>
    <w:rsid w:val="00952CD2"/>
    <w:rsid w:val="00952E31"/>
    <w:rsid w:val="00952E66"/>
    <w:rsid w:val="00952F2B"/>
    <w:rsid w:val="00952F82"/>
    <w:rsid w:val="00953215"/>
    <w:rsid w:val="00953390"/>
    <w:rsid w:val="009533B7"/>
    <w:rsid w:val="009535F4"/>
    <w:rsid w:val="009536EC"/>
    <w:rsid w:val="009539DD"/>
    <w:rsid w:val="00953D02"/>
    <w:rsid w:val="00953F0F"/>
    <w:rsid w:val="00953F5B"/>
    <w:rsid w:val="00953F78"/>
    <w:rsid w:val="00954016"/>
    <w:rsid w:val="009541CC"/>
    <w:rsid w:val="009542DB"/>
    <w:rsid w:val="00954323"/>
    <w:rsid w:val="00954385"/>
    <w:rsid w:val="009543AB"/>
    <w:rsid w:val="00954415"/>
    <w:rsid w:val="009545B7"/>
    <w:rsid w:val="009547DA"/>
    <w:rsid w:val="00954855"/>
    <w:rsid w:val="00954891"/>
    <w:rsid w:val="009549A7"/>
    <w:rsid w:val="00954C90"/>
    <w:rsid w:val="00954E79"/>
    <w:rsid w:val="00954EBB"/>
    <w:rsid w:val="00954F48"/>
    <w:rsid w:val="00954FA1"/>
    <w:rsid w:val="0095506B"/>
    <w:rsid w:val="00955201"/>
    <w:rsid w:val="009552ED"/>
    <w:rsid w:val="009553B9"/>
    <w:rsid w:val="00955418"/>
    <w:rsid w:val="00955442"/>
    <w:rsid w:val="00955500"/>
    <w:rsid w:val="0095550A"/>
    <w:rsid w:val="0095568B"/>
    <w:rsid w:val="009558BE"/>
    <w:rsid w:val="00955A9E"/>
    <w:rsid w:val="00955CA5"/>
    <w:rsid w:val="00955E82"/>
    <w:rsid w:val="00956012"/>
    <w:rsid w:val="0095602D"/>
    <w:rsid w:val="00956054"/>
    <w:rsid w:val="009560A1"/>
    <w:rsid w:val="00956124"/>
    <w:rsid w:val="00956361"/>
    <w:rsid w:val="00956384"/>
    <w:rsid w:val="0095648D"/>
    <w:rsid w:val="009564AF"/>
    <w:rsid w:val="0095651C"/>
    <w:rsid w:val="00956589"/>
    <w:rsid w:val="00956750"/>
    <w:rsid w:val="009567F5"/>
    <w:rsid w:val="00956CC4"/>
    <w:rsid w:val="00956D30"/>
    <w:rsid w:val="00956F1B"/>
    <w:rsid w:val="009571B3"/>
    <w:rsid w:val="009573C1"/>
    <w:rsid w:val="009574F2"/>
    <w:rsid w:val="00957555"/>
    <w:rsid w:val="0095766A"/>
    <w:rsid w:val="009576A5"/>
    <w:rsid w:val="0095775A"/>
    <w:rsid w:val="0095776A"/>
    <w:rsid w:val="0095780D"/>
    <w:rsid w:val="009578F3"/>
    <w:rsid w:val="0095799F"/>
    <w:rsid w:val="00957AD1"/>
    <w:rsid w:val="00957B27"/>
    <w:rsid w:val="00957E43"/>
    <w:rsid w:val="00957EE0"/>
    <w:rsid w:val="009604D3"/>
    <w:rsid w:val="0096054A"/>
    <w:rsid w:val="009607F5"/>
    <w:rsid w:val="009609A4"/>
    <w:rsid w:val="00960A8F"/>
    <w:rsid w:val="00960AB1"/>
    <w:rsid w:val="00960C0F"/>
    <w:rsid w:val="00960D37"/>
    <w:rsid w:val="00960DD2"/>
    <w:rsid w:val="00960E9B"/>
    <w:rsid w:val="00960FFC"/>
    <w:rsid w:val="0096104C"/>
    <w:rsid w:val="00961084"/>
    <w:rsid w:val="0096110F"/>
    <w:rsid w:val="00961208"/>
    <w:rsid w:val="00961242"/>
    <w:rsid w:val="009613B1"/>
    <w:rsid w:val="009614BB"/>
    <w:rsid w:val="009614BE"/>
    <w:rsid w:val="009614DF"/>
    <w:rsid w:val="009616EB"/>
    <w:rsid w:val="009617A9"/>
    <w:rsid w:val="009617C4"/>
    <w:rsid w:val="009618AA"/>
    <w:rsid w:val="00961A03"/>
    <w:rsid w:val="00961CD9"/>
    <w:rsid w:val="00961DAA"/>
    <w:rsid w:val="00961DFD"/>
    <w:rsid w:val="0096207C"/>
    <w:rsid w:val="009623EE"/>
    <w:rsid w:val="009623F3"/>
    <w:rsid w:val="00962685"/>
    <w:rsid w:val="009626C2"/>
    <w:rsid w:val="0096284A"/>
    <w:rsid w:val="00962920"/>
    <w:rsid w:val="00962AFE"/>
    <w:rsid w:val="00962BD0"/>
    <w:rsid w:val="00962DB1"/>
    <w:rsid w:val="00962E0F"/>
    <w:rsid w:val="00962FF9"/>
    <w:rsid w:val="0096313C"/>
    <w:rsid w:val="00963279"/>
    <w:rsid w:val="0096357F"/>
    <w:rsid w:val="00963A0E"/>
    <w:rsid w:val="00963B1A"/>
    <w:rsid w:val="00963B2F"/>
    <w:rsid w:val="00963B3B"/>
    <w:rsid w:val="00963B6B"/>
    <w:rsid w:val="00963BBE"/>
    <w:rsid w:val="00963C14"/>
    <w:rsid w:val="00963FD3"/>
    <w:rsid w:val="0096412B"/>
    <w:rsid w:val="00964164"/>
    <w:rsid w:val="00964183"/>
    <w:rsid w:val="0096464D"/>
    <w:rsid w:val="00964723"/>
    <w:rsid w:val="0096473F"/>
    <w:rsid w:val="009647F8"/>
    <w:rsid w:val="0096483D"/>
    <w:rsid w:val="0096485D"/>
    <w:rsid w:val="00964997"/>
    <w:rsid w:val="00964BC7"/>
    <w:rsid w:val="00964C15"/>
    <w:rsid w:val="00964D74"/>
    <w:rsid w:val="00964DDB"/>
    <w:rsid w:val="00964E1E"/>
    <w:rsid w:val="00964F34"/>
    <w:rsid w:val="00965146"/>
    <w:rsid w:val="00965179"/>
    <w:rsid w:val="009652B5"/>
    <w:rsid w:val="00965508"/>
    <w:rsid w:val="00965530"/>
    <w:rsid w:val="00965690"/>
    <w:rsid w:val="00965771"/>
    <w:rsid w:val="00965A3F"/>
    <w:rsid w:val="00965C64"/>
    <w:rsid w:val="00965F67"/>
    <w:rsid w:val="00965FDA"/>
    <w:rsid w:val="0096613B"/>
    <w:rsid w:val="00966157"/>
    <w:rsid w:val="00966179"/>
    <w:rsid w:val="0096632C"/>
    <w:rsid w:val="00966377"/>
    <w:rsid w:val="00966489"/>
    <w:rsid w:val="00966612"/>
    <w:rsid w:val="0096690A"/>
    <w:rsid w:val="00966984"/>
    <w:rsid w:val="00966A2A"/>
    <w:rsid w:val="00966A81"/>
    <w:rsid w:val="00966AE7"/>
    <w:rsid w:val="00966B6D"/>
    <w:rsid w:val="00966B7D"/>
    <w:rsid w:val="00966C5B"/>
    <w:rsid w:val="00966CA9"/>
    <w:rsid w:val="00966FC2"/>
    <w:rsid w:val="00967203"/>
    <w:rsid w:val="00967229"/>
    <w:rsid w:val="00967246"/>
    <w:rsid w:val="00967264"/>
    <w:rsid w:val="00967478"/>
    <w:rsid w:val="009674C1"/>
    <w:rsid w:val="009675B7"/>
    <w:rsid w:val="009675DE"/>
    <w:rsid w:val="009677B3"/>
    <w:rsid w:val="009678A1"/>
    <w:rsid w:val="009679C8"/>
    <w:rsid w:val="00967A6D"/>
    <w:rsid w:val="00967C66"/>
    <w:rsid w:val="00967C79"/>
    <w:rsid w:val="00967CA7"/>
    <w:rsid w:val="00967D70"/>
    <w:rsid w:val="00967D88"/>
    <w:rsid w:val="00967E68"/>
    <w:rsid w:val="00967FD9"/>
    <w:rsid w:val="00970356"/>
    <w:rsid w:val="009705AB"/>
    <w:rsid w:val="00970678"/>
    <w:rsid w:val="00970721"/>
    <w:rsid w:val="00970750"/>
    <w:rsid w:val="0097076D"/>
    <w:rsid w:val="0097090C"/>
    <w:rsid w:val="0097090E"/>
    <w:rsid w:val="00970C5B"/>
    <w:rsid w:val="00970D39"/>
    <w:rsid w:val="00970D86"/>
    <w:rsid w:val="00970DA5"/>
    <w:rsid w:val="00970E1A"/>
    <w:rsid w:val="00970E23"/>
    <w:rsid w:val="00970FD7"/>
    <w:rsid w:val="00971039"/>
    <w:rsid w:val="00971049"/>
    <w:rsid w:val="009710EB"/>
    <w:rsid w:val="00971123"/>
    <w:rsid w:val="00971493"/>
    <w:rsid w:val="00971946"/>
    <w:rsid w:val="009719D3"/>
    <w:rsid w:val="00971AEF"/>
    <w:rsid w:val="00971AFC"/>
    <w:rsid w:val="00971BB0"/>
    <w:rsid w:val="00971CD7"/>
    <w:rsid w:val="00971D99"/>
    <w:rsid w:val="00971DB6"/>
    <w:rsid w:val="00971F8E"/>
    <w:rsid w:val="00971FB7"/>
    <w:rsid w:val="00972090"/>
    <w:rsid w:val="00972295"/>
    <w:rsid w:val="009723B2"/>
    <w:rsid w:val="009724BA"/>
    <w:rsid w:val="0097290F"/>
    <w:rsid w:val="00972B2B"/>
    <w:rsid w:val="00972C8F"/>
    <w:rsid w:val="00972EC3"/>
    <w:rsid w:val="00973000"/>
    <w:rsid w:val="009731B9"/>
    <w:rsid w:val="00973309"/>
    <w:rsid w:val="0097335C"/>
    <w:rsid w:val="0097353E"/>
    <w:rsid w:val="009737D4"/>
    <w:rsid w:val="009739FD"/>
    <w:rsid w:val="00973A0F"/>
    <w:rsid w:val="00973AA6"/>
    <w:rsid w:val="00973BA3"/>
    <w:rsid w:val="00973BBC"/>
    <w:rsid w:val="00973C69"/>
    <w:rsid w:val="00973D04"/>
    <w:rsid w:val="00973D31"/>
    <w:rsid w:val="00973F22"/>
    <w:rsid w:val="00973FC5"/>
    <w:rsid w:val="009741B5"/>
    <w:rsid w:val="009742C1"/>
    <w:rsid w:val="0097441E"/>
    <w:rsid w:val="009745B8"/>
    <w:rsid w:val="00974852"/>
    <w:rsid w:val="00974864"/>
    <w:rsid w:val="00974A27"/>
    <w:rsid w:val="00974BCC"/>
    <w:rsid w:val="00974CB0"/>
    <w:rsid w:val="00974E20"/>
    <w:rsid w:val="00974EC5"/>
    <w:rsid w:val="00975328"/>
    <w:rsid w:val="009754C6"/>
    <w:rsid w:val="00975676"/>
    <w:rsid w:val="009756D3"/>
    <w:rsid w:val="00975A8C"/>
    <w:rsid w:val="00975CB3"/>
    <w:rsid w:val="00975D6C"/>
    <w:rsid w:val="00976191"/>
    <w:rsid w:val="009761CB"/>
    <w:rsid w:val="00976280"/>
    <w:rsid w:val="00976304"/>
    <w:rsid w:val="009764E5"/>
    <w:rsid w:val="00976832"/>
    <w:rsid w:val="00976C81"/>
    <w:rsid w:val="00976CF8"/>
    <w:rsid w:val="00976D28"/>
    <w:rsid w:val="00976F2D"/>
    <w:rsid w:val="00976F55"/>
    <w:rsid w:val="00976F77"/>
    <w:rsid w:val="00977046"/>
    <w:rsid w:val="009770B3"/>
    <w:rsid w:val="009770C5"/>
    <w:rsid w:val="009772E9"/>
    <w:rsid w:val="009772F3"/>
    <w:rsid w:val="009774DB"/>
    <w:rsid w:val="0097752C"/>
    <w:rsid w:val="0097787C"/>
    <w:rsid w:val="009778B9"/>
    <w:rsid w:val="00977912"/>
    <w:rsid w:val="009779B9"/>
    <w:rsid w:val="009779FF"/>
    <w:rsid w:val="00977A94"/>
    <w:rsid w:val="00977D1B"/>
    <w:rsid w:val="00977E34"/>
    <w:rsid w:val="00977F1B"/>
    <w:rsid w:val="00980091"/>
    <w:rsid w:val="0098037A"/>
    <w:rsid w:val="00980404"/>
    <w:rsid w:val="009805C2"/>
    <w:rsid w:val="0098084E"/>
    <w:rsid w:val="00980A40"/>
    <w:rsid w:val="00980CE9"/>
    <w:rsid w:val="0098101B"/>
    <w:rsid w:val="009812A2"/>
    <w:rsid w:val="0098138C"/>
    <w:rsid w:val="00981431"/>
    <w:rsid w:val="00981451"/>
    <w:rsid w:val="0098149C"/>
    <w:rsid w:val="0098157E"/>
    <w:rsid w:val="00981687"/>
    <w:rsid w:val="00981711"/>
    <w:rsid w:val="009817B7"/>
    <w:rsid w:val="0098183D"/>
    <w:rsid w:val="00981B37"/>
    <w:rsid w:val="00981B45"/>
    <w:rsid w:val="00981B5A"/>
    <w:rsid w:val="00981BE7"/>
    <w:rsid w:val="00981BF6"/>
    <w:rsid w:val="00981C69"/>
    <w:rsid w:val="00981E7F"/>
    <w:rsid w:val="00982030"/>
    <w:rsid w:val="009821DD"/>
    <w:rsid w:val="00982266"/>
    <w:rsid w:val="009822D7"/>
    <w:rsid w:val="00982323"/>
    <w:rsid w:val="00982853"/>
    <w:rsid w:val="00982864"/>
    <w:rsid w:val="009829B4"/>
    <w:rsid w:val="009829E6"/>
    <w:rsid w:val="00982A6D"/>
    <w:rsid w:val="00982A70"/>
    <w:rsid w:val="00982AE8"/>
    <w:rsid w:val="00982C1F"/>
    <w:rsid w:val="00982C69"/>
    <w:rsid w:val="00982D97"/>
    <w:rsid w:val="00982EF3"/>
    <w:rsid w:val="00983047"/>
    <w:rsid w:val="0098312E"/>
    <w:rsid w:val="0098318A"/>
    <w:rsid w:val="00983335"/>
    <w:rsid w:val="009833CA"/>
    <w:rsid w:val="009834E4"/>
    <w:rsid w:val="009834FB"/>
    <w:rsid w:val="00983637"/>
    <w:rsid w:val="00983783"/>
    <w:rsid w:val="0098387C"/>
    <w:rsid w:val="00983912"/>
    <w:rsid w:val="00983A42"/>
    <w:rsid w:val="00983A7C"/>
    <w:rsid w:val="00983B4A"/>
    <w:rsid w:val="00983B6E"/>
    <w:rsid w:val="00983D40"/>
    <w:rsid w:val="00984063"/>
    <w:rsid w:val="009841F1"/>
    <w:rsid w:val="00984214"/>
    <w:rsid w:val="0098437D"/>
    <w:rsid w:val="00984457"/>
    <w:rsid w:val="00984A80"/>
    <w:rsid w:val="00984B36"/>
    <w:rsid w:val="00984BD9"/>
    <w:rsid w:val="00984E23"/>
    <w:rsid w:val="00984F6C"/>
    <w:rsid w:val="00984FA5"/>
    <w:rsid w:val="00984FEB"/>
    <w:rsid w:val="00985042"/>
    <w:rsid w:val="009853CB"/>
    <w:rsid w:val="0098545B"/>
    <w:rsid w:val="0098564C"/>
    <w:rsid w:val="009859D9"/>
    <w:rsid w:val="009859E2"/>
    <w:rsid w:val="00985A4B"/>
    <w:rsid w:val="00985B05"/>
    <w:rsid w:val="00985BDA"/>
    <w:rsid w:val="00985DE2"/>
    <w:rsid w:val="00985DFF"/>
    <w:rsid w:val="00985F55"/>
    <w:rsid w:val="009860C9"/>
    <w:rsid w:val="00986282"/>
    <w:rsid w:val="009862F3"/>
    <w:rsid w:val="009864D9"/>
    <w:rsid w:val="009866EA"/>
    <w:rsid w:val="0098672E"/>
    <w:rsid w:val="00986801"/>
    <w:rsid w:val="00986B3C"/>
    <w:rsid w:val="00986E1F"/>
    <w:rsid w:val="00986E22"/>
    <w:rsid w:val="009871F9"/>
    <w:rsid w:val="009872EF"/>
    <w:rsid w:val="00987315"/>
    <w:rsid w:val="0098754A"/>
    <w:rsid w:val="009879B1"/>
    <w:rsid w:val="00987B3D"/>
    <w:rsid w:val="00987C1E"/>
    <w:rsid w:val="00987CC3"/>
    <w:rsid w:val="00987E27"/>
    <w:rsid w:val="0099004F"/>
    <w:rsid w:val="0099007F"/>
    <w:rsid w:val="0099009F"/>
    <w:rsid w:val="009900AC"/>
    <w:rsid w:val="00990183"/>
    <w:rsid w:val="009901DE"/>
    <w:rsid w:val="009903CE"/>
    <w:rsid w:val="0099054E"/>
    <w:rsid w:val="00990559"/>
    <w:rsid w:val="009905C0"/>
    <w:rsid w:val="00990646"/>
    <w:rsid w:val="00990C0C"/>
    <w:rsid w:val="00990C46"/>
    <w:rsid w:val="00990DDA"/>
    <w:rsid w:val="00990EDB"/>
    <w:rsid w:val="00990EF4"/>
    <w:rsid w:val="009910D9"/>
    <w:rsid w:val="00991110"/>
    <w:rsid w:val="0099130F"/>
    <w:rsid w:val="0099131A"/>
    <w:rsid w:val="00991425"/>
    <w:rsid w:val="009914DC"/>
    <w:rsid w:val="0099152D"/>
    <w:rsid w:val="009915D2"/>
    <w:rsid w:val="0099199C"/>
    <w:rsid w:val="00991B4C"/>
    <w:rsid w:val="00991CC0"/>
    <w:rsid w:val="00991CD7"/>
    <w:rsid w:val="00991D31"/>
    <w:rsid w:val="00991D36"/>
    <w:rsid w:val="00991E66"/>
    <w:rsid w:val="00991E6B"/>
    <w:rsid w:val="00991EAD"/>
    <w:rsid w:val="0099207C"/>
    <w:rsid w:val="00992223"/>
    <w:rsid w:val="009924A8"/>
    <w:rsid w:val="009925D7"/>
    <w:rsid w:val="009926B3"/>
    <w:rsid w:val="00992758"/>
    <w:rsid w:val="0099284C"/>
    <w:rsid w:val="00992A1C"/>
    <w:rsid w:val="00992BC7"/>
    <w:rsid w:val="00992CC2"/>
    <w:rsid w:val="00992CF7"/>
    <w:rsid w:val="00992E3B"/>
    <w:rsid w:val="00992F5A"/>
    <w:rsid w:val="00993045"/>
    <w:rsid w:val="00993066"/>
    <w:rsid w:val="00993129"/>
    <w:rsid w:val="00993163"/>
    <w:rsid w:val="00993188"/>
    <w:rsid w:val="0099352B"/>
    <w:rsid w:val="009935BF"/>
    <w:rsid w:val="009936B6"/>
    <w:rsid w:val="0099371F"/>
    <w:rsid w:val="00993C32"/>
    <w:rsid w:val="00993DB9"/>
    <w:rsid w:val="00993E05"/>
    <w:rsid w:val="00993E29"/>
    <w:rsid w:val="00993E57"/>
    <w:rsid w:val="00993E66"/>
    <w:rsid w:val="00993FF1"/>
    <w:rsid w:val="00994090"/>
    <w:rsid w:val="009940AA"/>
    <w:rsid w:val="0099419C"/>
    <w:rsid w:val="009941EA"/>
    <w:rsid w:val="009941FE"/>
    <w:rsid w:val="00994220"/>
    <w:rsid w:val="009942C5"/>
    <w:rsid w:val="00994340"/>
    <w:rsid w:val="00994358"/>
    <w:rsid w:val="00994481"/>
    <w:rsid w:val="0099454B"/>
    <w:rsid w:val="00994587"/>
    <w:rsid w:val="009945D2"/>
    <w:rsid w:val="00994602"/>
    <w:rsid w:val="00994689"/>
    <w:rsid w:val="00994A8A"/>
    <w:rsid w:val="00994B2D"/>
    <w:rsid w:val="00994B48"/>
    <w:rsid w:val="00994BBE"/>
    <w:rsid w:val="00994C32"/>
    <w:rsid w:val="00994E6B"/>
    <w:rsid w:val="00994FF7"/>
    <w:rsid w:val="0099507F"/>
    <w:rsid w:val="00995290"/>
    <w:rsid w:val="0099535F"/>
    <w:rsid w:val="00995519"/>
    <w:rsid w:val="00995625"/>
    <w:rsid w:val="00995689"/>
    <w:rsid w:val="009956ED"/>
    <w:rsid w:val="0099575A"/>
    <w:rsid w:val="00995800"/>
    <w:rsid w:val="009958A1"/>
    <w:rsid w:val="0099592E"/>
    <w:rsid w:val="009959C3"/>
    <w:rsid w:val="00995AF4"/>
    <w:rsid w:val="00995B6B"/>
    <w:rsid w:val="00995C1E"/>
    <w:rsid w:val="00995D63"/>
    <w:rsid w:val="00995DE2"/>
    <w:rsid w:val="00995F48"/>
    <w:rsid w:val="00995F63"/>
    <w:rsid w:val="00995F7A"/>
    <w:rsid w:val="00995FB7"/>
    <w:rsid w:val="0099616F"/>
    <w:rsid w:val="0099637F"/>
    <w:rsid w:val="009963B9"/>
    <w:rsid w:val="009963BE"/>
    <w:rsid w:val="0099656C"/>
    <w:rsid w:val="009965BB"/>
    <w:rsid w:val="0099696A"/>
    <w:rsid w:val="00996993"/>
    <w:rsid w:val="00996AA1"/>
    <w:rsid w:val="00996AD7"/>
    <w:rsid w:val="00996B20"/>
    <w:rsid w:val="00996D1F"/>
    <w:rsid w:val="00996DFC"/>
    <w:rsid w:val="00996E4F"/>
    <w:rsid w:val="00996FBF"/>
    <w:rsid w:val="0099702F"/>
    <w:rsid w:val="0099703C"/>
    <w:rsid w:val="009971AF"/>
    <w:rsid w:val="00997365"/>
    <w:rsid w:val="00997431"/>
    <w:rsid w:val="0099780C"/>
    <w:rsid w:val="00997948"/>
    <w:rsid w:val="00997A14"/>
    <w:rsid w:val="00997A83"/>
    <w:rsid w:val="00997C75"/>
    <w:rsid w:val="00997C93"/>
    <w:rsid w:val="00997CEA"/>
    <w:rsid w:val="00997FCF"/>
    <w:rsid w:val="009A0120"/>
    <w:rsid w:val="009A0135"/>
    <w:rsid w:val="009A026E"/>
    <w:rsid w:val="009A02A9"/>
    <w:rsid w:val="009A0340"/>
    <w:rsid w:val="009A0386"/>
    <w:rsid w:val="009A03AE"/>
    <w:rsid w:val="009A0453"/>
    <w:rsid w:val="009A0847"/>
    <w:rsid w:val="009A085F"/>
    <w:rsid w:val="009A08F5"/>
    <w:rsid w:val="009A096A"/>
    <w:rsid w:val="009A0973"/>
    <w:rsid w:val="009A0A2F"/>
    <w:rsid w:val="009A0C91"/>
    <w:rsid w:val="009A0CF0"/>
    <w:rsid w:val="009A0CF6"/>
    <w:rsid w:val="009A0D70"/>
    <w:rsid w:val="009A0DE1"/>
    <w:rsid w:val="009A0E8D"/>
    <w:rsid w:val="009A0FC0"/>
    <w:rsid w:val="009A105F"/>
    <w:rsid w:val="009A10A9"/>
    <w:rsid w:val="009A10B7"/>
    <w:rsid w:val="009A1247"/>
    <w:rsid w:val="009A1388"/>
    <w:rsid w:val="009A14DC"/>
    <w:rsid w:val="009A15B9"/>
    <w:rsid w:val="009A15BE"/>
    <w:rsid w:val="009A188A"/>
    <w:rsid w:val="009A19D7"/>
    <w:rsid w:val="009A1A8F"/>
    <w:rsid w:val="009A1AB1"/>
    <w:rsid w:val="009A1E89"/>
    <w:rsid w:val="009A1FA2"/>
    <w:rsid w:val="009A239D"/>
    <w:rsid w:val="009A2536"/>
    <w:rsid w:val="009A25CA"/>
    <w:rsid w:val="009A2963"/>
    <w:rsid w:val="009A2A51"/>
    <w:rsid w:val="009A2C81"/>
    <w:rsid w:val="009A2CDE"/>
    <w:rsid w:val="009A2F36"/>
    <w:rsid w:val="009A2F6C"/>
    <w:rsid w:val="009A2F9C"/>
    <w:rsid w:val="009A311E"/>
    <w:rsid w:val="009A318E"/>
    <w:rsid w:val="009A340C"/>
    <w:rsid w:val="009A3524"/>
    <w:rsid w:val="009A35A0"/>
    <w:rsid w:val="009A35FA"/>
    <w:rsid w:val="009A391D"/>
    <w:rsid w:val="009A3D47"/>
    <w:rsid w:val="009A4270"/>
    <w:rsid w:val="009A427C"/>
    <w:rsid w:val="009A42CE"/>
    <w:rsid w:val="009A43D7"/>
    <w:rsid w:val="009A445F"/>
    <w:rsid w:val="009A44C6"/>
    <w:rsid w:val="009A46B0"/>
    <w:rsid w:val="009A4717"/>
    <w:rsid w:val="009A473D"/>
    <w:rsid w:val="009A4751"/>
    <w:rsid w:val="009A4781"/>
    <w:rsid w:val="009A4BDC"/>
    <w:rsid w:val="009A4C35"/>
    <w:rsid w:val="009A4C4E"/>
    <w:rsid w:val="009A4E2B"/>
    <w:rsid w:val="009A4EF7"/>
    <w:rsid w:val="009A4FB2"/>
    <w:rsid w:val="009A4FE3"/>
    <w:rsid w:val="009A4FFF"/>
    <w:rsid w:val="009A524F"/>
    <w:rsid w:val="009A52B0"/>
    <w:rsid w:val="009A53A8"/>
    <w:rsid w:val="009A5408"/>
    <w:rsid w:val="009A5420"/>
    <w:rsid w:val="009A5587"/>
    <w:rsid w:val="009A561B"/>
    <w:rsid w:val="009A562C"/>
    <w:rsid w:val="009A5637"/>
    <w:rsid w:val="009A564B"/>
    <w:rsid w:val="009A579F"/>
    <w:rsid w:val="009A57FF"/>
    <w:rsid w:val="009A5979"/>
    <w:rsid w:val="009A5A02"/>
    <w:rsid w:val="009A5C36"/>
    <w:rsid w:val="009A5C39"/>
    <w:rsid w:val="009A5CD1"/>
    <w:rsid w:val="009A5DFD"/>
    <w:rsid w:val="009A5F90"/>
    <w:rsid w:val="009A620C"/>
    <w:rsid w:val="009A629E"/>
    <w:rsid w:val="009A6387"/>
    <w:rsid w:val="009A63FA"/>
    <w:rsid w:val="009A642E"/>
    <w:rsid w:val="009A65E4"/>
    <w:rsid w:val="009A672D"/>
    <w:rsid w:val="009A6756"/>
    <w:rsid w:val="009A67BD"/>
    <w:rsid w:val="009A692D"/>
    <w:rsid w:val="009A69B0"/>
    <w:rsid w:val="009A6C18"/>
    <w:rsid w:val="009A6F37"/>
    <w:rsid w:val="009A6F7B"/>
    <w:rsid w:val="009A76DB"/>
    <w:rsid w:val="009A794A"/>
    <w:rsid w:val="009A79B0"/>
    <w:rsid w:val="009A7C91"/>
    <w:rsid w:val="009A7CC6"/>
    <w:rsid w:val="009A7E16"/>
    <w:rsid w:val="009B0193"/>
    <w:rsid w:val="009B01B9"/>
    <w:rsid w:val="009B0227"/>
    <w:rsid w:val="009B0237"/>
    <w:rsid w:val="009B0251"/>
    <w:rsid w:val="009B03D5"/>
    <w:rsid w:val="009B051C"/>
    <w:rsid w:val="009B05E9"/>
    <w:rsid w:val="009B0614"/>
    <w:rsid w:val="009B069B"/>
    <w:rsid w:val="009B0AD6"/>
    <w:rsid w:val="009B0D31"/>
    <w:rsid w:val="009B0D66"/>
    <w:rsid w:val="009B109D"/>
    <w:rsid w:val="009B11A3"/>
    <w:rsid w:val="009B1439"/>
    <w:rsid w:val="009B14FE"/>
    <w:rsid w:val="009B16F4"/>
    <w:rsid w:val="009B1850"/>
    <w:rsid w:val="009B190B"/>
    <w:rsid w:val="009B1931"/>
    <w:rsid w:val="009B1AFF"/>
    <w:rsid w:val="009B1DA3"/>
    <w:rsid w:val="009B2024"/>
    <w:rsid w:val="009B2381"/>
    <w:rsid w:val="009B23A2"/>
    <w:rsid w:val="009B2410"/>
    <w:rsid w:val="009B2419"/>
    <w:rsid w:val="009B2499"/>
    <w:rsid w:val="009B2682"/>
    <w:rsid w:val="009B269F"/>
    <w:rsid w:val="009B26DE"/>
    <w:rsid w:val="009B27D5"/>
    <w:rsid w:val="009B28F6"/>
    <w:rsid w:val="009B2934"/>
    <w:rsid w:val="009B2B2C"/>
    <w:rsid w:val="009B2D38"/>
    <w:rsid w:val="009B2DDC"/>
    <w:rsid w:val="009B3237"/>
    <w:rsid w:val="009B3280"/>
    <w:rsid w:val="009B34C3"/>
    <w:rsid w:val="009B3532"/>
    <w:rsid w:val="009B3647"/>
    <w:rsid w:val="009B395E"/>
    <w:rsid w:val="009B3AA2"/>
    <w:rsid w:val="009B3AED"/>
    <w:rsid w:val="009B3AEF"/>
    <w:rsid w:val="009B3B55"/>
    <w:rsid w:val="009B3B93"/>
    <w:rsid w:val="009B3BFA"/>
    <w:rsid w:val="009B3C04"/>
    <w:rsid w:val="009B3C8F"/>
    <w:rsid w:val="009B3DD0"/>
    <w:rsid w:val="009B3E25"/>
    <w:rsid w:val="009B3FD0"/>
    <w:rsid w:val="009B404C"/>
    <w:rsid w:val="009B416F"/>
    <w:rsid w:val="009B44AA"/>
    <w:rsid w:val="009B453D"/>
    <w:rsid w:val="009B45B1"/>
    <w:rsid w:val="009B45CD"/>
    <w:rsid w:val="009B4660"/>
    <w:rsid w:val="009B46EA"/>
    <w:rsid w:val="009B470B"/>
    <w:rsid w:val="009B4832"/>
    <w:rsid w:val="009B4971"/>
    <w:rsid w:val="009B4978"/>
    <w:rsid w:val="009B4A98"/>
    <w:rsid w:val="009B4C40"/>
    <w:rsid w:val="009B4CA0"/>
    <w:rsid w:val="009B4CC1"/>
    <w:rsid w:val="009B4F44"/>
    <w:rsid w:val="009B4F7E"/>
    <w:rsid w:val="009B4F9D"/>
    <w:rsid w:val="009B4FF8"/>
    <w:rsid w:val="009B5033"/>
    <w:rsid w:val="009B5068"/>
    <w:rsid w:val="009B5083"/>
    <w:rsid w:val="009B51DD"/>
    <w:rsid w:val="009B5261"/>
    <w:rsid w:val="009B5302"/>
    <w:rsid w:val="009B537D"/>
    <w:rsid w:val="009B54D6"/>
    <w:rsid w:val="009B556A"/>
    <w:rsid w:val="009B55B3"/>
    <w:rsid w:val="009B5660"/>
    <w:rsid w:val="009B5AAC"/>
    <w:rsid w:val="009B5C76"/>
    <w:rsid w:val="009B5CAD"/>
    <w:rsid w:val="009B5DC5"/>
    <w:rsid w:val="009B5E39"/>
    <w:rsid w:val="009B5F7E"/>
    <w:rsid w:val="009B5FC8"/>
    <w:rsid w:val="009B6174"/>
    <w:rsid w:val="009B6196"/>
    <w:rsid w:val="009B6256"/>
    <w:rsid w:val="009B6340"/>
    <w:rsid w:val="009B640C"/>
    <w:rsid w:val="009B6447"/>
    <w:rsid w:val="009B6581"/>
    <w:rsid w:val="009B65E3"/>
    <w:rsid w:val="009B65F1"/>
    <w:rsid w:val="009B65FB"/>
    <w:rsid w:val="009B6626"/>
    <w:rsid w:val="009B664D"/>
    <w:rsid w:val="009B6858"/>
    <w:rsid w:val="009B6886"/>
    <w:rsid w:val="009B69DD"/>
    <w:rsid w:val="009B6BAF"/>
    <w:rsid w:val="009B6C78"/>
    <w:rsid w:val="009B6D72"/>
    <w:rsid w:val="009B6E8C"/>
    <w:rsid w:val="009B6F4C"/>
    <w:rsid w:val="009B6FBF"/>
    <w:rsid w:val="009B70A4"/>
    <w:rsid w:val="009B70BB"/>
    <w:rsid w:val="009B75DD"/>
    <w:rsid w:val="009B772F"/>
    <w:rsid w:val="009B782A"/>
    <w:rsid w:val="009B78B2"/>
    <w:rsid w:val="009B7930"/>
    <w:rsid w:val="009B7DB5"/>
    <w:rsid w:val="009B7ECA"/>
    <w:rsid w:val="009C00C6"/>
    <w:rsid w:val="009C015C"/>
    <w:rsid w:val="009C01D3"/>
    <w:rsid w:val="009C0375"/>
    <w:rsid w:val="009C05BE"/>
    <w:rsid w:val="009C05FC"/>
    <w:rsid w:val="009C0659"/>
    <w:rsid w:val="009C0671"/>
    <w:rsid w:val="009C06CB"/>
    <w:rsid w:val="009C0A66"/>
    <w:rsid w:val="009C0A79"/>
    <w:rsid w:val="009C0B03"/>
    <w:rsid w:val="009C0B21"/>
    <w:rsid w:val="009C0BB3"/>
    <w:rsid w:val="009C0F3E"/>
    <w:rsid w:val="009C113B"/>
    <w:rsid w:val="009C1203"/>
    <w:rsid w:val="009C1232"/>
    <w:rsid w:val="009C14C4"/>
    <w:rsid w:val="009C1714"/>
    <w:rsid w:val="009C1942"/>
    <w:rsid w:val="009C1AA0"/>
    <w:rsid w:val="009C1ADD"/>
    <w:rsid w:val="009C1CB7"/>
    <w:rsid w:val="009C2404"/>
    <w:rsid w:val="009C240A"/>
    <w:rsid w:val="009C2875"/>
    <w:rsid w:val="009C2883"/>
    <w:rsid w:val="009C29C1"/>
    <w:rsid w:val="009C29EC"/>
    <w:rsid w:val="009C2ADF"/>
    <w:rsid w:val="009C2B99"/>
    <w:rsid w:val="009C2BD6"/>
    <w:rsid w:val="009C2BDD"/>
    <w:rsid w:val="009C2C52"/>
    <w:rsid w:val="009C2C7A"/>
    <w:rsid w:val="009C2EC2"/>
    <w:rsid w:val="009C31EA"/>
    <w:rsid w:val="009C345A"/>
    <w:rsid w:val="009C3692"/>
    <w:rsid w:val="009C36FA"/>
    <w:rsid w:val="009C3747"/>
    <w:rsid w:val="009C3749"/>
    <w:rsid w:val="009C376A"/>
    <w:rsid w:val="009C39C5"/>
    <w:rsid w:val="009C3AE2"/>
    <w:rsid w:val="009C3B77"/>
    <w:rsid w:val="009C3C63"/>
    <w:rsid w:val="009C3DE0"/>
    <w:rsid w:val="009C3E04"/>
    <w:rsid w:val="009C3E28"/>
    <w:rsid w:val="009C3E37"/>
    <w:rsid w:val="009C40FE"/>
    <w:rsid w:val="009C4116"/>
    <w:rsid w:val="009C4367"/>
    <w:rsid w:val="009C452A"/>
    <w:rsid w:val="009C4585"/>
    <w:rsid w:val="009C466C"/>
    <w:rsid w:val="009C4678"/>
    <w:rsid w:val="009C4742"/>
    <w:rsid w:val="009C4821"/>
    <w:rsid w:val="009C48D0"/>
    <w:rsid w:val="009C4984"/>
    <w:rsid w:val="009C4B70"/>
    <w:rsid w:val="009C4DDE"/>
    <w:rsid w:val="009C4DF1"/>
    <w:rsid w:val="009C4E39"/>
    <w:rsid w:val="009C4E96"/>
    <w:rsid w:val="009C4ED7"/>
    <w:rsid w:val="009C4FC2"/>
    <w:rsid w:val="009C5305"/>
    <w:rsid w:val="009C532C"/>
    <w:rsid w:val="009C5422"/>
    <w:rsid w:val="009C573B"/>
    <w:rsid w:val="009C5749"/>
    <w:rsid w:val="009C5764"/>
    <w:rsid w:val="009C57CE"/>
    <w:rsid w:val="009C59FB"/>
    <w:rsid w:val="009C5B90"/>
    <w:rsid w:val="009C5BF2"/>
    <w:rsid w:val="009C5BF5"/>
    <w:rsid w:val="009C611D"/>
    <w:rsid w:val="009C61CF"/>
    <w:rsid w:val="009C64EE"/>
    <w:rsid w:val="009C6792"/>
    <w:rsid w:val="009C67C2"/>
    <w:rsid w:val="009C6820"/>
    <w:rsid w:val="009C6AD6"/>
    <w:rsid w:val="009C6CEC"/>
    <w:rsid w:val="009C6ED3"/>
    <w:rsid w:val="009C7008"/>
    <w:rsid w:val="009C703C"/>
    <w:rsid w:val="009C7061"/>
    <w:rsid w:val="009C7104"/>
    <w:rsid w:val="009C7116"/>
    <w:rsid w:val="009C7172"/>
    <w:rsid w:val="009C72F3"/>
    <w:rsid w:val="009C744B"/>
    <w:rsid w:val="009C7453"/>
    <w:rsid w:val="009C75B6"/>
    <w:rsid w:val="009C7673"/>
    <w:rsid w:val="009C76AB"/>
    <w:rsid w:val="009C77F5"/>
    <w:rsid w:val="009C787C"/>
    <w:rsid w:val="009C78CA"/>
    <w:rsid w:val="009C7AA3"/>
    <w:rsid w:val="009C7ACD"/>
    <w:rsid w:val="009C7CA4"/>
    <w:rsid w:val="009C7D8B"/>
    <w:rsid w:val="009D0072"/>
    <w:rsid w:val="009D035F"/>
    <w:rsid w:val="009D03F0"/>
    <w:rsid w:val="009D04DE"/>
    <w:rsid w:val="009D0762"/>
    <w:rsid w:val="009D07CF"/>
    <w:rsid w:val="009D094D"/>
    <w:rsid w:val="009D0B38"/>
    <w:rsid w:val="009D0B5C"/>
    <w:rsid w:val="009D0DE9"/>
    <w:rsid w:val="009D0EBE"/>
    <w:rsid w:val="009D0F2A"/>
    <w:rsid w:val="009D14B8"/>
    <w:rsid w:val="009D14F2"/>
    <w:rsid w:val="009D15C1"/>
    <w:rsid w:val="009D1A8B"/>
    <w:rsid w:val="009D1AC2"/>
    <w:rsid w:val="009D1B55"/>
    <w:rsid w:val="009D1C6E"/>
    <w:rsid w:val="009D1ECD"/>
    <w:rsid w:val="009D1F93"/>
    <w:rsid w:val="009D2382"/>
    <w:rsid w:val="009D23A4"/>
    <w:rsid w:val="009D244E"/>
    <w:rsid w:val="009D2513"/>
    <w:rsid w:val="009D253F"/>
    <w:rsid w:val="009D25CE"/>
    <w:rsid w:val="009D28A3"/>
    <w:rsid w:val="009D28BB"/>
    <w:rsid w:val="009D28D3"/>
    <w:rsid w:val="009D2992"/>
    <w:rsid w:val="009D2A97"/>
    <w:rsid w:val="009D2A9A"/>
    <w:rsid w:val="009D2BB1"/>
    <w:rsid w:val="009D2D55"/>
    <w:rsid w:val="009D2F3E"/>
    <w:rsid w:val="009D2F90"/>
    <w:rsid w:val="009D32F4"/>
    <w:rsid w:val="009D3362"/>
    <w:rsid w:val="009D3374"/>
    <w:rsid w:val="009D356E"/>
    <w:rsid w:val="009D35D3"/>
    <w:rsid w:val="009D35FB"/>
    <w:rsid w:val="009D360C"/>
    <w:rsid w:val="009D3816"/>
    <w:rsid w:val="009D3D19"/>
    <w:rsid w:val="009D3D42"/>
    <w:rsid w:val="009D3E29"/>
    <w:rsid w:val="009D3F6C"/>
    <w:rsid w:val="009D4044"/>
    <w:rsid w:val="009D4175"/>
    <w:rsid w:val="009D4497"/>
    <w:rsid w:val="009D4597"/>
    <w:rsid w:val="009D45CF"/>
    <w:rsid w:val="009D497C"/>
    <w:rsid w:val="009D4ADA"/>
    <w:rsid w:val="009D4BE4"/>
    <w:rsid w:val="009D4D1D"/>
    <w:rsid w:val="009D4D4D"/>
    <w:rsid w:val="009D4DC5"/>
    <w:rsid w:val="009D50AE"/>
    <w:rsid w:val="009D50D2"/>
    <w:rsid w:val="009D5172"/>
    <w:rsid w:val="009D5213"/>
    <w:rsid w:val="009D52FB"/>
    <w:rsid w:val="009D533B"/>
    <w:rsid w:val="009D53BA"/>
    <w:rsid w:val="009D55ED"/>
    <w:rsid w:val="009D56D2"/>
    <w:rsid w:val="009D580A"/>
    <w:rsid w:val="009D59B7"/>
    <w:rsid w:val="009D5D20"/>
    <w:rsid w:val="009D5E9E"/>
    <w:rsid w:val="009D5F2A"/>
    <w:rsid w:val="009D5FEC"/>
    <w:rsid w:val="009D5FED"/>
    <w:rsid w:val="009D6155"/>
    <w:rsid w:val="009D617F"/>
    <w:rsid w:val="009D634E"/>
    <w:rsid w:val="009D63A7"/>
    <w:rsid w:val="009D644B"/>
    <w:rsid w:val="009D64B6"/>
    <w:rsid w:val="009D6512"/>
    <w:rsid w:val="009D6611"/>
    <w:rsid w:val="009D6B6D"/>
    <w:rsid w:val="009D6CF9"/>
    <w:rsid w:val="009D6DCB"/>
    <w:rsid w:val="009D7145"/>
    <w:rsid w:val="009D71A4"/>
    <w:rsid w:val="009D71D8"/>
    <w:rsid w:val="009D7378"/>
    <w:rsid w:val="009D7743"/>
    <w:rsid w:val="009D7788"/>
    <w:rsid w:val="009D7816"/>
    <w:rsid w:val="009D7A0E"/>
    <w:rsid w:val="009D7B44"/>
    <w:rsid w:val="009D7CE5"/>
    <w:rsid w:val="009D7EF7"/>
    <w:rsid w:val="009D7F25"/>
    <w:rsid w:val="009E0028"/>
    <w:rsid w:val="009E005F"/>
    <w:rsid w:val="009E0070"/>
    <w:rsid w:val="009E0221"/>
    <w:rsid w:val="009E02B6"/>
    <w:rsid w:val="009E0452"/>
    <w:rsid w:val="009E0505"/>
    <w:rsid w:val="009E05E9"/>
    <w:rsid w:val="009E0667"/>
    <w:rsid w:val="009E0A64"/>
    <w:rsid w:val="009E0D1C"/>
    <w:rsid w:val="009E0D88"/>
    <w:rsid w:val="009E1254"/>
    <w:rsid w:val="009E133E"/>
    <w:rsid w:val="009E14CE"/>
    <w:rsid w:val="009E151E"/>
    <w:rsid w:val="009E174E"/>
    <w:rsid w:val="009E1976"/>
    <w:rsid w:val="009E1A08"/>
    <w:rsid w:val="009E1A4F"/>
    <w:rsid w:val="009E1CD3"/>
    <w:rsid w:val="009E1E77"/>
    <w:rsid w:val="009E1F70"/>
    <w:rsid w:val="009E1FD7"/>
    <w:rsid w:val="009E22BA"/>
    <w:rsid w:val="009E23D8"/>
    <w:rsid w:val="009E247D"/>
    <w:rsid w:val="009E24C4"/>
    <w:rsid w:val="009E24F8"/>
    <w:rsid w:val="009E25B5"/>
    <w:rsid w:val="009E25CF"/>
    <w:rsid w:val="009E262B"/>
    <w:rsid w:val="009E26BA"/>
    <w:rsid w:val="009E271D"/>
    <w:rsid w:val="009E272F"/>
    <w:rsid w:val="009E2A4C"/>
    <w:rsid w:val="009E2A6D"/>
    <w:rsid w:val="009E2AF3"/>
    <w:rsid w:val="009E2B00"/>
    <w:rsid w:val="009E2BD5"/>
    <w:rsid w:val="009E2CA6"/>
    <w:rsid w:val="009E2D54"/>
    <w:rsid w:val="009E2DA7"/>
    <w:rsid w:val="009E2DF4"/>
    <w:rsid w:val="009E30FD"/>
    <w:rsid w:val="009E319A"/>
    <w:rsid w:val="009E31A3"/>
    <w:rsid w:val="009E3634"/>
    <w:rsid w:val="009E3667"/>
    <w:rsid w:val="009E39B2"/>
    <w:rsid w:val="009E39D9"/>
    <w:rsid w:val="009E3A8F"/>
    <w:rsid w:val="009E3BE3"/>
    <w:rsid w:val="009E3C1D"/>
    <w:rsid w:val="009E3F95"/>
    <w:rsid w:val="009E4011"/>
    <w:rsid w:val="009E401D"/>
    <w:rsid w:val="009E415B"/>
    <w:rsid w:val="009E4163"/>
    <w:rsid w:val="009E4247"/>
    <w:rsid w:val="009E42F7"/>
    <w:rsid w:val="009E4310"/>
    <w:rsid w:val="009E4583"/>
    <w:rsid w:val="009E45C2"/>
    <w:rsid w:val="009E4611"/>
    <w:rsid w:val="009E4629"/>
    <w:rsid w:val="009E4684"/>
    <w:rsid w:val="009E46EF"/>
    <w:rsid w:val="009E4782"/>
    <w:rsid w:val="009E491A"/>
    <w:rsid w:val="009E4D96"/>
    <w:rsid w:val="009E5009"/>
    <w:rsid w:val="009E513A"/>
    <w:rsid w:val="009E53DF"/>
    <w:rsid w:val="009E54D7"/>
    <w:rsid w:val="009E58C3"/>
    <w:rsid w:val="009E5927"/>
    <w:rsid w:val="009E59D8"/>
    <w:rsid w:val="009E5A09"/>
    <w:rsid w:val="009E5A4F"/>
    <w:rsid w:val="009E5C08"/>
    <w:rsid w:val="009E5C0B"/>
    <w:rsid w:val="009E5C8F"/>
    <w:rsid w:val="009E5DAF"/>
    <w:rsid w:val="009E5DC5"/>
    <w:rsid w:val="009E5F37"/>
    <w:rsid w:val="009E5F7D"/>
    <w:rsid w:val="009E60AD"/>
    <w:rsid w:val="009E6276"/>
    <w:rsid w:val="009E63A4"/>
    <w:rsid w:val="009E641D"/>
    <w:rsid w:val="009E65E8"/>
    <w:rsid w:val="009E6908"/>
    <w:rsid w:val="009E69E2"/>
    <w:rsid w:val="009E6A84"/>
    <w:rsid w:val="009E6B89"/>
    <w:rsid w:val="009E6E2E"/>
    <w:rsid w:val="009E6EF6"/>
    <w:rsid w:val="009E6F2A"/>
    <w:rsid w:val="009E6F3B"/>
    <w:rsid w:val="009E6FEA"/>
    <w:rsid w:val="009E7049"/>
    <w:rsid w:val="009E7111"/>
    <w:rsid w:val="009E7115"/>
    <w:rsid w:val="009E71BB"/>
    <w:rsid w:val="009E71DF"/>
    <w:rsid w:val="009E71FC"/>
    <w:rsid w:val="009E7211"/>
    <w:rsid w:val="009E73D3"/>
    <w:rsid w:val="009E74AC"/>
    <w:rsid w:val="009E753C"/>
    <w:rsid w:val="009E754A"/>
    <w:rsid w:val="009E75AE"/>
    <w:rsid w:val="009E7643"/>
    <w:rsid w:val="009E76A7"/>
    <w:rsid w:val="009E7759"/>
    <w:rsid w:val="009E7763"/>
    <w:rsid w:val="009E78BF"/>
    <w:rsid w:val="009E78D7"/>
    <w:rsid w:val="009E793A"/>
    <w:rsid w:val="009E79A6"/>
    <w:rsid w:val="009E79B5"/>
    <w:rsid w:val="009E79E9"/>
    <w:rsid w:val="009E7ABC"/>
    <w:rsid w:val="009E7B58"/>
    <w:rsid w:val="009E7D3C"/>
    <w:rsid w:val="009E7D6D"/>
    <w:rsid w:val="009F03EB"/>
    <w:rsid w:val="009F04F3"/>
    <w:rsid w:val="009F066A"/>
    <w:rsid w:val="009F07B4"/>
    <w:rsid w:val="009F0D3B"/>
    <w:rsid w:val="009F104A"/>
    <w:rsid w:val="009F109A"/>
    <w:rsid w:val="009F1214"/>
    <w:rsid w:val="009F125F"/>
    <w:rsid w:val="009F13E8"/>
    <w:rsid w:val="009F1778"/>
    <w:rsid w:val="009F177E"/>
    <w:rsid w:val="009F19E3"/>
    <w:rsid w:val="009F1BA8"/>
    <w:rsid w:val="009F1BF3"/>
    <w:rsid w:val="009F1D18"/>
    <w:rsid w:val="009F1F3A"/>
    <w:rsid w:val="009F2017"/>
    <w:rsid w:val="009F209D"/>
    <w:rsid w:val="009F20A9"/>
    <w:rsid w:val="009F20DC"/>
    <w:rsid w:val="009F21E7"/>
    <w:rsid w:val="009F22D6"/>
    <w:rsid w:val="009F23E6"/>
    <w:rsid w:val="009F24DB"/>
    <w:rsid w:val="009F26E1"/>
    <w:rsid w:val="009F2732"/>
    <w:rsid w:val="009F2755"/>
    <w:rsid w:val="009F2A39"/>
    <w:rsid w:val="009F2B56"/>
    <w:rsid w:val="009F2B6C"/>
    <w:rsid w:val="009F2D2F"/>
    <w:rsid w:val="009F2D72"/>
    <w:rsid w:val="009F2E20"/>
    <w:rsid w:val="009F2EFF"/>
    <w:rsid w:val="009F2F81"/>
    <w:rsid w:val="009F30BE"/>
    <w:rsid w:val="009F34E9"/>
    <w:rsid w:val="009F353A"/>
    <w:rsid w:val="009F35C8"/>
    <w:rsid w:val="009F36E0"/>
    <w:rsid w:val="009F3870"/>
    <w:rsid w:val="009F3902"/>
    <w:rsid w:val="009F3918"/>
    <w:rsid w:val="009F399A"/>
    <w:rsid w:val="009F39C7"/>
    <w:rsid w:val="009F39EE"/>
    <w:rsid w:val="009F3A2A"/>
    <w:rsid w:val="009F3A43"/>
    <w:rsid w:val="009F3AD8"/>
    <w:rsid w:val="009F3B02"/>
    <w:rsid w:val="009F3CF1"/>
    <w:rsid w:val="009F3D17"/>
    <w:rsid w:val="009F3DA3"/>
    <w:rsid w:val="009F3DB3"/>
    <w:rsid w:val="009F3F31"/>
    <w:rsid w:val="009F40F0"/>
    <w:rsid w:val="009F417A"/>
    <w:rsid w:val="009F4305"/>
    <w:rsid w:val="009F43A4"/>
    <w:rsid w:val="009F43CC"/>
    <w:rsid w:val="009F4752"/>
    <w:rsid w:val="009F47A3"/>
    <w:rsid w:val="009F47BB"/>
    <w:rsid w:val="009F486C"/>
    <w:rsid w:val="009F48EE"/>
    <w:rsid w:val="009F4938"/>
    <w:rsid w:val="009F4C43"/>
    <w:rsid w:val="009F4D72"/>
    <w:rsid w:val="009F4DC3"/>
    <w:rsid w:val="009F4DDC"/>
    <w:rsid w:val="009F4E3F"/>
    <w:rsid w:val="009F4FE7"/>
    <w:rsid w:val="009F4FF9"/>
    <w:rsid w:val="009F50B8"/>
    <w:rsid w:val="009F51F0"/>
    <w:rsid w:val="009F5312"/>
    <w:rsid w:val="009F5470"/>
    <w:rsid w:val="009F54FC"/>
    <w:rsid w:val="009F5733"/>
    <w:rsid w:val="009F57F8"/>
    <w:rsid w:val="009F594D"/>
    <w:rsid w:val="009F5AA1"/>
    <w:rsid w:val="009F5D16"/>
    <w:rsid w:val="009F5D4F"/>
    <w:rsid w:val="009F5D64"/>
    <w:rsid w:val="009F6017"/>
    <w:rsid w:val="009F6143"/>
    <w:rsid w:val="009F621E"/>
    <w:rsid w:val="009F66AF"/>
    <w:rsid w:val="009F6702"/>
    <w:rsid w:val="009F6749"/>
    <w:rsid w:val="009F6879"/>
    <w:rsid w:val="009F68A1"/>
    <w:rsid w:val="009F68D9"/>
    <w:rsid w:val="009F68E1"/>
    <w:rsid w:val="009F6CB8"/>
    <w:rsid w:val="009F6DD1"/>
    <w:rsid w:val="009F6EAD"/>
    <w:rsid w:val="009F6FED"/>
    <w:rsid w:val="009F70FD"/>
    <w:rsid w:val="009F71D9"/>
    <w:rsid w:val="009F7254"/>
    <w:rsid w:val="009F73B3"/>
    <w:rsid w:val="009F764D"/>
    <w:rsid w:val="009F77F8"/>
    <w:rsid w:val="009F77FB"/>
    <w:rsid w:val="009F780A"/>
    <w:rsid w:val="009F7822"/>
    <w:rsid w:val="009F797F"/>
    <w:rsid w:val="009F7A28"/>
    <w:rsid w:val="009F7D2B"/>
    <w:rsid w:val="009F7D81"/>
    <w:rsid w:val="009F7E03"/>
    <w:rsid w:val="009F7FB3"/>
    <w:rsid w:val="00A00379"/>
    <w:rsid w:val="00A003BF"/>
    <w:rsid w:val="00A005A2"/>
    <w:rsid w:val="00A00688"/>
    <w:rsid w:val="00A00716"/>
    <w:rsid w:val="00A00783"/>
    <w:rsid w:val="00A00784"/>
    <w:rsid w:val="00A0083D"/>
    <w:rsid w:val="00A00941"/>
    <w:rsid w:val="00A0099B"/>
    <w:rsid w:val="00A00ADD"/>
    <w:rsid w:val="00A00B79"/>
    <w:rsid w:val="00A00C1B"/>
    <w:rsid w:val="00A00CD0"/>
    <w:rsid w:val="00A00F59"/>
    <w:rsid w:val="00A017AA"/>
    <w:rsid w:val="00A01B1F"/>
    <w:rsid w:val="00A01D72"/>
    <w:rsid w:val="00A01EC2"/>
    <w:rsid w:val="00A01EFB"/>
    <w:rsid w:val="00A02004"/>
    <w:rsid w:val="00A02151"/>
    <w:rsid w:val="00A021F1"/>
    <w:rsid w:val="00A02265"/>
    <w:rsid w:val="00A02284"/>
    <w:rsid w:val="00A02412"/>
    <w:rsid w:val="00A02434"/>
    <w:rsid w:val="00A02443"/>
    <w:rsid w:val="00A02475"/>
    <w:rsid w:val="00A02513"/>
    <w:rsid w:val="00A02A1A"/>
    <w:rsid w:val="00A02A8E"/>
    <w:rsid w:val="00A02BB6"/>
    <w:rsid w:val="00A02C10"/>
    <w:rsid w:val="00A02C80"/>
    <w:rsid w:val="00A02D86"/>
    <w:rsid w:val="00A02F1B"/>
    <w:rsid w:val="00A02F3F"/>
    <w:rsid w:val="00A03290"/>
    <w:rsid w:val="00A03389"/>
    <w:rsid w:val="00A0340F"/>
    <w:rsid w:val="00A03894"/>
    <w:rsid w:val="00A03A89"/>
    <w:rsid w:val="00A03EE3"/>
    <w:rsid w:val="00A03F29"/>
    <w:rsid w:val="00A0411A"/>
    <w:rsid w:val="00A042B3"/>
    <w:rsid w:val="00A0436C"/>
    <w:rsid w:val="00A04371"/>
    <w:rsid w:val="00A04430"/>
    <w:rsid w:val="00A0467A"/>
    <w:rsid w:val="00A0477E"/>
    <w:rsid w:val="00A04940"/>
    <w:rsid w:val="00A04A90"/>
    <w:rsid w:val="00A04AED"/>
    <w:rsid w:val="00A04BA5"/>
    <w:rsid w:val="00A04C03"/>
    <w:rsid w:val="00A04DF8"/>
    <w:rsid w:val="00A04E99"/>
    <w:rsid w:val="00A04E9C"/>
    <w:rsid w:val="00A04EF7"/>
    <w:rsid w:val="00A0541C"/>
    <w:rsid w:val="00A05563"/>
    <w:rsid w:val="00A055DD"/>
    <w:rsid w:val="00A056E3"/>
    <w:rsid w:val="00A0583B"/>
    <w:rsid w:val="00A05A0C"/>
    <w:rsid w:val="00A05C09"/>
    <w:rsid w:val="00A05D36"/>
    <w:rsid w:val="00A05D78"/>
    <w:rsid w:val="00A05E7E"/>
    <w:rsid w:val="00A05E80"/>
    <w:rsid w:val="00A05EBB"/>
    <w:rsid w:val="00A05F5E"/>
    <w:rsid w:val="00A05FDE"/>
    <w:rsid w:val="00A0601F"/>
    <w:rsid w:val="00A06086"/>
    <w:rsid w:val="00A0609E"/>
    <w:rsid w:val="00A0638A"/>
    <w:rsid w:val="00A0638D"/>
    <w:rsid w:val="00A06525"/>
    <w:rsid w:val="00A0657D"/>
    <w:rsid w:val="00A06948"/>
    <w:rsid w:val="00A06A17"/>
    <w:rsid w:val="00A06ABE"/>
    <w:rsid w:val="00A06C0C"/>
    <w:rsid w:val="00A06E20"/>
    <w:rsid w:val="00A06F1E"/>
    <w:rsid w:val="00A0727C"/>
    <w:rsid w:val="00A0737A"/>
    <w:rsid w:val="00A074A3"/>
    <w:rsid w:val="00A07717"/>
    <w:rsid w:val="00A077AF"/>
    <w:rsid w:val="00A077D2"/>
    <w:rsid w:val="00A07868"/>
    <w:rsid w:val="00A0787A"/>
    <w:rsid w:val="00A07B28"/>
    <w:rsid w:val="00A07B91"/>
    <w:rsid w:val="00A07D50"/>
    <w:rsid w:val="00A07E31"/>
    <w:rsid w:val="00A100AD"/>
    <w:rsid w:val="00A100E4"/>
    <w:rsid w:val="00A1010B"/>
    <w:rsid w:val="00A1015A"/>
    <w:rsid w:val="00A10228"/>
    <w:rsid w:val="00A10298"/>
    <w:rsid w:val="00A102B0"/>
    <w:rsid w:val="00A10303"/>
    <w:rsid w:val="00A1030B"/>
    <w:rsid w:val="00A1039C"/>
    <w:rsid w:val="00A10478"/>
    <w:rsid w:val="00A1059A"/>
    <w:rsid w:val="00A105F5"/>
    <w:rsid w:val="00A10709"/>
    <w:rsid w:val="00A10739"/>
    <w:rsid w:val="00A1083B"/>
    <w:rsid w:val="00A10CD4"/>
    <w:rsid w:val="00A10CEE"/>
    <w:rsid w:val="00A10DF6"/>
    <w:rsid w:val="00A10E06"/>
    <w:rsid w:val="00A110BD"/>
    <w:rsid w:val="00A11210"/>
    <w:rsid w:val="00A112B2"/>
    <w:rsid w:val="00A112D1"/>
    <w:rsid w:val="00A11401"/>
    <w:rsid w:val="00A11528"/>
    <w:rsid w:val="00A1159D"/>
    <w:rsid w:val="00A11863"/>
    <w:rsid w:val="00A119AF"/>
    <w:rsid w:val="00A11A1E"/>
    <w:rsid w:val="00A11A3F"/>
    <w:rsid w:val="00A11AFF"/>
    <w:rsid w:val="00A11CFA"/>
    <w:rsid w:val="00A11E5D"/>
    <w:rsid w:val="00A12041"/>
    <w:rsid w:val="00A1213B"/>
    <w:rsid w:val="00A123F5"/>
    <w:rsid w:val="00A12537"/>
    <w:rsid w:val="00A125ED"/>
    <w:rsid w:val="00A126BE"/>
    <w:rsid w:val="00A127EA"/>
    <w:rsid w:val="00A12917"/>
    <w:rsid w:val="00A12A3F"/>
    <w:rsid w:val="00A12AAA"/>
    <w:rsid w:val="00A12BAA"/>
    <w:rsid w:val="00A12BD8"/>
    <w:rsid w:val="00A12D87"/>
    <w:rsid w:val="00A12F23"/>
    <w:rsid w:val="00A12F81"/>
    <w:rsid w:val="00A12FC1"/>
    <w:rsid w:val="00A13012"/>
    <w:rsid w:val="00A13042"/>
    <w:rsid w:val="00A1304E"/>
    <w:rsid w:val="00A1321E"/>
    <w:rsid w:val="00A133D4"/>
    <w:rsid w:val="00A135C8"/>
    <w:rsid w:val="00A13608"/>
    <w:rsid w:val="00A13C27"/>
    <w:rsid w:val="00A13D7B"/>
    <w:rsid w:val="00A13D8D"/>
    <w:rsid w:val="00A13DD7"/>
    <w:rsid w:val="00A13E7A"/>
    <w:rsid w:val="00A1401A"/>
    <w:rsid w:val="00A140B2"/>
    <w:rsid w:val="00A140F0"/>
    <w:rsid w:val="00A14198"/>
    <w:rsid w:val="00A14276"/>
    <w:rsid w:val="00A142C5"/>
    <w:rsid w:val="00A14377"/>
    <w:rsid w:val="00A144DC"/>
    <w:rsid w:val="00A145A1"/>
    <w:rsid w:val="00A14721"/>
    <w:rsid w:val="00A14A62"/>
    <w:rsid w:val="00A14B0D"/>
    <w:rsid w:val="00A14CAA"/>
    <w:rsid w:val="00A14CE3"/>
    <w:rsid w:val="00A14DC2"/>
    <w:rsid w:val="00A14E62"/>
    <w:rsid w:val="00A14E89"/>
    <w:rsid w:val="00A14F45"/>
    <w:rsid w:val="00A14F47"/>
    <w:rsid w:val="00A14F70"/>
    <w:rsid w:val="00A150A8"/>
    <w:rsid w:val="00A150F0"/>
    <w:rsid w:val="00A151DC"/>
    <w:rsid w:val="00A15325"/>
    <w:rsid w:val="00A1536E"/>
    <w:rsid w:val="00A15394"/>
    <w:rsid w:val="00A15396"/>
    <w:rsid w:val="00A15491"/>
    <w:rsid w:val="00A154DF"/>
    <w:rsid w:val="00A155D1"/>
    <w:rsid w:val="00A15648"/>
    <w:rsid w:val="00A1572A"/>
    <w:rsid w:val="00A15933"/>
    <w:rsid w:val="00A15AAA"/>
    <w:rsid w:val="00A15AF0"/>
    <w:rsid w:val="00A15CC3"/>
    <w:rsid w:val="00A15D1C"/>
    <w:rsid w:val="00A15E25"/>
    <w:rsid w:val="00A15F33"/>
    <w:rsid w:val="00A15F44"/>
    <w:rsid w:val="00A1618A"/>
    <w:rsid w:val="00A161F4"/>
    <w:rsid w:val="00A16484"/>
    <w:rsid w:val="00A164EF"/>
    <w:rsid w:val="00A16562"/>
    <w:rsid w:val="00A16644"/>
    <w:rsid w:val="00A1688C"/>
    <w:rsid w:val="00A168F1"/>
    <w:rsid w:val="00A16B2A"/>
    <w:rsid w:val="00A16BC2"/>
    <w:rsid w:val="00A16CC0"/>
    <w:rsid w:val="00A16F14"/>
    <w:rsid w:val="00A16F77"/>
    <w:rsid w:val="00A1709B"/>
    <w:rsid w:val="00A170C1"/>
    <w:rsid w:val="00A17197"/>
    <w:rsid w:val="00A17246"/>
    <w:rsid w:val="00A17747"/>
    <w:rsid w:val="00A1786F"/>
    <w:rsid w:val="00A178D9"/>
    <w:rsid w:val="00A17A0C"/>
    <w:rsid w:val="00A17A5D"/>
    <w:rsid w:val="00A17C0D"/>
    <w:rsid w:val="00A17C3B"/>
    <w:rsid w:val="00A17CDA"/>
    <w:rsid w:val="00A17DA2"/>
    <w:rsid w:val="00A17DFE"/>
    <w:rsid w:val="00A17F37"/>
    <w:rsid w:val="00A20042"/>
    <w:rsid w:val="00A200E8"/>
    <w:rsid w:val="00A201CA"/>
    <w:rsid w:val="00A20204"/>
    <w:rsid w:val="00A202F4"/>
    <w:rsid w:val="00A20440"/>
    <w:rsid w:val="00A20452"/>
    <w:rsid w:val="00A2046A"/>
    <w:rsid w:val="00A205AF"/>
    <w:rsid w:val="00A2075C"/>
    <w:rsid w:val="00A207DB"/>
    <w:rsid w:val="00A20893"/>
    <w:rsid w:val="00A20A6F"/>
    <w:rsid w:val="00A20A7D"/>
    <w:rsid w:val="00A20B22"/>
    <w:rsid w:val="00A20B23"/>
    <w:rsid w:val="00A20C0C"/>
    <w:rsid w:val="00A20C34"/>
    <w:rsid w:val="00A20CD8"/>
    <w:rsid w:val="00A20D03"/>
    <w:rsid w:val="00A20E21"/>
    <w:rsid w:val="00A2101A"/>
    <w:rsid w:val="00A210E7"/>
    <w:rsid w:val="00A2116C"/>
    <w:rsid w:val="00A21192"/>
    <w:rsid w:val="00A211AB"/>
    <w:rsid w:val="00A211B2"/>
    <w:rsid w:val="00A214CC"/>
    <w:rsid w:val="00A2167E"/>
    <w:rsid w:val="00A21744"/>
    <w:rsid w:val="00A218F9"/>
    <w:rsid w:val="00A218FD"/>
    <w:rsid w:val="00A21EC6"/>
    <w:rsid w:val="00A21F0A"/>
    <w:rsid w:val="00A22083"/>
    <w:rsid w:val="00A22145"/>
    <w:rsid w:val="00A222C2"/>
    <w:rsid w:val="00A22325"/>
    <w:rsid w:val="00A223D8"/>
    <w:rsid w:val="00A223E2"/>
    <w:rsid w:val="00A22447"/>
    <w:rsid w:val="00A22451"/>
    <w:rsid w:val="00A225CC"/>
    <w:rsid w:val="00A2268C"/>
    <w:rsid w:val="00A2274D"/>
    <w:rsid w:val="00A22808"/>
    <w:rsid w:val="00A229CE"/>
    <w:rsid w:val="00A22A89"/>
    <w:rsid w:val="00A22B85"/>
    <w:rsid w:val="00A22C1C"/>
    <w:rsid w:val="00A2312A"/>
    <w:rsid w:val="00A232A7"/>
    <w:rsid w:val="00A234CE"/>
    <w:rsid w:val="00A2367D"/>
    <w:rsid w:val="00A23702"/>
    <w:rsid w:val="00A2378F"/>
    <w:rsid w:val="00A238CC"/>
    <w:rsid w:val="00A23978"/>
    <w:rsid w:val="00A23C34"/>
    <w:rsid w:val="00A23CE0"/>
    <w:rsid w:val="00A23E26"/>
    <w:rsid w:val="00A23E66"/>
    <w:rsid w:val="00A24152"/>
    <w:rsid w:val="00A242C8"/>
    <w:rsid w:val="00A24395"/>
    <w:rsid w:val="00A24531"/>
    <w:rsid w:val="00A24630"/>
    <w:rsid w:val="00A24646"/>
    <w:rsid w:val="00A24740"/>
    <w:rsid w:val="00A2477A"/>
    <w:rsid w:val="00A247D9"/>
    <w:rsid w:val="00A2487F"/>
    <w:rsid w:val="00A24991"/>
    <w:rsid w:val="00A24BCA"/>
    <w:rsid w:val="00A24CC2"/>
    <w:rsid w:val="00A24CF8"/>
    <w:rsid w:val="00A24DB8"/>
    <w:rsid w:val="00A24E75"/>
    <w:rsid w:val="00A24EE4"/>
    <w:rsid w:val="00A24F0C"/>
    <w:rsid w:val="00A24FD0"/>
    <w:rsid w:val="00A250CE"/>
    <w:rsid w:val="00A25168"/>
    <w:rsid w:val="00A2525A"/>
    <w:rsid w:val="00A252A9"/>
    <w:rsid w:val="00A257EE"/>
    <w:rsid w:val="00A25DE4"/>
    <w:rsid w:val="00A25F5B"/>
    <w:rsid w:val="00A25F5F"/>
    <w:rsid w:val="00A25FE3"/>
    <w:rsid w:val="00A26076"/>
    <w:rsid w:val="00A260F5"/>
    <w:rsid w:val="00A261BA"/>
    <w:rsid w:val="00A26207"/>
    <w:rsid w:val="00A26262"/>
    <w:rsid w:val="00A26293"/>
    <w:rsid w:val="00A2665B"/>
    <w:rsid w:val="00A26751"/>
    <w:rsid w:val="00A26781"/>
    <w:rsid w:val="00A26788"/>
    <w:rsid w:val="00A267E8"/>
    <w:rsid w:val="00A2695F"/>
    <w:rsid w:val="00A26984"/>
    <w:rsid w:val="00A26ACD"/>
    <w:rsid w:val="00A26BFF"/>
    <w:rsid w:val="00A26C01"/>
    <w:rsid w:val="00A26D38"/>
    <w:rsid w:val="00A26E4A"/>
    <w:rsid w:val="00A26F18"/>
    <w:rsid w:val="00A26F1A"/>
    <w:rsid w:val="00A26FD7"/>
    <w:rsid w:val="00A27054"/>
    <w:rsid w:val="00A27097"/>
    <w:rsid w:val="00A27747"/>
    <w:rsid w:val="00A277A7"/>
    <w:rsid w:val="00A27871"/>
    <w:rsid w:val="00A27904"/>
    <w:rsid w:val="00A27B37"/>
    <w:rsid w:val="00A27BC2"/>
    <w:rsid w:val="00A27C43"/>
    <w:rsid w:val="00A27D1C"/>
    <w:rsid w:val="00A27D6C"/>
    <w:rsid w:val="00A27FF7"/>
    <w:rsid w:val="00A30065"/>
    <w:rsid w:val="00A300A2"/>
    <w:rsid w:val="00A300A8"/>
    <w:rsid w:val="00A3013C"/>
    <w:rsid w:val="00A30169"/>
    <w:rsid w:val="00A30347"/>
    <w:rsid w:val="00A30452"/>
    <w:rsid w:val="00A30479"/>
    <w:rsid w:val="00A304C4"/>
    <w:rsid w:val="00A30587"/>
    <w:rsid w:val="00A30725"/>
    <w:rsid w:val="00A3073D"/>
    <w:rsid w:val="00A308D6"/>
    <w:rsid w:val="00A30DCB"/>
    <w:rsid w:val="00A30E4E"/>
    <w:rsid w:val="00A30F3A"/>
    <w:rsid w:val="00A30F47"/>
    <w:rsid w:val="00A31034"/>
    <w:rsid w:val="00A31040"/>
    <w:rsid w:val="00A310BE"/>
    <w:rsid w:val="00A311FC"/>
    <w:rsid w:val="00A31373"/>
    <w:rsid w:val="00A31470"/>
    <w:rsid w:val="00A3157D"/>
    <w:rsid w:val="00A31656"/>
    <w:rsid w:val="00A31961"/>
    <w:rsid w:val="00A31A32"/>
    <w:rsid w:val="00A31B98"/>
    <w:rsid w:val="00A31BF8"/>
    <w:rsid w:val="00A31D02"/>
    <w:rsid w:val="00A31D56"/>
    <w:rsid w:val="00A31D87"/>
    <w:rsid w:val="00A31DB1"/>
    <w:rsid w:val="00A31E0D"/>
    <w:rsid w:val="00A31EF8"/>
    <w:rsid w:val="00A31F4A"/>
    <w:rsid w:val="00A31FD5"/>
    <w:rsid w:val="00A32058"/>
    <w:rsid w:val="00A3216C"/>
    <w:rsid w:val="00A324AB"/>
    <w:rsid w:val="00A324E5"/>
    <w:rsid w:val="00A326B7"/>
    <w:rsid w:val="00A329B7"/>
    <w:rsid w:val="00A329FB"/>
    <w:rsid w:val="00A33089"/>
    <w:rsid w:val="00A332AB"/>
    <w:rsid w:val="00A3341E"/>
    <w:rsid w:val="00A33475"/>
    <w:rsid w:val="00A33497"/>
    <w:rsid w:val="00A334D9"/>
    <w:rsid w:val="00A336AB"/>
    <w:rsid w:val="00A33796"/>
    <w:rsid w:val="00A338A6"/>
    <w:rsid w:val="00A3393F"/>
    <w:rsid w:val="00A33978"/>
    <w:rsid w:val="00A33D17"/>
    <w:rsid w:val="00A33F50"/>
    <w:rsid w:val="00A33FD9"/>
    <w:rsid w:val="00A3403F"/>
    <w:rsid w:val="00A34136"/>
    <w:rsid w:val="00A34348"/>
    <w:rsid w:val="00A34434"/>
    <w:rsid w:val="00A3458D"/>
    <w:rsid w:val="00A34817"/>
    <w:rsid w:val="00A3489A"/>
    <w:rsid w:val="00A34A72"/>
    <w:rsid w:val="00A34BD1"/>
    <w:rsid w:val="00A34BD7"/>
    <w:rsid w:val="00A34C0B"/>
    <w:rsid w:val="00A34CAD"/>
    <w:rsid w:val="00A34D1F"/>
    <w:rsid w:val="00A34D82"/>
    <w:rsid w:val="00A353B8"/>
    <w:rsid w:val="00A355DB"/>
    <w:rsid w:val="00A3565D"/>
    <w:rsid w:val="00A35737"/>
    <w:rsid w:val="00A35759"/>
    <w:rsid w:val="00A35860"/>
    <w:rsid w:val="00A3590D"/>
    <w:rsid w:val="00A359BF"/>
    <w:rsid w:val="00A35A59"/>
    <w:rsid w:val="00A35CD7"/>
    <w:rsid w:val="00A35D31"/>
    <w:rsid w:val="00A35D91"/>
    <w:rsid w:val="00A35DFD"/>
    <w:rsid w:val="00A35E75"/>
    <w:rsid w:val="00A36003"/>
    <w:rsid w:val="00A363BC"/>
    <w:rsid w:val="00A36554"/>
    <w:rsid w:val="00A36562"/>
    <w:rsid w:val="00A365F5"/>
    <w:rsid w:val="00A367DF"/>
    <w:rsid w:val="00A367F9"/>
    <w:rsid w:val="00A3689D"/>
    <w:rsid w:val="00A36A49"/>
    <w:rsid w:val="00A36F3B"/>
    <w:rsid w:val="00A37033"/>
    <w:rsid w:val="00A37393"/>
    <w:rsid w:val="00A3762B"/>
    <w:rsid w:val="00A37709"/>
    <w:rsid w:val="00A378B5"/>
    <w:rsid w:val="00A37900"/>
    <w:rsid w:val="00A3792C"/>
    <w:rsid w:val="00A37AB1"/>
    <w:rsid w:val="00A37B95"/>
    <w:rsid w:val="00A37CE0"/>
    <w:rsid w:val="00A37E6A"/>
    <w:rsid w:val="00A37EAC"/>
    <w:rsid w:val="00A37F8C"/>
    <w:rsid w:val="00A4000F"/>
    <w:rsid w:val="00A40326"/>
    <w:rsid w:val="00A403A2"/>
    <w:rsid w:val="00A4041A"/>
    <w:rsid w:val="00A40842"/>
    <w:rsid w:val="00A40984"/>
    <w:rsid w:val="00A40A26"/>
    <w:rsid w:val="00A40D82"/>
    <w:rsid w:val="00A40DF0"/>
    <w:rsid w:val="00A40FE6"/>
    <w:rsid w:val="00A41024"/>
    <w:rsid w:val="00A41089"/>
    <w:rsid w:val="00A41497"/>
    <w:rsid w:val="00A415F4"/>
    <w:rsid w:val="00A4166B"/>
    <w:rsid w:val="00A417A0"/>
    <w:rsid w:val="00A41811"/>
    <w:rsid w:val="00A419B8"/>
    <w:rsid w:val="00A41A83"/>
    <w:rsid w:val="00A41ACB"/>
    <w:rsid w:val="00A41B11"/>
    <w:rsid w:val="00A41B23"/>
    <w:rsid w:val="00A41B53"/>
    <w:rsid w:val="00A41B73"/>
    <w:rsid w:val="00A41BB4"/>
    <w:rsid w:val="00A41C52"/>
    <w:rsid w:val="00A41E1B"/>
    <w:rsid w:val="00A41F3F"/>
    <w:rsid w:val="00A4257C"/>
    <w:rsid w:val="00A425F6"/>
    <w:rsid w:val="00A4264E"/>
    <w:rsid w:val="00A42654"/>
    <w:rsid w:val="00A42689"/>
    <w:rsid w:val="00A4270F"/>
    <w:rsid w:val="00A427BE"/>
    <w:rsid w:val="00A428ED"/>
    <w:rsid w:val="00A42920"/>
    <w:rsid w:val="00A42933"/>
    <w:rsid w:val="00A42AF6"/>
    <w:rsid w:val="00A42B32"/>
    <w:rsid w:val="00A42BFD"/>
    <w:rsid w:val="00A42DB3"/>
    <w:rsid w:val="00A42DC7"/>
    <w:rsid w:val="00A42E41"/>
    <w:rsid w:val="00A42F78"/>
    <w:rsid w:val="00A42FBB"/>
    <w:rsid w:val="00A4310E"/>
    <w:rsid w:val="00A431AB"/>
    <w:rsid w:val="00A43296"/>
    <w:rsid w:val="00A433F0"/>
    <w:rsid w:val="00A4356F"/>
    <w:rsid w:val="00A43584"/>
    <w:rsid w:val="00A43593"/>
    <w:rsid w:val="00A43772"/>
    <w:rsid w:val="00A437EF"/>
    <w:rsid w:val="00A438E5"/>
    <w:rsid w:val="00A43C2D"/>
    <w:rsid w:val="00A43DEB"/>
    <w:rsid w:val="00A44088"/>
    <w:rsid w:val="00A440EE"/>
    <w:rsid w:val="00A4449F"/>
    <w:rsid w:val="00A4463F"/>
    <w:rsid w:val="00A44D6D"/>
    <w:rsid w:val="00A45216"/>
    <w:rsid w:val="00A45250"/>
    <w:rsid w:val="00A4528F"/>
    <w:rsid w:val="00A45452"/>
    <w:rsid w:val="00A45583"/>
    <w:rsid w:val="00A455F3"/>
    <w:rsid w:val="00A4572B"/>
    <w:rsid w:val="00A457A6"/>
    <w:rsid w:val="00A45A6B"/>
    <w:rsid w:val="00A45A6D"/>
    <w:rsid w:val="00A45C27"/>
    <w:rsid w:val="00A45C82"/>
    <w:rsid w:val="00A45DC4"/>
    <w:rsid w:val="00A45E74"/>
    <w:rsid w:val="00A46004"/>
    <w:rsid w:val="00A46077"/>
    <w:rsid w:val="00A46098"/>
    <w:rsid w:val="00A460CD"/>
    <w:rsid w:val="00A461A9"/>
    <w:rsid w:val="00A46213"/>
    <w:rsid w:val="00A46222"/>
    <w:rsid w:val="00A46477"/>
    <w:rsid w:val="00A46486"/>
    <w:rsid w:val="00A46531"/>
    <w:rsid w:val="00A46563"/>
    <w:rsid w:val="00A466FA"/>
    <w:rsid w:val="00A46863"/>
    <w:rsid w:val="00A46AB9"/>
    <w:rsid w:val="00A46D1E"/>
    <w:rsid w:val="00A471FA"/>
    <w:rsid w:val="00A4731A"/>
    <w:rsid w:val="00A474F6"/>
    <w:rsid w:val="00A474FB"/>
    <w:rsid w:val="00A47548"/>
    <w:rsid w:val="00A4772D"/>
    <w:rsid w:val="00A47823"/>
    <w:rsid w:val="00A47893"/>
    <w:rsid w:val="00A479E2"/>
    <w:rsid w:val="00A47B86"/>
    <w:rsid w:val="00A47C26"/>
    <w:rsid w:val="00A47CDC"/>
    <w:rsid w:val="00A47D63"/>
    <w:rsid w:val="00A47F95"/>
    <w:rsid w:val="00A50090"/>
    <w:rsid w:val="00A501E8"/>
    <w:rsid w:val="00A50214"/>
    <w:rsid w:val="00A50343"/>
    <w:rsid w:val="00A50463"/>
    <w:rsid w:val="00A504D0"/>
    <w:rsid w:val="00A505DE"/>
    <w:rsid w:val="00A50703"/>
    <w:rsid w:val="00A5077C"/>
    <w:rsid w:val="00A508A6"/>
    <w:rsid w:val="00A508D6"/>
    <w:rsid w:val="00A50A3A"/>
    <w:rsid w:val="00A50B46"/>
    <w:rsid w:val="00A50EF3"/>
    <w:rsid w:val="00A50FE7"/>
    <w:rsid w:val="00A51114"/>
    <w:rsid w:val="00A5113E"/>
    <w:rsid w:val="00A512C4"/>
    <w:rsid w:val="00A513D5"/>
    <w:rsid w:val="00A5163F"/>
    <w:rsid w:val="00A51687"/>
    <w:rsid w:val="00A5169F"/>
    <w:rsid w:val="00A51799"/>
    <w:rsid w:val="00A518FE"/>
    <w:rsid w:val="00A5195A"/>
    <w:rsid w:val="00A51983"/>
    <w:rsid w:val="00A51ACB"/>
    <w:rsid w:val="00A52083"/>
    <w:rsid w:val="00A52341"/>
    <w:rsid w:val="00A523E8"/>
    <w:rsid w:val="00A529DC"/>
    <w:rsid w:val="00A52E71"/>
    <w:rsid w:val="00A52F8C"/>
    <w:rsid w:val="00A5305A"/>
    <w:rsid w:val="00A53304"/>
    <w:rsid w:val="00A53398"/>
    <w:rsid w:val="00A53587"/>
    <w:rsid w:val="00A535BE"/>
    <w:rsid w:val="00A53677"/>
    <w:rsid w:val="00A5375B"/>
    <w:rsid w:val="00A5379C"/>
    <w:rsid w:val="00A53800"/>
    <w:rsid w:val="00A53898"/>
    <w:rsid w:val="00A53AA6"/>
    <w:rsid w:val="00A53B46"/>
    <w:rsid w:val="00A53B56"/>
    <w:rsid w:val="00A53DD1"/>
    <w:rsid w:val="00A53F27"/>
    <w:rsid w:val="00A53F55"/>
    <w:rsid w:val="00A53FC8"/>
    <w:rsid w:val="00A54056"/>
    <w:rsid w:val="00A544CD"/>
    <w:rsid w:val="00A545CB"/>
    <w:rsid w:val="00A54658"/>
    <w:rsid w:val="00A5475B"/>
    <w:rsid w:val="00A54784"/>
    <w:rsid w:val="00A54835"/>
    <w:rsid w:val="00A549B8"/>
    <w:rsid w:val="00A54C88"/>
    <w:rsid w:val="00A54E3F"/>
    <w:rsid w:val="00A552E7"/>
    <w:rsid w:val="00A552F9"/>
    <w:rsid w:val="00A55448"/>
    <w:rsid w:val="00A554D0"/>
    <w:rsid w:val="00A5550C"/>
    <w:rsid w:val="00A5559A"/>
    <w:rsid w:val="00A556E1"/>
    <w:rsid w:val="00A558F6"/>
    <w:rsid w:val="00A55962"/>
    <w:rsid w:val="00A55ABC"/>
    <w:rsid w:val="00A55ADF"/>
    <w:rsid w:val="00A55B90"/>
    <w:rsid w:val="00A55CAD"/>
    <w:rsid w:val="00A55DC9"/>
    <w:rsid w:val="00A55EA3"/>
    <w:rsid w:val="00A55F89"/>
    <w:rsid w:val="00A56024"/>
    <w:rsid w:val="00A56105"/>
    <w:rsid w:val="00A56126"/>
    <w:rsid w:val="00A564E6"/>
    <w:rsid w:val="00A5656F"/>
    <w:rsid w:val="00A565B2"/>
    <w:rsid w:val="00A568AF"/>
    <w:rsid w:val="00A56996"/>
    <w:rsid w:val="00A569A5"/>
    <w:rsid w:val="00A56B52"/>
    <w:rsid w:val="00A56CE7"/>
    <w:rsid w:val="00A56EBE"/>
    <w:rsid w:val="00A57118"/>
    <w:rsid w:val="00A5716B"/>
    <w:rsid w:val="00A57233"/>
    <w:rsid w:val="00A5728C"/>
    <w:rsid w:val="00A572A3"/>
    <w:rsid w:val="00A572C3"/>
    <w:rsid w:val="00A5742F"/>
    <w:rsid w:val="00A57500"/>
    <w:rsid w:val="00A57531"/>
    <w:rsid w:val="00A5757D"/>
    <w:rsid w:val="00A57676"/>
    <w:rsid w:val="00A578A3"/>
    <w:rsid w:val="00A57918"/>
    <w:rsid w:val="00A579B2"/>
    <w:rsid w:val="00A57AFD"/>
    <w:rsid w:val="00A57CD7"/>
    <w:rsid w:val="00A57EF4"/>
    <w:rsid w:val="00A57FD8"/>
    <w:rsid w:val="00A603E0"/>
    <w:rsid w:val="00A604D9"/>
    <w:rsid w:val="00A60774"/>
    <w:rsid w:val="00A60A2C"/>
    <w:rsid w:val="00A60AA9"/>
    <w:rsid w:val="00A60F62"/>
    <w:rsid w:val="00A61052"/>
    <w:rsid w:val="00A6135A"/>
    <w:rsid w:val="00A61370"/>
    <w:rsid w:val="00A614B7"/>
    <w:rsid w:val="00A61579"/>
    <w:rsid w:val="00A6166A"/>
    <w:rsid w:val="00A618B1"/>
    <w:rsid w:val="00A618C7"/>
    <w:rsid w:val="00A61924"/>
    <w:rsid w:val="00A619C0"/>
    <w:rsid w:val="00A61ADE"/>
    <w:rsid w:val="00A61B99"/>
    <w:rsid w:val="00A61DAC"/>
    <w:rsid w:val="00A61E32"/>
    <w:rsid w:val="00A61F0E"/>
    <w:rsid w:val="00A6217D"/>
    <w:rsid w:val="00A6240A"/>
    <w:rsid w:val="00A6285D"/>
    <w:rsid w:val="00A628C4"/>
    <w:rsid w:val="00A62A65"/>
    <w:rsid w:val="00A62A69"/>
    <w:rsid w:val="00A62B8A"/>
    <w:rsid w:val="00A62C7E"/>
    <w:rsid w:val="00A62CFA"/>
    <w:rsid w:val="00A62F9C"/>
    <w:rsid w:val="00A630C8"/>
    <w:rsid w:val="00A6322B"/>
    <w:rsid w:val="00A632BD"/>
    <w:rsid w:val="00A63388"/>
    <w:rsid w:val="00A637D2"/>
    <w:rsid w:val="00A6397E"/>
    <w:rsid w:val="00A639A7"/>
    <w:rsid w:val="00A63BDD"/>
    <w:rsid w:val="00A63C0C"/>
    <w:rsid w:val="00A63ECD"/>
    <w:rsid w:val="00A63F02"/>
    <w:rsid w:val="00A63F7C"/>
    <w:rsid w:val="00A63FBB"/>
    <w:rsid w:val="00A64020"/>
    <w:rsid w:val="00A643F4"/>
    <w:rsid w:val="00A64410"/>
    <w:rsid w:val="00A6448A"/>
    <w:rsid w:val="00A6452D"/>
    <w:rsid w:val="00A645E1"/>
    <w:rsid w:val="00A64652"/>
    <w:rsid w:val="00A64761"/>
    <w:rsid w:val="00A64AE2"/>
    <w:rsid w:val="00A64B5C"/>
    <w:rsid w:val="00A64B9A"/>
    <w:rsid w:val="00A64C2F"/>
    <w:rsid w:val="00A64D4C"/>
    <w:rsid w:val="00A64EB0"/>
    <w:rsid w:val="00A65036"/>
    <w:rsid w:val="00A6530C"/>
    <w:rsid w:val="00A6532D"/>
    <w:rsid w:val="00A65383"/>
    <w:rsid w:val="00A65476"/>
    <w:rsid w:val="00A6554B"/>
    <w:rsid w:val="00A655C3"/>
    <w:rsid w:val="00A65613"/>
    <w:rsid w:val="00A657B0"/>
    <w:rsid w:val="00A659F9"/>
    <w:rsid w:val="00A65D5D"/>
    <w:rsid w:val="00A65DC0"/>
    <w:rsid w:val="00A65E09"/>
    <w:rsid w:val="00A65E98"/>
    <w:rsid w:val="00A65EFD"/>
    <w:rsid w:val="00A65F04"/>
    <w:rsid w:val="00A660B6"/>
    <w:rsid w:val="00A662EC"/>
    <w:rsid w:val="00A6634D"/>
    <w:rsid w:val="00A66374"/>
    <w:rsid w:val="00A66489"/>
    <w:rsid w:val="00A6679A"/>
    <w:rsid w:val="00A66837"/>
    <w:rsid w:val="00A66843"/>
    <w:rsid w:val="00A66A6A"/>
    <w:rsid w:val="00A66AC5"/>
    <w:rsid w:val="00A66B26"/>
    <w:rsid w:val="00A66B5D"/>
    <w:rsid w:val="00A66EA0"/>
    <w:rsid w:val="00A67209"/>
    <w:rsid w:val="00A67B19"/>
    <w:rsid w:val="00A67B40"/>
    <w:rsid w:val="00A67DA5"/>
    <w:rsid w:val="00A7010D"/>
    <w:rsid w:val="00A7021B"/>
    <w:rsid w:val="00A70227"/>
    <w:rsid w:val="00A70234"/>
    <w:rsid w:val="00A70246"/>
    <w:rsid w:val="00A706F9"/>
    <w:rsid w:val="00A70716"/>
    <w:rsid w:val="00A7099F"/>
    <w:rsid w:val="00A70BE5"/>
    <w:rsid w:val="00A70D9C"/>
    <w:rsid w:val="00A70F6D"/>
    <w:rsid w:val="00A71276"/>
    <w:rsid w:val="00A712D1"/>
    <w:rsid w:val="00A712D9"/>
    <w:rsid w:val="00A7135E"/>
    <w:rsid w:val="00A713DA"/>
    <w:rsid w:val="00A715AF"/>
    <w:rsid w:val="00A7171D"/>
    <w:rsid w:val="00A717A2"/>
    <w:rsid w:val="00A71875"/>
    <w:rsid w:val="00A7199F"/>
    <w:rsid w:val="00A71A9F"/>
    <w:rsid w:val="00A71C01"/>
    <w:rsid w:val="00A71CFA"/>
    <w:rsid w:val="00A71E95"/>
    <w:rsid w:val="00A71EE5"/>
    <w:rsid w:val="00A72017"/>
    <w:rsid w:val="00A7208B"/>
    <w:rsid w:val="00A720AE"/>
    <w:rsid w:val="00A7229F"/>
    <w:rsid w:val="00A7236D"/>
    <w:rsid w:val="00A72645"/>
    <w:rsid w:val="00A726AB"/>
    <w:rsid w:val="00A72719"/>
    <w:rsid w:val="00A727D1"/>
    <w:rsid w:val="00A72803"/>
    <w:rsid w:val="00A728EF"/>
    <w:rsid w:val="00A72C83"/>
    <w:rsid w:val="00A72CEC"/>
    <w:rsid w:val="00A72D73"/>
    <w:rsid w:val="00A72D82"/>
    <w:rsid w:val="00A72FA1"/>
    <w:rsid w:val="00A72FC9"/>
    <w:rsid w:val="00A7311D"/>
    <w:rsid w:val="00A73158"/>
    <w:rsid w:val="00A731DF"/>
    <w:rsid w:val="00A73270"/>
    <w:rsid w:val="00A732A0"/>
    <w:rsid w:val="00A7351C"/>
    <w:rsid w:val="00A73548"/>
    <w:rsid w:val="00A7357E"/>
    <w:rsid w:val="00A73707"/>
    <w:rsid w:val="00A73D17"/>
    <w:rsid w:val="00A73D96"/>
    <w:rsid w:val="00A74033"/>
    <w:rsid w:val="00A7409D"/>
    <w:rsid w:val="00A74204"/>
    <w:rsid w:val="00A742FF"/>
    <w:rsid w:val="00A7438E"/>
    <w:rsid w:val="00A74472"/>
    <w:rsid w:val="00A744FE"/>
    <w:rsid w:val="00A7450F"/>
    <w:rsid w:val="00A74705"/>
    <w:rsid w:val="00A74724"/>
    <w:rsid w:val="00A7497B"/>
    <w:rsid w:val="00A749A8"/>
    <w:rsid w:val="00A74B19"/>
    <w:rsid w:val="00A74BD0"/>
    <w:rsid w:val="00A74C13"/>
    <w:rsid w:val="00A74CCA"/>
    <w:rsid w:val="00A74CDF"/>
    <w:rsid w:val="00A74EE0"/>
    <w:rsid w:val="00A750AF"/>
    <w:rsid w:val="00A75114"/>
    <w:rsid w:val="00A75212"/>
    <w:rsid w:val="00A7528B"/>
    <w:rsid w:val="00A75375"/>
    <w:rsid w:val="00A753D3"/>
    <w:rsid w:val="00A75759"/>
    <w:rsid w:val="00A757F3"/>
    <w:rsid w:val="00A75803"/>
    <w:rsid w:val="00A7583E"/>
    <w:rsid w:val="00A75888"/>
    <w:rsid w:val="00A75893"/>
    <w:rsid w:val="00A75A3E"/>
    <w:rsid w:val="00A75B43"/>
    <w:rsid w:val="00A75C31"/>
    <w:rsid w:val="00A75CC6"/>
    <w:rsid w:val="00A75CCB"/>
    <w:rsid w:val="00A75E8B"/>
    <w:rsid w:val="00A75F5C"/>
    <w:rsid w:val="00A75FE5"/>
    <w:rsid w:val="00A760D6"/>
    <w:rsid w:val="00A7612F"/>
    <w:rsid w:val="00A76250"/>
    <w:rsid w:val="00A7629F"/>
    <w:rsid w:val="00A76464"/>
    <w:rsid w:val="00A765A0"/>
    <w:rsid w:val="00A765D2"/>
    <w:rsid w:val="00A766FB"/>
    <w:rsid w:val="00A76752"/>
    <w:rsid w:val="00A767AB"/>
    <w:rsid w:val="00A76842"/>
    <w:rsid w:val="00A7687B"/>
    <w:rsid w:val="00A76881"/>
    <w:rsid w:val="00A76B8A"/>
    <w:rsid w:val="00A76C0D"/>
    <w:rsid w:val="00A76E91"/>
    <w:rsid w:val="00A76F79"/>
    <w:rsid w:val="00A770B4"/>
    <w:rsid w:val="00A771ED"/>
    <w:rsid w:val="00A772EF"/>
    <w:rsid w:val="00A7736C"/>
    <w:rsid w:val="00A7742A"/>
    <w:rsid w:val="00A7751B"/>
    <w:rsid w:val="00A77579"/>
    <w:rsid w:val="00A7764E"/>
    <w:rsid w:val="00A777D4"/>
    <w:rsid w:val="00A778DB"/>
    <w:rsid w:val="00A779AD"/>
    <w:rsid w:val="00A77AB1"/>
    <w:rsid w:val="00A77B17"/>
    <w:rsid w:val="00A77C2F"/>
    <w:rsid w:val="00A77C72"/>
    <w:rsid w:val="00A77D57"/>
    <w:rsid w:val="00A77F9F"/>
    <w:rsid w:val="00A80036"/>
    <w:rsid w:val="00A800BD"/>
    <w:rsid w:val="00A80360"/>
    <w:rsid w:val="00A803FC"/>
    <w:rsid w:val="00A8064C"/>
    <w:rsid w:val="00A807CB"/>
    <w:rsid w:val="00A807F4"/>
    <w:rsid w:val="00A80965"/>
    <w:rsid w:val="00A80C78"/>
    <w:rsid w:val="00A80F32"/>
    <w:rsid w:val="00A81218"/>
    <w:rsid w:val="00A81383"/>
    <w:rsid w:val="00A8138B"/>
    <w:rsid w:val="00A8142B"/>
    <w:rsid w:val="00A814FD"/>
    <w:rsid w:val="00A81577"/>
    <w:rsid w:val="00A81598"/>
    <w:rsid w:val="00A8170C"/>
    <w:rsid w:val="00A81844"/>
    <w:rsid w:val="00A8193E"/>
    <w:rsid w:val="00A81A4D"/>
    <w:rsid w:val="00A81AB4"/>
    <w:rsid w:val="00A81D4D"/>
    <w:rsid w:val="00A81E5D"/>
    <w:rsid w:val="00A81E87"/>
    <w:rsid w:val="00A81EAB"/>
    <w:rsid w:val="00A8203D"/>
    <w:rsid w:val="00A82085"/>
    <w:rsid w:val="00A82348"/>
    <w:rsid w:val="00A823CF"/>
    <w:rsid w:val="00A8245E"/>
    <w:rsid w:val="00A824C7"/>
    <w:rsid w:val="00A82650"/>
    <w:rsid w:val="00A82687"/>
    <w:rsid w:val="00A827BE"/>
    <w:rsid w:val="00A828AF"/>
    <w:rsid w:val="00A829DE"/>
    <w:rsid w:val="00A829E7"/>
    <w:rsid w:val="00A829F5"/>
    <w:rsid w:val="00A82A96"/>
    <w:rsid w:val="00A82AA3"/>
    <w:rsid w:val="00A82B09"/>
    <w:rsid w:val="00A82C65"/>
    <w:rsid w:val="00A82CB1"/>
    <w:rsid w:val="00A82DF1"/>
    <w:rsid w:val="00A8322C"/>
    <w:rsid w:val="00A83280"/>
    <w:rsid w:val="00A83284"/>
    <w:rsid w:val="00A833C1"/>
    <w:rsid w:val="00A8346B"/>
    <w:rsid w:val="00A8351B"/>
    <w:rsid w:val="00A8355F"/>
    <w:rsid w:val="00A8368D"/>
    <w:rsid w:val="00A836D3"/>
    <w:rsid w:val="00A836EB"/>
    <w:rsid w:val="00A83815"/>
    <w:rsid w:val="00A83953"/>
    <w:rsid w:val="00A83A37"/>
    <w:rsid w:val="00A83CCB"/>
    <w:rsid w:val="00A83E20"/>
    <w:rsid w:val="00A83E5F"/>
    <w:rsid w:val="00A83FE5"/>
    <w:rsid w:val="00A8407B"/>
    <w:rsid w:val="00A84407"/>
    <w:rsid w:val="00A8440F"/>
    <w:rsid w:val="00A844C6"/>
    <w:rsid w:val="00A84521"/>
    <w:rsid w:val="00A84570"/>
    <w:rsid w:val="00A846F6"/>
    <w:rsid w:val="00A84C39"/>
    <w:rsid w:val="00A84C95"/>
    <w:rsid w:val="00A84D4E"/>
    <w:rsid w:val="00A84E3E"/>
    <w:rsid w:val="00A84ED2"/>
    <w:rsid w:val="00A84F17"/>
    <w:rsid w:val="00A84F3C"/>
    <w:rsid w:val="00A8508A"/>
    <w:rsid w:val="00A85106"/>
    <w:rsid w:val="00A8513C"/>
    <w:rsid w:val="00A851FA"/>
    <w:rsid w:val="00A85211"/>
    <w:rsid w:val="00A852DD"/>
    <w:rsid w:val="00A85339"/>
    <w:rsid w:val="00A853D5"/>
    <w:rsid w:val="00A8565C"/>
    <w:rsid w:val="00A8567D"/>
    <w:rsid w:val="00A8575A"/>
    <w:rsid w:val="00A85964"/>
    <w:rsid w:val="00A85AC4"/>
    <w:rsid w:val="00A85B8D"/>
    <w:rsid w:val="00A85BB7"/>
    <w:rsid w:val="00A85D87"/>
    <w:rsid w:val="00A85E16"/>
    <w:rsid w:val="00A8605F"/>
    <w:rsid w:val="00A860B1"/>
    <w:rsid w:val="00A860C4"/>
    <w:rsid w:val="00A86140"/>
    <w:rsid w:val="00A86182"/>
    <w:rsid w:val="00A86270"/>
    <w:rsid w:val="00A862D0"/>
    <w:rsid w:val="00A8643C"/>
    <w:rsid w:val="00A86502"/>
    <w:rsid w:val="00A86846"/>
    <w:rsid w:val="00A86C3A"/>
    <w:rsid w:val="00A86C43"/>
    <w:rsid w:val="00A86CD3"/>
    <w:rsid w:val="00A86CE9"/>
    <w:rsid w:val="00A86EBD"/>
    <w:rsid w:val="00A86F11"/>
    <w:rsid w:val="00A870F1"/>
    <w:rsid w:val="00A87136"/>
    <w:rsid w:val="00A872F7"/>
    <w:rsid w:val="00A873FB"/>
    <w:rsid w:val="00A87517"/>
    <w:rsid w:val="00A87533"/>
    <w:rsid w:val="00A87603"/>
    <w:rsid w:val="00A87851"/>
    <w:rsid w:val="00A87870"/>
    <w:rsid w:val="00A8787C"/>
    <w:rsid w:val="00A87916"/>
    <w:rsid w:val="00A8794A"/>
    <w:rsid w:val="00A879BE"/>
    <w:rsid w:val="00A879D3"/>
    <w:rsid w:val="00A87C05"/>
    <w:rsid w:val="00A87C72"/>
    <w:rsid w:val="00A87E56"/>
    <w:rsid w:val="00A87EAE"/>
    <w:rsid w:val="00A87ED2"/>
    <w:rsid w:val="00A87FF8"/>
    <w:rsid w:val="00A90031"/>
    <w:rsid w:val="00A900E3"/>
    <w:rsid w:val="00A9019E"/>
    <w:rsid w:val="00A901FF"/>
    <w:rsid w:val="00A9056C"/>
    <w:rsid w:val="00A905DF"/>
    <w:rsid w:val="00A90684"/>
    <w:rsid w:val="00A906A8"/>
    <w:rsid w:val="00A90720"/>
    <w:rsid w:val="00A907A5"/>
    <w:rsid w:val="00A907EF"/>
    <w:rsid w:val="00A909F6"/>
    <w:rsid w:val="00A90A30"/>
    <w:rsid w:val="00A90B1E"/>
    <w:rsid w:val="00A90BD3"/>
    <w:rsid w:val="00A90BFC"/>
    <w:rsid w:val="00A90C04"/>
    <w:rsid w:val="00A90CE3"/>
    <w:rsid w:val="00A90D26"/>
    <w:rsid w:val="00A90F0C"/>
    <w:rsid w:val="00A90F1C"/>
    <w:rsid w:val="00A90FC6"/>
    <w:rsid w:val="00A910FE"/>
    <w:rsid w:val="00A9110F"/>
    <w:rsid w:val="00A911F6"/>
    <w:rsid w:val="00A912A9"/>
    <w:rsid w:val="00A912B0"/>
    <w:rsid w:val="00A915C9"/>
    <w:rsid w:val="00A91629"/>
    <w:rsid w:val="00A916AC"/>
    <w:rsid w:val="00A916FA"/>
    <w:rsid w:val="00A91786"/>
    <w:rsid w:val="00A91D64"/>
    <w:rsid w:val="00A91DB6"/>
    <w:rsid w:val="00A92019"/>
    <w:rsid w:val="00A92049"/>
    <w:rsid w:val="00A921BF"/>
    <w:rsid w:val="00A921ED"/>
    <w:rsid w:val="00A9225F"/>
    <w:rsid w:val="00A92285"/>
    <w:rsid w:val="00A92433"/>
    <w:rsid w:val="00A92467"/>
    <w:rsid w:val="00A9247A"/>
    <w:rsid w:val="00A926E0"/>
    <w:rsid w:val="00A92920"/>
    <w:rsid w:val="00A92C35"/>
    <w:rsid w:val="00A92DAD"/>
    <w:rsid w:val="00A92E3E"/>
    <w:rsid w:val="00A92E9D"/>
    <w:rsid w:val="00A92EB8"/>
    <w:rsid w:val="00A92F8E"/>
    <w:rsid w:val="00A92F9D"/>
    <w:rsid w:val="00A932C2"/>
    <w:rsid w:val="00A93374"/>
    <w:rsid w:val="00A93696"/>
    <w:rsid w:val="00A93714"/>
    <w:rsid w:val="00A9392F"/>
    <w:rsid w:val="00A93C27"/>
    <w:rsid w:val="00A93C85"/>
    <w:rsid w:val="00A93D56"/>
    <w:rsid w:val="00A93D58"/>
    <w:rsid w:val="00A93D86"/>
    <w:rsid w:val="00A93F1C"/>
    <w:rsid w:val="00A94007"/>
    <w:rsid w:val="00A94009"/>
    <w:rsid w:val="00A9400B"/>
    <w:rsid w:val="00A9403C"/>
    <w:rsid w:val="00A94187"/>
    <w:rsid w:val="00A941DD"/>
    <w:rsid w:val="00A942BD"/>
    <w:rsid w:val="00A942F8"/>
    <w:rsid w:val="00A94358"/>
    <w:rsid w:val="00A94380"/>
    <w:rsid w:val="00A945A3"/>
    <w:rsid w:val="00A94978"/>
    <w:rsid w:val="00A94F59"/>
    <w:rsid w:val="00A94FBA"/>
    <w:rsid w:val="00A94FF0"/>
    <w:rsid w:val="00A954E9"/>
    <w:rsid w:val="00A95600"/>
    <w:rsid w:val="00A959DA"/>
    <w:rsid w:val="00A95A97"/>
    <w:rsid w:val="00A95CD6"/>
    <w:rsid w:val="00A95D2C"/>
    <w:rsid w:val="00A95E98"/>
    <w:rsid w:val="00A95FA1"/>
    <w:rsid w:val="00A96159"/>
    <w:rsid w:val="00A963A2"/>
    <w:rsid w:val="00A965F1"/>
    <w:rsid w:val="00A96679"/>
    <w:rsid w:val="00A96798"/>
    <w:rsid w:val="00A96A92"/>
    <w:rsid w:val="00A96AE6"/>
    <w:rsid w:val="00A96B49"/>
    <w:rsid w:val="00A96BB0"/>
    <w:rsid w:val="00A96D6F"/>
    <w:rsid w:val="00A9730D"/>
    <w:rsid w:val="00A973C7"/>
    <w:rsid w:val="00A97516"/>
    <w:rsid w:val="00A9783C"/>
    <w:rsid w:val="00A97889"/>
    <w:rsid w:val="00A9792E"/>
    <w:rsid w:val="00A97C63"/>
    <w:rsid w:val="00A97CE2"/>
    <w:rsid w:val="00A97D2E"/>
    <w:rsid w:val="00A97D8A"/>
    <w:rsid w:val="00A97E3C"/>
    <w:rsid w:val="00A97E96"/>
    <w:rsid w:val="00A97EC6"/>
    <w:rsid w:val="00A97F02"/>
    <w:rsid w:val="00AA04A7"/>
    <w:rsid w:val="00AA04AF"/>
    <w:rsid w:val="00AA04FB"/>
    <w:rsid w:val="00AA0575"/>
    <w:rsid w:val="00AA0578"/>
    <w:rsid w:val="00AA0601"/>
    <w:rsid w:val="00AA0C25"/>
    <w:rsid w:val="00AA0C27"/>
    <w:rsid w:val="00AA0DA5"/>
    <w:rsid w:val="00AA0DD5"/>
    <w:rsid w:val="00AA0E3B"/>
    <w:rsid w:val="00AA0E89"/>
    <w:rsid w:val="00AA1067"/>
    <w:rsid w:val="00AA1242"/>
    <w:rsid w:val="00AA1342"/>
    <w:rsid w:val="00AA13D4"/>
    <w:rsid w:val="00AA158E"/>
    <w:rsid w:val="00AA185E"/>
    <w:rsid w:val="00AA1994"/>
    <w:rsid w:val="00AA1A58"/>
    <w:rsid w:val="00AA1A94"/>
    <w:rsid w:val="00AA1B31"/>
    <w:rsid w:val="00AA1B58"/>
    <w:rsid w:val="00AA1C59"/>
    <w:rsid w:val="00AA1E70"/>
    <w:rsid w:val="00AA206B"/>
    <w:rsid w:val="00AA21A2"/>
    <w:rsid w:val="00AA2319"/>
    <w:rsid w:val="00AA235F"/>
    <w:rsid w:val="00AA2592"/>
    <w:rsid w:val="00AA25A8"/>
    <w:rsid w:val="00AA25C6"/>
    <w:rsid w:val="00AA25EC"/>
    <w:rsid w:val="00AA2638"/>
    <w:rsid w:val="00AA2676"/>
    <w:rsid w:val="00AA26C5"/>
    <w:rsid w:val="00AA2813"/>
    <w:rsid w:val="00AA28DD"/>
    <w:rsid w:val="00AA2BA3"/>
    <w:rsid w:val="00AA2DE3"/>
    <w:rsid w:val="00AA2E1A"/>
    <w:rsid w:val="00AA2E8F"/>
    <w:rsid w:val="00AA2F8A"/>
    <w:rsid w:val="00AA30EB"/>
    <w:rsid w:val="00AA3160"/>
    <w:rsid w:val="00AA31BA"/>
    <w:rsid w:val="00AA3219"/>
    <w:rsid w:val="00AA35C1"/>
    <w:rsid w:val="00AA35D7"/>
    <w:rsid w:val="00AA365B"/>
    <w:rsid w:val="00AA36DD"/>
    <w:rsid w:val="00AA372E"/>
    <w:rsid w:val="00AA37D0"/>
    <w:rsid w:val="00AA389C"/>
    <w:rsid w:val="00AA3A67"/>
    <w:rsid w:val="00AA3A80"/>
    <w:rsid w:val="00AA3AE0"/>
    <w:rsid w:val="00AA3B37"/>
    <w:rsid w:val="00AA3B5F"/>
    <w:rsid w:val="00AA3BDC"/>
    <w:rsid w:val="00AA3C31"/>
    <w:rsid w:val="00AA3D63"/>
    <w:rsid w:val="00AA3D80"/>
    <w:rsid w:val="00AA3E13"/>
    <w:rsid w:val="00AA3E71"/>
    <w:rsid w:val="00AA3F72"/>
    <w:rsid w:val="00AA3FC1"/>
    <w:rsid w:val="00AA4040"/>
    <w:rsid w:val="00AA40BA"/>
    <w:rsid w:val="00AA40BF"/>
    <w:rsid w:val="00AA42DA"/>
    <w:rsid w:val="00AA4350"/>
    <w:rsid w:val="00AA44AE"/>
    <w:rsid w:val="00AA457B"/>
    <w:rsid w:val="00AA4731"/>
    <w:rsid w:val="00AA4874"/>
    <w:rsid w:val="00AA4C99"/>
    <w:rsid w:val="00AA4EC5"/>
    <w:rsid w:val="00AA51FD"/>
    <w:rsid w:val="00AA5759"/>
    <w:rsid w:val="00AA57CC"/>
    <w:rsid w:val="00AA5844"/>
    <w:rsid w:val="00AA589F"/>
    <w:rsid w:val="00AA59D7"/>
    <w:rsid w:val="00AA5CF2"/>
    <w:rsid w:val="00AA5F5D"/>
    <w:rsid w:val="00AA5F99"/>
    <w:rsid w:val="00AA619C"/>
    <w:rsid w:val="00AA62E8"/>
    <w:rsid w:val="00AA633B"/>
    <w:rsid w:val="00AA649C"/>
    <w:rsid w:val="00AA6544"/>
    <w:rsid w:val="00AA67E6"/>
    <w:rsid w:val="00AA686E"/>
    <w:rsid w:val="00AA687A"/>
    <w:rsid w:val="00AA68BE"/>
    <w:rsid w:val="00AA69D0"/>
    <w:rsid w:val="00AA6B3A"/>
    <w:rsid w:val="00AA6B67"/>
    <w:rsid w:val="00AA6B6B"/>
    <w:rsid w:val="00AA6B7A"/>
    <w:rsid w:val="00AA6BD3"/>
    <w:rsid w:val="00AA6C25"/>
    <w:rsid w:val="00AA6C50"/>
    <w:rsid w:val="00AA6C7D"/>
    <w:rsid w:val="00AA6D70"/>
    <w:rsid w:val="00AA6E6A"/>
    <w:rsid w:val="00AA6FE0"/>
    <w:rsid w:val="00AA6FEC"/>
    <w:rsid w:val="00AA7188"/>
    <w:rsid w:val="00AA71B9"/>
    <w:rsid w:val="00AA7242"/>
    <w:rsid w:val="00AA738A"/>
    <w:rsid w:val="00AA7398"/>
    <w:rsid w:val="00AA74A3"/>
    <w:rsid w:val="00AA76F6"/>
    <w:rsid w:val="00AA7895"/>
    <w:rsid w:val="00AA7A1A"/>
    <w:rsid w:val="00AA7A86"/>
    <w:rsid w:val="00AA7C2A"/>
    <w:rsid w:val="00AA7CB9"/>
    <w:rsid w:val="00AA7E8E"/>
    <w:rsid w:val="00AB0032"/>
    <w:rsid w:val="00AB004A"/>
    <w:rsid w:val="00AB01DE"/>
    <w:rsid w:val="00AB0334"/>
    <w:rsid w:val="00AB0373"/>
    <w:rsid w:val="00AB0400"/>
    <w:rsid w:val="00AB0624"/>
    <w:rsid w:val="00AB065E"/>
    <w:rsid w:val="00AB07D9"/>
    <w:rsid w:val="00AB0818"/>
    <w:rsid w:val="00AB082D"/>
    <w:rsid w:val="00AB08F9"/>
    <w:rsid w:val="00AB0A89"/>
    <w:rsid w:val="00AB0B88"/>
    <w:rsid w:val="00AB0BD3"/>
    <w:rsid w:val="00AB0BEA"/>
    <w:rsid w:val="00AB0E03"/>
    <w:rsid w:val="00AB0E68"/>
    <w:rsid w:val="00AB0EF5"/>
    <w:rsid w:val="00AB0FF6"/>
    <w:rsid w:val="00AB1156"/>
    <w:rsid w:val="00AB11BE"/>
    <w:rsid w:val="00AB1273"/>
    <w:rsid w:val="00AB1332"/>
    <w:rsid w:val="00AB140E"/>
    <w:rsid w:val="00AB15C6"/>
    <w:rsid w:val="00AB1764"/>
    <w:rsid w:val="00AB17BE"/>
    <w:rsid w:val="00AB1805"/>
    <w:rsid w:val="00AB1B4D"/>
    <w:rsid w:val="00AB1C6C"/>
    <w:rsid w:val="00AB1D38"/>
    <w:rsid w:val="00AB20E0"/>
    <w:rsid w:val="00AB21FF"/>
    <w:rsid w:val="00AB25B5"/>
    <w:rsid w:val="00AB2682"/>
    <w:rsid w:val="00AB291E"/>
    <w:rsid w:val="00AB2993"/>
    <w:rsid w:val="00AB2AE2"/>
    <w:rsid w:val="00AB2B09"/>
    <w:rsid w:val="00AB2C08"/>
    <w:rsid w:val="00AB2C77"/>
    <w:rsid w:val="00AB2DB4"/>
    <w:rsid w:val="00AB2E3F"/>
    <w:rsid w:val="00AB2E84"/>
    <w:rsid w:val="00AB2F45"/>
    <w:rsid w:val="00AB2FA0"/>
    <w:rsid w:val="00AB325D"/>
    <w:rsid w:val="00AB3354"/>
    <w:rsid w:val="00AB342C"/>
    <w:rsid w:val="00AB3543"/>
    <w:rsid w:val="00AB355E"/>
    <w:rsid w:val="00AB3664"/>
    <w:rsid w:val="00AB36AA"/>
    <w:rsid w:val="00AB3799"/>
    <w:rsid w:val="00AB3965"/>
    <w:rsid w:val="00AB3B51"/>
    <w:rsid w:val="00AB3BF5"/>
    <w:rsid w:val="00AB3C87"/>
    <w:rsid w:val="00AB3D35"/>
    <w:rsid w:val="00AB3EE9"/>
    <w:rsid w:val="00AB3F1F"/>
    <w:rsid w:val="00AB3F21"/>
    <w:rsid w:val="00AB3F76"/>
    <w:rsid w:val="00AB40CB"/>
    <w:rsid w:val="00AB4168"/>
    <w:rsid w:val="00AB4235"/>
    <w:rsid w:val="00AB43F5"/>
    <w:rsid w:val="00AB44C2"/>
    <w:rsid w:val="00AB46AE"/>
    <w:rsid w:val="00AB46BC"/>
    <w:rsid w:val="00AB4707"/>
    <w:rsid w:val="00AB48C6"/>
    <w:rsid w:val="00AB4BCB"/>
    <w:rsid w:val="00AB4D7B"/>
    <w:rsid w:val="00AB4E7A"/>
    <w:rsid w:val="00AB4EF9"/>
    <w:rsid w:val="00AB511D"/>
    <w:rsid w:val="00AB5351"/>
    <w:rsid w:val="00AB543A"/>
    <w:rsid w:val="00AB55C8"/>
    <w:rsid w:val="00AB55FF"/>
    <w:rsid w:val="00AB5616"/>
    <w:rsid w:val="00AB571E"/>
    <w:rsid w:val="00AB597D"/>
    <w:rsid w:val="00AB5A85"/>
    <w:rsid w:val="00AB5A8F"/>
    <w:rsid w:val="00AB5B1E"/>
    <w:rsid w:val="00AB5D7F"/>
    <w:rsid w:val="00AB5EA3"/>
    <w:rsid w:val="00AB5F05"/>
    <w:rsid w:val="00AB5F44"/>
    <w:rsid w:val="00AB65B8"/>
    <w:rsid w:val="00AB66B1"/>
    <w:rsid w:val="00AB69A6"/>
    <w:rsid w:val="00AB6A0E"/>
    <w:rsid w:val="00AB6C6A"/>
    <w:rsid w:val="00AB6EFF"/>
    <w:rsid w:val="00AB7017"/>
    <w:rsid w:val="00AB705F"/>
    <w:rsid w:val="00AB70AA"/>
    <w:rsid w:val="00AB7118"/>
    <w:rsid w:val="00AB7288"/>
    <w:rsid w:val="00AB748F"/>
    <w:rsid w:val="00AB77BB"/>
    <w:rsid w:val="00AB78B8"/>
    <w:rsid w:val="00AB794B"/>
    <w:rsid w:val="00AB79BF"/>
    <w:rsid w:val="00AB7AAA"/>
    <w:rsid w:val="00AB7AAC"/>
    <w:rsid w:val="00AB7AF3"/>
    <w:rsid w:val="00AB7CE6"/>
    <w:rsid w:val="00AB7CF2"/>
    <w:rsid w:val="00AB7D50"/>
    <w:rsid w:val="00AB7E9D"/>
    <w:rsid w:val="00AB7F46"/>
    <w:rsid w:val="00AC0132"/>
    <w:rsid w:val="00AC01BB"/>
    <w:rsid w:val="00AC01E7"/>
    <w:rsid w:val="00AC0251"/>
    <w:rsid w:val="00AC02A3"/>
    <w:rsid w:val="00AC04D2"/>
    <w:rsid w:val="00AC05A7"/>
    <w:rsid w:val="00AC05E2"/>
    <w:rsid w:val="00AC0798"/>
    <w:rsid w:val="00AC079A"/>
    <w:rsid w:val="00AC085D"/>
    <w:rsid w:val="00AC0973"/>
    <w:rsid w:val="00AC0977"/>
    <w:rsid w:val="00AC0A42"/>
    <w:rsid w:val="00AC0B1F"/>
    <w:rsid w:val="00AC0CC9"/>
    <w:rsid w:val="00AC1233"/>
    <w:rsid w:val="00AC1286"/>
    <w:rsid w:val="00AC1336"/>
    <w:rsid w:val="00AC14F4"/>
    <w:rsid w:val="00AC1523"/>
    <w:rsid w:val="00AC157D"/>
    <w:rsid w:val="00AC15B3"/>
    <w:rsid w:val="00AC16E2"/>
    <w:rsid w:val="00AC181E"/>
    <w:rsid w:val="00AC1892"/>
    <w:rsid w:val="00AC18A5"/>
    <w:rsid w:val="00AC18C7"/>
    <w:rsid w:val="00AC18EE"/>
    <w:rsid w:val="00AC1B86"/>
    <w:rsid w:val="00AC1CA9"/>
    <w:rsid w:val="00AC1E13"/>
    <w:rsid w:val="00AC1E25"/>
    <w:rsid w:val="00AC1EBD"/>
    <w:rsid w:val="00AC1EED"/>
    <w:rsid w:val="00AC1EEF"/>
    <w:rsid w:val="00AC1EF0"/>
    <w:rsid w:val="00AC1F53"/>
    <w:rsid w:val="00AC1FC5"/>
    <w:rsid w:val="00AC1FCE"/>
    <w:rsid w:val="00AC1FD6"/>
    <w:rsid w:val="00AC210C"/>
    <w:rsid w:val="00AC2181"/>
    <w:rsid w:val="00AC218D"/>
    <w:rsid w:val="00AC21E3"/>
    <w:rsid w:val="00AC2250"/>
    <w:rsid w:val="00AC23A2"/>
    <w:rsid w:val="00AC23A7"/>
    <w:rsid w:val="00AC249F"/>
    <w:rsid w:val="00AC2545"/>
    <w:rsid w:val="00AC2574"/>
    <w:rsid w:val="00AC270B"/>
    <w:rsid w:val="00AC2907"/>
    <w:rsid w:val="00AC29F1"/>
    <w:rsid w:val="00AC2A62"/>
    <w:rsid w:val="00AC2AB5"/>
    <w:rsid w:val="00AC2B08"/>
    <w:rsid w:val="00AC2B0F"/>
    <w:rsid w:val="00AC2C27"/>
    <w:rsid w:val="00AC2C6B"/>
    <w:rsid w:val="00AC2CB8"/>
    <w:rsid w:val="00AC2FC5"/>
    <w:rsid w:val="00AC2FE2"/>
    <w:rsid w:val="00AC334C"/>
    <w:rsid w:val="00AC3487"/>
    <w:rsid w:val="00AC355A"/>
    <w:rsid w:val="00AC362E"/>
    <w:rsid w:val="00AC3649"/>
    <w:rsid w:val="00AC3666"/>
    <w:rsid w:val="00AC37FB"/>
    <w:rsid w:val="00AC3918"/>
    <w:rsid w:val="00AC39C6"/>
    <w:rsid w:val="00AC3A0B"/>
    <w:rsid w:val="00AC3A41"/>
    <w:rsid w:val="00AC3E15"/>
    <w:rsid w:val="00AC4513"/>
    <w:rsid w:val="00AC458A"/>
    <w:rsid w:val="00AC4606"/>
    <w:rsid w:val="00AC4765"/>
    <w:rsid w:val="00AC47D3"/>
    <w:rsid w:val="00AC4881"/>
    <w:rsid w:val="00AC4A2D"/>
    <w:rsid w:val="00AC4BDB"/>
    <w:rsid w:val="00AC4C3F"/>
    <w:rsid w:val="00AC4CB8"/>
    <w:rsid w:val="00AC4F4D"/>
    <w:rsid w:val="00AC4F8C"/>
    <w:rsid w:val="00AC4FB8"/>
    <w:rsid w:val="00AC4FB9"/>
    <w:rsid w:val="00AC4FC7"/>
    <w:rsid w:val="00AC5193"/>
    <w:rsid w:val="00AC51D5"/>
    <w:rsid w:val="00AC5200"/>
    <w:rsid w:val="00AC52A2"/>
    <w:rsid w:val="00AC569D"/>
    <w:rsid w:val="00AC56D9"/>
    <w:rsid w:val="00AC580E"/>
    <w:rsid w:val="00AC5906"/>
    <w:rsid w:val="00AC5AB8"/>
    <w:rsid w:val="00AC5C63"/>
    <w:rsid w:val="00AC5C8D"/>
    <w:rsid w:val="00AC5E8B"/>
    <w:rsid w:val="00AC5EEA"/>
    <w:rsid w:val="00AC605D"/>
    <w:rsid w:val="00AC6087"/>
    <w:rsid w:val="00AC60E8"/>
    <w:rsid w:val="00AC61BD"/>
    <w:rsid w:val="00AC627D"/>
    <w:rsid w:val="00AC631D"/>
    <w:rsid w:val="00AC633E"/>
    <w:rsid w:val="00AC63B2"/>
    <w:rsid w:val="00AC647A"/>
    <w:rsid w:val="00AC6521"/>
    <w:rsid w:val="00AC65B6"/>
    <w:rsid w:val="00AC6880"/>
    <w:rsid w:val="00AC69A8"/>
    <w:rsid w:val="00AC6CCC"/>
    <w:rsid w:val="00AC6E3A"/>
    <w:rsid w:val="00AC6E7A"/>
    <w:rsid w:val="00AC6ECD"/>
    <w:rsid w:val="00AC6F71"/>
    <w:rsid w:val="00AC6FF5"/>
    <w:rsid w:val="00AC70E2"/>
    <w:rsid w:val="00AC7322"/>
    <w:rsid w:val="00AC7406"/>
    <w:rsid w:val="00AC74D1"/>
    <w:rsid w:val="00AC75B4"/>
    <w:rsid w:val="00AC7637"/>
    <w:rsid w:val="00AC76D7"/>
    <w:rsid w:val="00AC775F"/>
    <w:rsid w:val="00AC77D1"/>
    <w:rsid w:val="00AC7817"/>
    <w:rsid w:val="00AC7A10"/>
    <w:rsid w:val="00AC7A96"/>
    <w:rsid w:val="00AC7D88"/>
    <w:rsid w:val="00AC7DA1"/>
    <w:rsid w:val="00AC7E43"/>
    <w:rsid w:val="00AC7FF8"/>
    <w:rsid w:val="00AD019A"/>
    <w:rsid w:val="00AD01DE"/>
    <w:rsid w:val="00AD02C0"/>
    <w:rsid w:val="00AD0401"/>
    <w:rsid w:val="00AD0416"/>
    <w:rsid w:val="00AD057E"/>
    <w:rsid w:val="00AD06DC"/>
    <w:rsid w:val="00AD092F"/>
    <w:rsid w:val="00AD095C"/>
    <w:rsid w:val="00AD097C"/>
    <w:rsid w:val="00AD0A69"/>
    <w:rsid w:val="00AD0AC2"/>
    <w:rsid w:val="00AD0C14"/>
    <w:rsid w:val="00AD0C34"/>
    <w:rsid w:val="00AD0E5B"/>
    <w:rsid w:val="00AD0F0B"/>
    <w:rsid w:val="00AD0F5B"/>
    <w:rsid w:val="00AD1191"/>
    <w:rsid w:val="00AD1299"/>
    <w:rsid w:val="00AD12DA"/>
    <w:rsid w:val="00AD13AB"/>
    <w:rsid w:val="00AD13BC"/>
    <w:rsid w:val="00AD14FE"/>
    <w:rsid w:val="00AD15DD"/>
    <w:rsid w:val="00AD17E8"/>
    <w:rsid w:val="00AD186C"/>
    <w:rsid w:val="00AD18BA"/>
    <w:rsid w:val="00AD191B"/>
    <w:rsid w:val="00AD19C8"/>
    <w:rsid w:val="00AD1C5E"/>
    <w:rsid w:val="00AD1D31"/>
    <w:rsid w:val="00AD1EB9"/>
    <w:rsid w:val="00AD207E"/>
    <w:rsid w:val="00AD207F"/>
    <w:rsid w:val="00AD2087"/>
    <w:rsid w:val="00AD239E"/>
    <w:rsid w:val="00AD24B9"/>
    <w:rsid w:val="00AD24D5"/>
    <w:rsid w:val="00AD2707"/>
    <w:rsid w:val="00AD2742"/>
    <w:rsid w:val="00AD27E7"/>
    <w:rsid w:val="00AD2895"/>
    <w:rsid w:val="00AD2904"/>
    <w:rsid w:val="00AD2999"/>
    <w:rsid w:val="00AD2B3B"/>
    <w:rsid w:val="00AD2CB5"/>
    <w:rsid w:val="00AD2DA0"/>
    <w:rsid w:val="00AD2E9B"/>
    <w:rsid w:val="00AD3025"/>
    <w:rsid w:val="00AD318C"/>
    <w:rsid w:val="00AD329B"/>
    <w:rsid w:val="00AD3578"/>
    <w:rsid w:val="00AD3659"/>
    <w:rsid w:val="00AD38BE"/>
    <w:rsid w:val="00AD38C8"/>
    <w:rsid w:val="00AD39B5"/>
    <w:rsid w:val="00AD3A05"/>
    <w:rsid w:val="00AD3A28"/>
    <w:rsid w:val="00AD3AFA"/>
    <w:rsid w:val="00AD3B2F"/>
    <w:rsid w:val="00AD3B6E"/>
    <w:rsid w:val="00AD3D7C"/>
    <w:rsid w:val="00AD3EA7"/>
    <w:rsid w:val="00AD3FC4"/>
    <w:rsid w:val="00AD407C"/>
    <w:rsid w:val="00AD40FF"/>
    <w:rsid w:val="00AD41E5"/>
    <w:rsid w:val="00AD423F"/>
    <w:rsid w:val="00AD429B"/>
    <w:rsid w:val="00AD4342"/>
    <w:rsid w:val="00AD45D4"/>
    <w:rsid w:val="00AD49EF"/>
    <w:rsid w:val="00AD4A0C"/>
    <w:rsid w:val="00AD509C"/>
    <w:rsid w:val="00AD5403"/>
    <w:rsid w:val="00AD5650"/>
    <w:rsid w:val="00AD56C1"/>
    <w:rsid w:val="00AD59F4"/>
    <w:rsid w:val="00AD5A53"/>
    <w:rsid w:val="00AD5AC8"/>
    <w:rsid w:val="00AD5AFE"/>
    <w:rsid w:val="00AD5B55"/>
    <w:rsid w:val="00AD5C31"/>
    <w:rsid w:val="00AD5C3C"/>
    <w:rsid w:val="00AD5CB4"/>
    <w:rsid w:val="00AD5FA7"/>
    <w:rsid w:val="00AD604C"/>
    <w:rsid w:val="00AD606B"/>
    <w:rsid w:val="00AD613F"/>
    <w:rsid w:val="00AD6163"/>
    <w:rsid w:val="00AD643C"/>
    <w:rsid w:val="00AD6488"/>
    <w:rsid w:val="00AD65C4"/>
    <w:rsid w:val="00AD6641"/>
    <w:rsid w:val="00AD6725"/>
    <w:rsid w:val="00AD692E"/>
    <w:rsid w:val="00AD6997"/>
    <w:rsid w:val="00AD6B4E"/>
    <w:rsid w:val="00AD6B76"/>
    <w:rsid w:val="00AD6D05"/>
    <w:rsid w:val="00AD6D64"/>
    <w:rsid w:val="00AD6ECF"/>
    <w:rsid w:val="00AD6FAD"/>
    <w:rsid w:val="00AD7014"/>
    <w:rsid w:val="00AD7074"/>
    <w:rsid w:val="00AD7081"/>
    <w:rsid w:val="00AD7373"/>
    <w:rsid w:val="00AD741A"/>
    <w:rsid w:val="00AD7509"/>
    <w:rsid w:val="00AD769C"/>
    <w:rsid w:val="00AD792E"/>
    <w:rsid w:val="00AD7964"/>
    <w:rsid w:val="00AD79C7"/>
    <w:rsid w:val="00AD7A60"/>
    <w:rsid w:val="00AD7AEC"/>
    <w:rsid w:val="00AD7BA0"/>
    <w:rsid w:val="00AD7CAF"/>
    <w:rsid w:val="00AD7CF0"/>
    <w:rsid w:val="00AE0099"/>
    <w:rsid w:val="00AE00C6"/>
    <w:rsid w:val="00AE0245"/>
    <w:rsid w:val="00AE08FE"/>
    <w:rsid w:val="00AE09AD"/>
    <w:rsid w:val="00AE0A76"/>
    <w:rsid w:val="00AE0ACC"/>
    <w:rsid w:val="00AE0C46"/>
    <w:rsid w:val="00AE0DA5"/>
    <w:rsid w:val="00AE0DC5"/>
    <w:rsid w:val="00AE0E41"/>
    <w:rsid w:val="00AE0F9E"/>
    <w:rsid w:val="00AE0FB5"/>
    <w:rsid w:val="00AE0FF9"/>
    <w:rsid w:val="00AE1170"/>
    <w:rsid w:val="00AE12AE"/>
    <w:rsid w:val="00AE1362"/>
    <w:rsid w:val="00AE1386"/>
    <w:rsid w:val="00AE16C5"/>
    <w:rsid w:val="00AE1756"/>
    <w:rsid w:val="00AE18BC"/>
    <w:rsid w:val="00AE18F4"/>
    <w:rsid w:val="00AE1913"/>
    <w:rsid w:val="00AE1932"/>
    <w:rsid w:val="00AE1B59"/>
    <w:rsid w:val="00AE1BB6"/>
    <w:rsid w:val="00AE1C84"/>
    <w:rsid w:val="00AE1D3D"/>
    <w:rsid w:val="00AE1DE9"/>
    <w:rsid w:val="00AE1E01"/>
    <w:rsid w:val="00AE1E63"/>
    <w:rsid w:val="00AE1F2B"/>
    <w:rsid w:val="00AE1F43"/>
    <w:rsid w:val="00AE208D"/>
    <w:rsid w:val="00AE20BB"/>
    <w:rsid w:val="00AE21B3"/>
    <w:rsid w:val="00AE224F"/>
    <w:rsid w:val="00AE2281"/>
    <w:rsid w:val="00AE23E2"/>
    <w:rsid w:val="00AE276E"/>
    <w:rsid w:val="00AE2861"/>
    <w:rsid w:val="00AE29D3"/>
    <w:rsid w:val="00AE29E5"/>
    <w:rsid w:val="00AE2A83"/>
    <w:rsid w:val="00AE2C44"/>
    <w:rsid w:val="00AE2CBB"/>
    <w:rsid w:val="00AE2D14"/>
    <w:rsid w:val="00AE2F5C"/>
    <w:rsid w:val="00AE3061"/>
    <w:rsid w:val="00AE314A"/>
    <w:rsid w:val="00AE34FE"/>
    <w:rsid w:val="00AE3587"/>
    <w:rsid w:val="00AE364F"/>
    <w:rsid w:val="00AE36B2"/>
    <w:rsid w:val="00AE39BB"/>
    <w:rsid w:val="00AE3B24"/>
    <w:rsid w:val="00AE3C10"/>
    <w:rsid w:val="00AE3CA1"/>
    <w:rsid w:val="00AE3E45"/>
    <w:rsid w:val="00AE412B"/>
    <w:rsid w:val="00AE4168"/>
    <w:rsid w:val="00AE43BB"/>
    <w:rsid w:val="00AE442B"/>
    <w:rsid w:val="00AE4621"/>
    <w:rsid w:val="00AE464A"/>
    <w:rsid w:val="00AE483B"/>
    <w:rsid w:val="00AE48AD"/>
    <w:rsid w:val="00AE48CA"/>
    <w:rsid w:val="00AE4986"/>
    <w:rsid w:val="00AE4A09"/>
    <w:rsid w:val="00AE4C98"/>
    <w:rsid w:val="00AE4CF1"/>
    <w:rsid w:val="00AE4E66"/>
    <w:rsid w:val="00AE4F14"/>
    <w:rsid w:val="00AE4F4A"/>
    <w:rsid w:val="00AE5244"/>
    <w:rsid w:val="00AE52D5"/>
    <w:rsid w:val="00AE52E5"/>
    <w:rsid w:val="00AE52E8"/>
    <w:rsid w:val="00AE541B"/>
    <w:rsid w:val="00AE54C5"/>
    <w:rsid w:val="00AE54E8"/>
    <w:rsid w:val="00AE54F0"/>
    <w:rsid w:val="00AE553E"/>
    <w:rsid w:val="00AE5679"/>
    <w:rsid w:val="00AE5801"/>
    <w:rsid w:val="00AE5C65"/>
    <w:rsid w:val="00AE5C8C"/>
    <w:rsid w:val="00AE5EBC"/>
    <w:rsid w:val="00AE5F98"/>
    <w:rsid w:val="00AE5FE5"/>
    <w:rsid w:val="00AE6045"/>
    <w:rsid w:val="00AE607D"/>
    <w:rsid w:val="00AE6116"/>
    <w:rsid w:val="00AE62CC"/>
    <w:rsid w:val="00AE62DF"/>
    <w:rsid w:val="00AE659D"/>
    <w:rsid w:val="00AE65BC"/>
    <w:rsid w:val="00AE6618"/>
    <w:rsid w:val="00AE6631"/>
    <w:rsid w:val="00AE66BD"/>
    <w:rsid w:val="00AE693D"/>
    <w:rsid w:val="00AE699A"/>
    <w:rsid w:val="00AE6B96"/>
    <w:rsid w:val="00AE6C75"/>
    <w:rsid w:val="00AE6CC2"/>
    <w:rsid w:val="00AE6E02"/>
    <w:rsid w:val="00AE7000"/>
    <w:rsid w:val="00AE7162"/>
    <w:rsid w:val="00AE71C9"/>
    <w:rsid w:val="00AE7375"/>
    <w:rsid w:val="00AE7560"/>
    <w:rsid w:val="00AE7576"/>
    <w:rsid w:val="00AE75CA"/>
    <w:rsid w:val="00AE774F"/>
    <w:rsid w:val="00AE7806"/>
    <w:rsid w:val="00AE78C8"/>
    <w:rsid w:val="00AE79BF"/>
    <w:rsid w:val="00AE7AEB"/>
    <w:rsid w:val="00AE7BA7"/>
    <w:rsid w:val="00AE7BB5"/>
    <w:rsid w:val="00AE7C41"/>
    <w:rsid w:val="00AE7D62"/>
    <w:rsid w:val="00AE7E20"/>
    <w:rsid w:val="00AF0095"/>
    <w:rsid w:val="00AF0209"/>
    <w:rsid w:val="00AF041E"/>
    <w:rsid w:val="00AF07E9"/>
    <w:rsid w:val="00AF081D"/>
    <w:rsid w:val="00AF0BB4"/>
    <w:rsid w:val="00AF0C9A"/>
    <w:rsid w:val="00AF0DEE"/>
    <w:rsid w:val="00AF0F4E"/>
    <w:rsid w:val="00AF0F67"/>
    <w:rsid w:val="00AF102E"/>
    <w:rsid w:val="00AF1346"/>
    <w:rsid w:val="00AF1354"/>
    <w:rsid w:val="00AF1397"/>
    <w:rsid w:val="00AF13DB"/>
    <w:rsid w:val="00AF1858"/>
    <w:rsid w:val="00AF1975"/>
    <w:rsid w:val="00AF1A94"/>
    <w:rsid w:val="00AF1B83"/>
    <w:rsid w:val="00AF1C39"/>
    <w:rsid w:val="00AF1C91"/>
    <w:rsid w:val="00AF1F28"/>
    <w:rsid w:val="00AF1F3A"/>
    <w:rsid w:val="00AF1F73"/>
    <w:rsid w:val="00AF2022"/>
    <w:rsid w:val="00AF2221"/>
    <w:rsid w:val="00AF2528"/>
    <w:rsid w:val="00AF2639"/>
    <w:rsid w:val="00AF268D"/>
    <w:rsid w:val="00AF2863"/>
    <w:rsid w:val="00AF2874"/>
    <w:rsid w:val="00AF2A7D"/>
    <w:rsid w:val="00AF2AFE"/>
    <w:rsid w:val="00AF2BE2"/>
    <w:rsid w:val="00AF2C1A"/>
    <w:rsid w:val="00AF2C62"/>
    <w:rsid w:val="00AF2D32"/>
    <w:rsid w:val="00AF2DAE"/>
    <w:rsid w:val="00AF2F4B"/>
    <w:rsid w:val="00AF2F8A"/>
    <w:rsid w:val="00AF310D"/>
    <w:rsid w:val="00AF3176"/>
    <w:rsid w:val="00AF3483"/>
    <w:rsid w:val="00AF36C9"/>
    <w:rsid w:val="00AF37A3"/>
    <w:rsid w:val="00AF38CC"/>
    <w:rsid w:val="00AF3953"/>
    <w:rsid w:val="00AF3A42"/>
    <w:rsid w:val="00AF3B84"/>
    <w:rsid w:val="00AF3BA2"/>
    <w:rsid w:val="00AF3D13"/>
    <w:rsid w:val="00AF3F4B"/>
    <w:rsid w:val="00AF3F53"/>
    <w:rsid w:val="00AF400B"/>
    <w:rsid w:val="00AF40EF"/>
    <w:rsid w:val="00AF40F1"/>
    <w:rsid w:val="00AF417E"/>
    <w:rsid w:val="00AF41AC"/>
    <w:rsid w:val="00AF4220"/>
    <w:rsid w:val="00AF4346"/>
    <w:rsid w:val="00AF465E"/>
    <w:rsid w:val="00AF4718"/>
    <w:rsid w:val="00AF47F5"/>
    <w:rsid w:val="00AF4B4D"/>
    <w:rsid w:val="00AF4C5E"/>
    <w:rsid w:val="00AF4E86"/>
    <w:rsid w:val="00AF5250"/>
    <w:rsid w:val="00AF52F9"/>
    <w:rsid w:val="00AF5362"/>
    <w:rsid w:val="00AF542E"/>
    <w:rsid w:val="00AF5499"/>
    <w:rsid w:val="00AF54FD"/>
    <w:rsid w:val="00AF55E2"/>
    <w:rsid w:val="00AF57DC"/>
    <w:rsid w:val="00AF5942"/>
    <w:rsid w:val="00AF596A"/>
    <w:rsid w:val="00AF59D6"/>
    <w:rsid w:val="00AF5ACB"/>
    <w:rsid w:val="00AF5BAA"/>
    <w:rsid w:val="00AF60D1"/>
    <w:rsid w:val="00AF61D7"/>
    <w:rsid w:val="00AF6284"/>
    <w:rsid w:val="00AF62ED"/>
    <w:rsid w:val="00AF6672"/>
    <w:rsid w:val="00AF6678"/>
    <w:rsid w:val="00AF6936"/>
    <w:rsid w:val="00AF6B10"/>
    <w:rsid w:val="00AF6B91"/>
    <w:rsid w:val="00AF6BC9"/>
    <w:rsid w:val="00AF6C34"/>
    <w:rsid w:val="00AF6DC8"/>
    <w:rsid w:val="00AF6F94"/>
    <w:rsid w:val="00AF70FD"/>
    <w:rsid w:val="00AF719B"/>
    <w:rsid w:val="00AF7383"/>
    <w:rsid w:val="00AF745D"/>
    <w:rsid w:val="00AF74B5"/>
    <w:rsid w:val="00AF7607"/>
    <w:rsid w:val="00AF77DE"/>
    <w:rsid w:val="00AF79C0"/>
    <w:rsid w:val="00AF7C35"/>
    <w:rsid w:val="00AF7DEC"/>
    <w:rsid w:val="00AF7F10"/>
    <w:rsid w:val="00AF7F64"/>
    <w:rsid w:val="00B00332"/>
    <w:rsid w:val="00B00469"/>
    <w:rsid w:val="00B00669"/>
    <w:rsid w:val="00B006BB"/>
    <w:rsid w:val="00B00A00"/>
    <w:rsid w:val="00B00A23"/>
    <w:rsid w:val="00B00A53"/>
    <w:rsid w:val="00B00B8E"/>
    <w:rsid w:val="00B00DB1"/>
    <w:rsid w:val="00B00E4C"/>
    <w:rsid w:val="00B00E99"/>
    <w:rsid w:val="00B01193"/>
    <w:rsid w:val="00B0123B"/>
    <w:rsid w:val="00B01386"/>
    <w:rsid w:val="00B01492"/>
    <w:rsid w:val="00B01495"/>
    <w:rsid w:val="00B01505"/>
    <w:rsid w:val="00B0152F"/>
    <w:rsid w:val="00B0153B"/>
    <w:rsid w:val="00B01651"/>
    <w:rsid w:val="00B01746"/>
    <w:rsid w:val="00B01794"/>
    <w:rsid w:val="00B018F2"/>
    <w:rsid w:val="00B0195E"/>
    <w:rsid w:val="00B01A47"/>
    <w:rsid w:val="00B01B94"/>
    <w:rsid w:val="00B01BA2"/>
    <w:rsid w:val="00B01BDC"/>
    <w:rsid w:val="00B01BF8"/>
    <w:rsid w:val="00B01F8C"/>
    <w:rsid w:val="00B01FDE"/>
    <w:rsid w:val="00B02043"/>
    <w:rsid w:val="00B02098"/>
    <w:rsid w:val="00B02297"/>
    <w:rsid w:val="00B0249A"/>
    <w:rsid w:val="00B0274D"/>
    <w:rsid w:val="00B02869"/>
    <w:rsid w:val="00B02913"/>
    <w:rsid w:val="00B02940"/>
    <w:rsid w:val="00B02950"/>
    <w:rsid w:val="00B02C5A"/>
    <w:rsid w:val="00B02C69"/>
    <w:rsid w:val="00B02C8A"/>
    <w:rsid w:val="00B02C8D"/>
    <w:rsid w:val="00B02CF3"/>
    <w:rsid w:val="00B02D82"/>
    <w:rsid w:val="00B02DEF"/>
    <w:rsid w:val="00B02F8D"/>
    <w:rsid w:val="00B02FF7"/>
    <w:rsid w:val="00B0318C"/>
    <w:rsid w:val="00B03273"/>
    <w:rsid w:val="00B03297"/>
    <w:rsid w:val="00B032E1"/>
    <w:rsid w:val="00B03387"/>
    <w:rsid w:val="00B03553"/>
    <w:rsid w:val="00B0360E"/>
    <w:rsid w:val="00B037CE"/>
    <w:rsid w:val="00B03823"/>
    <w:rsid w:val="00B03922"/>
    <w:rsid w:val="00B039E4"/>
    <w:rsid w:val="00B03C11"/>
    <w:rsid w:val="00B040C2"/>
    <w:rsid w:val="00B04117"/>
    <w:rsid w:val="00B0417C"/>
    <w:rsid w:val="00B0419B"/>
    <w:rsid w:val="00B04281"/>
    <w:rsid w:val="00B04392"/>
    <w:rsid w:val="00B043B3"/>
    <w:rsid w:val="00B04427"/>
    <w:rsid w:val="00B0473D"/>
    <w:rsid w:val="00B04816"/>
    <w:rsid w:val="00B048A6"/>
    <w:rsid w:val="00B04A96"/>
    <w:rsid w:val="00B04BF0"/>
    <w:rsid w:val="00B04C75"/>
    <w:rsid w:val="00B04D57"/>
    <w:rsid w:val="00B04E52"/>
    <w:rsid w:val="00B04ED7"/>
    <w:rsid w:val="00B05015"/>
    <w:rsid w:val="00B05036"/>
    <w:rsid w:val="00B051BD"/>
    <w:rsid w:val="00B0582A"/>
    <w:rsid w:val="00B0590C"/>
    <w:rsid w:val="00B0593A"/>
    <w:rsid w:val="00B05A3B"/>
    <w:rsid w:val="00B05A72"/>
    <w:rsid w:val="00B05A92"/>
    <w:rsid w:val="00B05AB4"/>
    <w:rsid w:val="00B05AF9"/>
    <w:rsid w:val="00B05B36"/>
    <w:rsid w:val="00B05CBB"/>
    <w:rsid w:val="00B05E63"/>
    <w:rsid w:val="00B05E72"/>
    <w:rsid w:val="00B06042"/>
    <w:rsid w:val="00B06066"/>
    <w:rsid w:val="00B06449"/>
    <w:rsid w:val="00B06729"/>
    <w:rsid w:val="00B06742"/>
    <w:rsid w:val="00B068C7"/>
    <w:rsid w:val="00B068EF"/>
    <w:rsid w:val="00B06A21"/>
    <w:rsid w:val="00B06A90"/>
    <w:rsid w:val="00B06B14"/>
    <w:rsid w:val="00B06B1B"/>
    <w:rsid w:val="00B06C5C"/>
    <w:rsid w:val="00B06D11"/>
    <w:rsid w:val="00B06E48"/>
    <w:rsid w:val="00B06FA5"/>
    <w:rsid w:val="00B07081"/>
    <w:rsid w:val="00B07459"/>
    <w:rsid w:val="00B07725"/>
    <w:rsid w:val="00B078EC"/>
    <w:rsid w:val="00B07AAA"/>
    <w:rsid w:val="00B07AF3"/>
    <w:rsid w:val="00B07BBE"/>
    <w:rsid w:val="00B07CF1"/>
    <w:rsid w:val="00B07DAF"/>
    <w:rsid w:val="00B07DDB"/>
    <w:rsid w:val="00B10201"/>
    <w:rsid w:val="00B10334"/>
    <w:rsid w:val="00B103C0"/>
    <w:rsid w:val="00B103CB"/>
    <w:rsid w:val="00B103EB"/>
    <w:rsid w:val="00B10566"/>
    <w:rsid w:val="00B10581"/>
    <w:rsid w:val="00B1066C"/>
    <w:rsid w:val="00B1067F"/>
    <w:rsid w:val="00B10A38"/>
    <w:rsid w:val="00B10A72"/>
    <w:rsid w:val="00B10D02"/>
    <w:rsid w:val="00B10DFD"/>
    <w:rsid w:val="00B10E49"/>
    <w:rsid w:val="00B10E75"/>
    <w:rsid w:val="00B10F11"/>
    <w:rsid w:val="00B10F1A"/>
    <w:rsid w:val="00B10F47"/>
    <w:rsid w:val="00B10F8E"/>
    <w:rsid w:val="00B10F96"/>
    <w:rsid w:val="00B112EB"/>
    <w:rsid w:val="00B11360"/>
    <w:rsid w:val="00B113CF"/>
    <w:rsid w:val="00B11504"/>
    <w:rsid w:val="00B11581"/>
    <w:rsid w:val="00B11597"/>
    <w:rsid w:val="00B11617"/>
    <w:rsid w:val="00B118F7"/>
    <w:rsid w:val="00B1190B"/>
    <w:rsid w:val="00B11B1E"/>
    <w:rsid w:val="00B11B84"/>
    <w:rsid w:val="00B11C35"/>
    <w:rsid w:val="00B11C62"/>
    <w:rsid w:val="00B11C96"/>
    <w:rsid w:val="00B11D2E"/>
    <w:rsid w:val="00B11EE8"/>
    <w:rsid w:val="00B11FC0"/>
    <w:rsid w:val="00B12145"/>
    <w:rsid w:val="00B1231B"/>
    <w:rsid w:val="00B123B9"/>
    <w:rsid w:val="00B123DF"/>
    <w:rsid w:val="00B12743"/>
    <w:rsid w:val="00B128F6"/>
    <w:rsid w:val="00B12949"/>
    <w:rsid w:val="00B12950"/>
    <w:rsid w:val="00B12A3A"/>
    <w:rsid w:val="00B12D57"/>
    <w:rsid w:val="00B12E23"/>
    <w:rsid w:val="00B1310B"/>
    <w:rsid w:val="00B13467"/>
    <w:rsid w:val="00B13578"/>
    <w:rsid w:val="00B13989"/>
    <w:rsid w:val="00B139CD"/>
    <w:rsid w:val="00B13CBA"/>
    <w:rsid w:val="00B13DA8"/>
    <w:rsid w:val="00B13ECE"/>
    <w:rsid w:val="00B13EFD"/>
    <w:rsid w:val="00B140F4"/>
    <w:rsid w:val="00B14111"/>
    <w:rsid w:val="00B14148"/>
    <w:rsid w:val="00B1414B"/>
    <w:rsid w:val="00B147D0"/>
    <w:rsid w:val="00B14AF1"/>
    <w:rsid w:val="00B14CED"/>
    <w:rsid w:val="00B14E3F"/>
    <w:rsid w:val="00B14EE0"/>
    <w:rsid w:val="00B1500B"/>
    <w:rsid w:val="00B150C1"/>
    <w:rsid w:val="00B15302"/>
    <w:rsid w:val="00B15432"/>
    <w:rsid w:val="00B15591"/>
    <w:rsid w:val="00B157B2"/>
    <w:rsid w:val="00B1585F"/>
    <w:rsid w:val="00B15966"/>
    <w:rsid w:val="00B15A12"/>
    <w:rsid w:val="00B15B1C"/>
    <w:rsid w:val="00B15BF4"/>
    <w:rsid w:val="00B15D34"/>
    <w:rsid w:val="00B15D72"/>
    <w:rsid w:val="00B15FED"/>
    <w:rsid w:val="00B160BF"/>
    <w:rsid w:val="00B16114"/>
    <w:rsid w:val="00B161B9"/>
    <w:rsid w:val="00B162B1"/>
    <w:rsid w:val="00B163D1"/>
    <w:rsid w:val="00B16586"/>
    <w:rsid w:val="00B165FF"/>
    <w:rsid w:val="00B16854"/>
    <w:rsid w:val="00B16AE4"/>
    <w:rsid w:val="00B16B03"/>
    <w:rsid w:val="00B16B87"/>
    <w:rsid w:val="00B16D32"/>
    <w:rsid w:val="00B16E1B"/>
    <w:rsid w:val="00B16ED2"/>
    <w:rsid w:val="00B16F8F"/>
    <w:rsid w:val="00B16FCF"/>
    <w:rsid w:val="00B16FE1"/>
    <w:rsid w:val="00B17080"/>
    <w:rsid w:val="00B17081"/>
    <w:rsid w:val="00B170C1"/>
    <w:rsid w:val="00B17336"/>
    <w:rsid w:val="00B17575"/>
    <w:rsid w:val="00B1777C"/>
    <w:rsid w:val="00B17799"/>
    <w:rsid w:val="00B17A6E"/>
    <w:rsid w:val="00B17AA4"/>
    <w:rsid w:val="00B17B69"/>
    <w:rsid w:val="00B17DF6"/>
    <w:rsid w:val="00B17E3C"/>
    <w:rsid w:val="00B17EE1"/>
    <w:rsid w:val="00B17F76"/>
    <w:rsid w:val="00B200C7"/>
    <w:rsid w:val="00B201C7"/>
    <w:rsid w:val="00B201CE"/>
    <w:rsid w:val="00B2027C"/>
    <w:rsid w:val="00B203BC"/>
    <w:rsid w:val="00B20404"/>
    <w:rsid w:val="00B20415"/>
    <w:rsid w:val="00B205E7"/>
    <w:rsid w:val="00B20629"/>
    <w:rsid w:val="00B207FC"/>
    <w:rsid w:val="00B20827"/>
    <w:rsid w:val="00B2083B"/>
    <w:rsid w:val="00B20928"/>
    <w:rsid w:val="00B209D3"/>
    <w:rsid w:val="00B209E2"/>
    <w:rsid w:val="00B20CD6"/>
    <w:rsid w:val="00B20DED"/>
    <w:rsid w:val="00B20F5B"/>
    <w:rsid w:val="00B20F86"/>
    <w:rsid w:val="00B21171"/>
    <w:rsid w:val="00B21284"/>
    <w:rsid w:val="00B213B5"/>
    <w:rsid w:val="00B213E3"/>
    <w:rsid w:val="00B21476"/>
    <w:rsid w:val="00B21566"/>
    <w:rsid w:val="00B21901"/>
    <w:rsid w:val="00B21A74"/>
    <w:rsid w:val="00B21B26"/>
    <w:rsid w:val="00B21C74"/>
    <w:rsid w:val="00B21DF7"/>
    <w:rsid w:val="00B21FF0"/>
    <w:rsid w:val="00B220AE"/>
    <w:rsid w:val="00B22216"/>
    <w:rsid w:val="00B2222B"/>
    <w:rsid w:val="00B2229B"/>
    <w:rsid w:val="00B22340"/>
    <w:rsid w:val="00B2255A"/>
    <w:rsid w:val="00B225A3"/>
    <w:rsid w:val="00B225EF"/>
    <w:rsid w:val="00B226EA"/>
    <w:rsid w:val="00B228B5"/>
    <w:rsid w:val="00B228C2"/>
    <w:rsid w:val="00B22A58"/>
    <w:rsid w:val="00B22B10"/>
    <w:rsid w:val="00B22D74"/>
    <w:rsid w:val="00B22F2E"/>
    <w:rsid w:val="00B2303D"/>
    <w:rsid w:val="00B2317A"/>
    <w:rsid w:val="00B2320F"/>
    <w:rsid w:val="00B2339C"/>
    <w:rsid w:val="00B23404"/>
    <w:rsid w:val="00B2340A"/>
    <w:rsid w:val="00B23448"/>
    <w:rsid w:val="00B23527"/>
    <w:rsid w:val="00B235F4"/>
    <w:rsid w:val="00B235FB"/>
    <w:rsid w:val="00B236AF"/>
    <w:rsid w:val="00B23872"/>
    <w:rsid w:val="00B23874"/>
    <w:rsid w:val="00B238E8"/>
    <w:rsid w:val="00B2392D"/>
    <w:rsid w:val="00B23A5F"/>
    <w:rsid w:val="00B23CFB"/>
    <w:rsid w:val="00B23D6B"/>
    <w:rsid w:val="00B23ED7"/>
    <w:rsid w:val="00B24497"/>
    <w:rsid w:val="00B24536"/>
    <w:rsid w:val="00B245F7"/>
    <w:rsid w:val="00B24616"/>
    <w:rsid w:val="00B246AF"/>
    <w:rsid w:val="00B246D1"/>
    <w:rsid w:val="00B24814"/>
    <w:rsid w:val="00B2486D"/>
    <w:rsid w:val="00B248ED"/>
    <w:rsid w:val="00B24B45"/>
    <w:rsid w:val="00B24B90"/>
    <w:rsid w:val="00B24CA0"/>
    <w:rsid w:val="00B24D81"/>
    <w:rsid w:val="00B24F8B"/>
    <w:rsid w:val="00B24FFB"/>
    <w:rsid w:val="00B2504F"/>
    <w:rsid w:val="00B25159"/>
    <w:rsid w:val="00B25261"/>
    <w:rsid w:val="00B25331"/>
    <w:rsid w:val="00B25370"/>
    <w:rsid w:val="00B2538B"/>
    <w:rsid w:val="00B25467"/>
    <w:rsid w:val="00B254D7"/>
    <w:rsid w:val="00B254E4"/>
    <w:rsid w:val="00B25643"/>
    <w:rsid w:val="00B25683"/>
    <w:rsid w:val="00B257A7"/>
    <w:rsid w:val="00B257DC"/>
    <w:rsid w:val="00B25807"/>
    <w:rsid w:val="00B2586F"/>
    <w:rsid w:val="00B258D6"/>
    <w:rsid w:val="00B258D9"/>
    <w:rsid w:val="00B25A02"/>
    <w:rsid w:val="00B25C42"/>
    <w:rsid w:val="00B25E5F"/>
    <w:rsid w:val="00B26132"/>
    <w:rsid w:val="00B26233"/>
    <w:rsid w:val="00B263A4"/>
    <w:rsid w:val="00B264A0"/>
    <w:rsid w:val="00B265DD"/>
    <w:rsid w:val="00B26688"/>
    <w:rsid w:val="00B2671A"/>
    <w:rsid w:val="00B26728"/>
    <w:rsid w:val="00B26788"/>
    <w:rsid w:val="00B2686F"/>
    <w:rsid w:val="00B26978"/>
    <w:rsid w:val="00B26A66"/>
    <w:rsid w:val="00B26B17"/>
    <w:rsid w:val="00B26B24"/>
    <w:rsid w:val="00B26BDF"/>
    <w:rsid w:val="00B26C37"/>
    <w:rsid w:val="00B26C4A"/>
    <w:rsid w:val="00B26C80"/>
    <w:rsid w:val="00B26CC2"/>
    <w:rsid w:val="00B26CDA"/>
    <w:rsid w:val="00B26CF0"/>
    <w:rsid w:val="00B26FA3"/>
    <w:rsid w:val="00B26FB9"/>
    <w:rsid w:val="00B27182"/>
    <w:rsid w:val="00B271B9"/>
    <w:rsid w:val="00B271C3"/>
    <w:rsid w:val="00B2737E"/>
    <w:rsid w:val="00B27493"/>
    <w:rsid w:val="00B274A9"/>
    <w:rsid w:val="00B274B9"/>
    <w:rsid w:val="00B2754F"/>
    <w:rsid w:val="00B275F7"/>
    <w:rsid w:val="00B27810"/>
    <w:rsid w:val="00B278E5"/>
    <w:rsid w:val="00B27968"/>
    <w:rsid w:val="00B27A5C"/>
    <w:rsid w:val="00B27BED"/>
    <w:rsid w:val="00B27C15"/>
    <w:rsid w:val="00B27C41"/>
    <w:rsid w:val="00B27E0C"/>
    <w:rsid w:val="00B27EE8"/>
    <w:rsid w:val="00B27FF4"/>
    <w:rsid w:val="00B3005A"/>
    <w:rsid w:val="00B3038D"/>
    <w:rsid w:val="00B30401"/>
    <w:rsid w:val="00B304A1"/>
    <w:rsid w:val="00B304EA"/>
    <w:rsid w:val="00B304F2"/>
    <w:rsid w:val="00B30715"/>
    <w:rsid w:val="00B30724"/>
    <w:rsid w:val="00B30762"/>
    <w:rsid w:val="00B30988"/>
    <w:rsid w:val="00B309AD"/>
    <w:rsid w:val="00B309D4"/>
    <w:rsid w:val="00B30B36"/>
    <w:rsid w:val="00B30C97"/>
    <w:rsid w:val="00B30D80"/>
    <w:rsid w:val="00B30D9B"/>
    <w:rsid w:val="00B30F79"/>
    <w:rsid w:val="00B31222"/>
    <w:rsid w:val="00B31355"/>
    <w:rsid w:val="00B3141B"/>
    <w:rsid w:val="00B314E8"/>
    <w:rsid w:val="00B316DB"/>
    <w:rsid w:val="00B31816"/>
    <w:rsid w:val="00B318BF"/>
    <w:rsid w:val="00B31A3F"/>
    <w:rsid w:val="00B31BB0"/>
    <w:rsid w:val="00B31C2A"/>
    <w:rsid w:val="00B31C33"/>
    <w:rsid w:val="00B31CF9"/>
    <w:rsid w:val="00B31D8E"/>
    <w:rsid w:val="00B31DD3"/>
    <w:rsid w:val="00B31DE6"/>
    <w:rsid w:val="00B31EB0"/>
    <w:rsid w:val="00B32125"/>
    <w:rsid w:val="00B324A6"/>
    <w:rsid w:val="00B324EB"/>
    <w:rsid w:val="00B325FB"/>
    <w:rsid w:val="00B32626"/>
    <w:rsid w:val="00B326AA"/>
    <w:rsid w:val="00B326B4"/>
    <w:rsid w:val="00B327A9"/>
    <w:rsid w:val="00B328B7"/>
    <w:rsid w:val="00B32C3D"/>
    <w:rsid w:val="00B32D48"/>
    <w:rsid w:val="00B32E09"/>
    <w:rsid w:val="00B32F42"/>
    <w:rsid w:val="00B32F9A"/>
    <w:rsid w:val="00B3307C"/>
    <w:rsid w:val="00B3318F"/>
    <w:rsid w:val="00B3322A"/>
    <w:rsid w:val="00B33281"/>
    <w:rsid w:val="00B33696"/>
    <w:rsid w:val="00B338FC"/>
    <w:rsid w:val="00B33A3C"/>
    <w:rsid w:val="00B33A94"/>
    <w:rsid w:val="00B33BD0"/>
    <w:rsid w:val="00B33C49"/>
    <w:rsid w:val="00B33C4D"/>
    <w:rsid w:val="00B33D44"/>
    <w:rsid w:val="00B33E41"/>
    <w:rsid w:val="00B33F1C"/>
    <w:rsid w:val="00B33F2C"/>
    <w:rsid w:val="00B34046"/>
    <w:rsid w:val="00B34188"/>
    <w:rsid w:val="00B34249"/>
    <w:rsid w:val="00B342E0"/>
    <w:rsid w:val="00B34985"/>
    <w:rsid w:val="00B349E6"/>
    <w:rsid w:val="00B34A19"/>
    <w:rsid w:val="00B34AB5"/>
    <w:rsid w:val="00B34B1A"/>
    <w:rsid w:val="00B34CD6"/>
    <w:rsid w:val="00B34DEB"/>
    <w:rsid w:val="00B34E9C"/>
    <w:rsid w:val="00B34F40"/>
    <w:rsid w:val="00B34FA8"/>
    <w:rsid w:val="00B350FA"/>
    <w:rsid w:val="00B35140"/>
    <w:rsid w:val="00B3529D"/>
    <w:rsid w:val="00B35366"/>
    <w:rsid w:val="00B3537E"/>
    <w:rsid w:val="00B355E9"/>
    <w:rsid w:val="00B35645"/>
    <w:rsid w:val="00B35866"/>
    <w:rsid w:val="00B359B8"/>
    <w:rsid w:val="00B35A6E"/>
    <w:rsid w:val="00B35B29"/>
    <w:rsid w:val="00B35BAD"/>
    <w:rsid w:val="00B35D4E"/>
    <w:rsid w:val="00B35F0A"/>
    <w:rsid w:val="00B35F57"/>
    <w:rsid w:val="00B36272"/>
    <w:rsid w:val="00B36360"/>
    <w:rsid w:val="00B36378"/>
    <w:rsid w:val="00B36982"/>
    <w:rsid w:val="00B36A18"/>
    <w:rsid w:val="00B36C4F"/>
    <w:rsid w:val="00B36D33"/>
    <w:rsid w:val="00B36DC0"/>
    <w:rsid w:val="00B36F0A"/>
    <w:rsid w:val="00B37073"/>
    <w:rsid w:val="00B372A4"/>
    <w:rsid w:val="00B376D5"/>
    <w:rsid w:val="00B377B8"/>
    <w:rsid w:val="00B377D1"/>
    <w:rsid w:val="00B379ED"/>
    <w:rsid w:val="00B37B04"/>
    <w:rsid w:val="00B37B0A"/>
    <w:rsid w:val="00B37C19"/>
    <w:rsid w:val="00B37C52"/>
    <w:rsid w:val="00B37E61"/>
    <w:rsid w:val="00B37F3D"/>
    <w:rsid w:val="00B400A8"/>
    <w:rsid w:val="00B4025A"/>
    <w:rsid w:val="00B40308"/>
    <w:rsid w:val="00B40318"/>
    <w:rsid w:val="00B4044A"/>
    <w:rsid w:val="00B40477"/>
    <w:rsid w:val="00B404C6"/>
    <w:rsid w:val="00B405D0"/>
    <w:rsid w:val="00B406AB"/>
    <w:rsid w:val="00B40AFF"/>
    <w:rsid w:val="00B40B0F"/>
    <w:rsid w:val="00B40BF7"/>
    <w:rsid w:val="00B40C98"/>
    <w:rsid w:val="00B40CE4"/>
    <w:rsid w:val="00B40F6C"/>
    <w:rsid w:val="00B411FB"/>
    <w:rsid w:val="00B4122D"/>
    <w:rsid w:val="00B4123C"/>
    <w:rsid w:val="00B4125A"/>
    <w:rsid w:val="00B41329"/>
    <w:rsid w:val="00B413C3"/>
    <w:rsid w:val="00B41411"/>
    <w:rsid w:val="00B4182E"/>
    <w:rsid w:val="00B4193F"/>
    <w:rsid w:val="00B41B53"/>
    <w:rsid w:val="00B41BBC"/>
    <w:rsid w:val="00B41BF3"/>
    <w:rsid w:val="00B41CBF"/>
    <w:rsid w:val="00B41FD7"/>
    <w:rsid w:val="00B42087"/>
    <w:rsid w:val="00B42149"/>
    <w:rsid w:val="00B4222B"/>
    <w:rsid w:val="00B42258"/>
    <w:rsid w:val="00B422A3"/>
    <w:rsid w:val="00B422BE"/>
    <w:rsid w:val="00B424CC"/>
    <w:rsid w:val="00B424E3"/>
    <w:rsid w:val="00B42534"/>
    <w:rsid w:val="00B426D7"/>
    <w:rsid w:val="00B4295F"/>
    <w:rsid w:val="00B42BB4"/>
    <w:rsid w:val="00B42C2E"/>
    <w:rsid w:val="00B42CBA"/>
    <w:rsid w:val="00B42E29"/>
    <w:rsid w:val="00B42FCF"/>
    <w:rsid w:val="00B43093"/>
    <w:rsid w:val="00B43115"/>
    <w:rsid w:val="00B436FF"/>
    <w:rsid w:val="00B437DE"/>
    <w:rsid w:val="00B438AE"/>
    <w:rsid w:val="00B43971"/>
    <w:rsid w:val="00B43A00"/>
    <w:rsid w:val="00B43C8A"/>
    <w:rsid w:val="00B43DAC"/>
    <w:rsid w:val="00B43E80"/>
    <w:rsid w:val="00B43F17"/>
    <w:rsid w:val="00B44304"/>
    <w:rsid w:val="00B443BF"/>
    <w:rsid w:val="00B44408"/>
    <w:rsid w:val="00B44512"/>
    <w:rsid w:val="00B44563"/>
    <w:rsid w:val="00B4466C"/>
    <w:rsid w:val="00B446AD"/>
    <w:rsid w:val="00B44913"/>
    <w:rsid w:val="00B44925"/>
    <w:rsid w:val="00B449A5"/>
    <w:rsid w:val="00B44B36"/>
    <w:rsid w:val="00B44BD3"/>
    <w:rsid w:val="00B44D36"/>
    <w:rsid w:val="00B44E24"/>
    <w:rsid w:val="00B44EA2"/>
    <w:rsid w:val="00B45098"/>
    <w:rsid w:val="00B4525B"/>
    <w:rsid w:val="00B452CC"/>
    <w:rsid w:val="00B453B2"/>
    <w:rsid w:val="00B4562D"/>
    <w:rsid w:val="00B4569F"/>
    <w:rsid w:val="00B45770"/>
    <w:rsid w:val="00B457D1"/>
    <w:rsid w:val="00B457E1"/>
    <w:rsid w:val="00B459F1"/>
    <w:rsid w:val="00B45ACA"/>
    <w:rsid w:val="00B45B26"/>
    <w:rsid w:val="00B45B4A"/>
    <w:rsid w:val="00B45C25"/>
    <w:rsid w:val="00B45C9A"/>
    <w:rsid w:val="00B45D1A"/>
    <w:rsid w:val="00B45D5D"/>
    <w:rsid w:val="00B45D63"/>
    <w:rsid w:val="00B45E34"/>
    <w:rsid w:val="00B45EFA"/>
    <w:rsid w:val="00B45F23"/>
    <w:rsid w:val="00B46052"/>
    <w:rsid w:val="00B46063"/>
    <w:rsid w:val="00B4637C"/>
    <w:rsid w:val="00B463FA"/>
    <w:rsid w:val="00B468AA"/>
    <w:rsid w:val="00B46B15"/>
    <w:rsid w:val="00B46B35"/>
    <w:rsid w:val="00B46B58"/>
    <w:rsid w:val="00B46B84"/>
    <w:rsid w:val="00B46BB4"/>
    <w:rsid w:val="00B46D3D"/>
    <w:rsid w:val="00B47149"/>
    <w:rsid w:val="00B47150"/>
    <w:rsid w:val="00B474D5"/>
    <w:rsid w:val="00B4755F"/>
    <w:rsid w:val="00B47646"/>
    <w:rsid w:val="00B479A9"/>
    <w:rsid w:val="00B479F5"/>
    <w:rsid w:val="00B47A45"/>
    <w:rsid w:val="00B47B24"/>
    <w:rsid w:val="00B47CF9"/>
    <w:rsid w:val="00B47E85"/>
    <w:rsid w:val="00B47EE7"/>
    <w:rsid w:val="00B47F04"/>
    <w:rsid w:val="00B47F43"/>
    <w:rsid w:val="00B47FCC"/>
    <w:rsid w:val="00B500D1"/>
    <w:rsid w:val="00B5014C"/>
    <w:rsid w:val="00B501D7"/>
    <w:rsid w:val="00B502D0"/>
    <w:rsid w:val="00B502D1"/>
    <w:rsid w:val="00B502D2"/>
    <w:rsid w:val="00B5045B"/>
    <w:rsid w:val="00B504D5"/>
    <w:rsid w:val="00B504FE"/>
    <w:rsid w:val="00B505C0"/>
    <w:rsid w:val="00B506A6"/>
    <w:rsid w:val="00B507C3"/>
    <w:rsid w:val="00B5087C"/>
    <w:rsid w:val="00B5088C"/>
    <w:rsid w:val="00B50A92"/>
    <w:rsid w:val="00B50B48"/>
    <w:rsid w:val="00B50B89"/>
    <w:rsid w:val="00B50CA0"/>
    <w:rsid w:val="00B50CED"/>
    <w:rsid w:val="00B50D79"/>
    <w:rsid w:val="00B50EBF"/>
    <w:rsid w:val="00B50FD3"/>
    <w:rsid w:val="00B5105D"/>
    <w:rsid w:val="00B510E5"/>
    <w:rsid w:val="00B512DC"/>
    <w:rsid w:val="00B514DD"/>
    <w:rsid w:val="00B5165B"/>
    <w:rsid w:val="00B517C7"/>
    <w:rsid w:val="00B51A5A"/>
    <w:rsid w:val="00B51C00"/>
    <w:rsid w:val="00B51C5D"/>
    <w:rsid w:val="00B51CC4"/>
    <w:rsid w:val="00B51CF3"/>
    <w:rsid w:val="00B51DB2"/>
    <w:rsid w:val="00B51E10"/>
    <w:rsid w:val="00B51EEC"/>
    <w:rsid w:val="00B51FBF"/>
    <w:rsid w:val="00B52179"/>
    <w:rsid w:val="00B521F6"/>
    <w:rsid w:val="00B5244D"/>
    <w:rsid w:val="00B525F0"/>
    <w:rsid w:val="00B526C8"/>
    <w:rsid w:val="00B52DD5"/>
    <w:rsid w:val="00B52E25"/>
    <w:rsid w:val="00B52E26"/>
    <w:rsid w:val="00B5306A"/>
    <w:rsid w:val="00B5316B"/>
    <w:rsid w:val="00B533F8"/>
    <w:rsid w:val="00B534A6"/>
    <w:rsid w:val="00B534C8"/>
    <w:rsid w:val="00B53637"/>
    <w:rsid w:val="00B53981"/>
    <w:rsid w:val="00B53C2A"/>
    <w:rsid w:val="00B53C6E"/>
    <w:rsid w:val="00B53DAB"/>
    <w:rsid w:val="00B53DAC"/>
    <w:rsid w:val="00B53E2C"/>
    <w:rsid w:val="00B53F18"/>
    <w:rsid w:val="00B53F5B"/>
    <w:rsid w:val="00B53FE2"/>
    <w:rsid w:val="00B54164"/>
    <w:rsid w:val="00B54247"/>
    <w:rsid w:val="00B543DC"/>
    <w:rsid w:val="00B54421"/>
    <w:rsid w:val="00B54456"/>
    <w:rsid w:val="00B547FE"/>
    <w:rsid w:val="00B54864"/>
    <w:rsid w:val="00B549FA"/>
    <w:rsid w:val="00B54AAB"/>
    <w:rsid w:val="00B54BB9"/>
    <w:rsid w:val="00B54C45"/>
    <w:rsid w:val="00B54D55"/>
    <w:rsid w:val="00B54D62"/>
    <w:rsid w:val="00B54E75"/>
    <w:rsid w:val="00B54F4C"/>
    <w:rsid w:val="00B55167"/>
    <w:rsid w:val="00B5519A"/>
    <w:rsid w:val="00B5524C"/>
    <w:rsid w:val="00B554A0"/>
    <w:rsid w:val="00B5573C"/>
    <w:rsid w:val="00B55978"/>
    <w:rsid w:val="00B55E14"/>
    <w:rsid w:val="00B55E39"/>
    <w:rsid w:val="00B55EA4"/>
    <w:rsid w:val="00B55EB1"/>
    <w:rsid w:val="00B55FC6"/>
    <w:rsid w:val="00B56008"/>
    <w:rsid w:val="00B5615E"/>
    <w:rsid w:val="00B5648B"/>
    <w:rsid w:val="00B564DE"/>
    <w:rsid w:val="00B564E1"/>
    <w:rsid w:val="00B5658B"/>
    <w:rsid w:val="00B569AC"/>
    <w:rsid w:val="00B569B0"/>
    <w:rsid w:val="00B569D3"/>
    <w:rsid w:val="00B56B17"/>
    <w:rsid w:val="00B56B20"/>
    <w:rsid w:val="00B56B3E"/>
    <w:rsid w:val="00B56E23"/>
    <w:rsid w:val="00B56F5A"/>
    <w:rsid w:val="00B57118"/>
    <w:rsid w:val="00B57182"/>
    <w:rsid w:val="00B571F2"/>
    <w:rsid w:val="00B5731A"/>
    <w:rsid w:val="00B5744A"/>
    <w:rsid w:val="00B5746C"/>
    <w:rsid w:val="00B576A3"/>
    <w:rsid w:val="00B5774E"/>
    <w:rsid w:val="00B5791A"/>
    <w:rsid w:val="00B57BBB"/>
    <w:rsid w:val="00B57BD8"/>
    <w:rsid w:val="00B57C8E"/>
    <w:rsid w:val="00B57D59"/>
    <w:rsid w:val="00B57E7F"/>
    <w:rsid w:val="00B57F05"/>
    <w:rsid w:val="00B6005A"/>
    <w:rsid w:val="00B6006A"/>
    <w:rsid w:val="00B601E8"/>
    <w:rsid w:val="00B60229"/>
    <w:rsid w:val="00B60364"/>
    <w:rsid w:val="00B60476"/>
    <w:rsid w:val="00B605BC"/>
    <w:rsid w:val="00B605D5"/>
    <w:rsid w:val="00B60866"/>
    <w:rsid w:val="00B6094D"/>
    <w:rsid w:val="00B6098F"/>
    <w:rsid w:val="00B609AA"/>
    <w:rsid w:val="00B60B3E"/>
    <w:rsid w:val="00B60CE5"/>
    <w:rsid w:val="00B60F48"/>
    <w:rsid w:val="00B6106E"/>
    <w:rsid w:val="00B61145"/>
    <w:rsid w:val="00B6125B"/>
    <w:rsid w:val="00B613C7"/>
    <w:rsid w:val="00B6146C"/>
    <w:rsid w:val="00B614CA"/>
    <w:rsid w:val="00B6151F"/>
    <w:rsid w:val="00B6156F"/>
    <w:rsid w:val="00B617EE"/>
    <w:rsid w:val="00B61884"/>
    <w:rsid w:val="00B618DF"/>
    <w:rsid w:val="00B61D45"/>
    <w:rsid w:val="00B61F05"/>
    <w:rsid w:val="00B6238A"/>
    <w:rsid w:val="00B62543"/>
    <w:rsid w:val="00B625F6"/>
    <w:rsid w:val="00B62796"/>
    <w:rsid w:val="00B6289A"/>
    <w:rsid w:val="00B629B5"/>
    <w:rsid w:val="00B62B96"/>
    <w:rsid w:val="00B62CFF"/>
    <w:rsid w:val="00B62EA0"/>
    <w:rsid w:val="00B62EA1"/>
    <w:rsid w:val="00B6312D"/>
    <w:rsid w:val="00B631D5"/>
    <w:rsid w:val="00B6322E"/>
    <w:rsid w:val="00B63847"/>
    <w:rsid w:val="00B63913"/>
    <w:rsid w:val="00B63BE1"/>
    <w:rsid w:val="00B63D63"/>
    <w:rsid w:val="00B63DDD"/>
    <w:rsid w:val="00B63E7D"/>
    <w:rsid w:val="00B63EBC"/>
    <w:rsid w:val="00B64012"/>
    <w:rsid w:val="00B640F0"/>
    <w:rsid w:val="00B64151"/>
    <w:rsid w:val="00B64181"/>
    <w:rsid w:val="00B642C6"/>
    <w:rsid w:val="00B64359"/>
    <w:rsid w:val="00B6441E"/>
    <w:rsid w:val="00B645B1"/>
    <w:rsid w:val="00B645DB"/>
    <w:rsid w:val="00B64C42"/>
    <w:rsid w:val="00B64C8E"/>
    <w:rsid w:val="00B64D12"/>
    <w:rsid w:val="00B64D4E"/>
    <w:rsid w:val="00B65049"/>
    <w:rsid w:val="00B65073"/>
    <w:rsid w:val="00B650A9"/>
    <w:rsid w:val="00B65107"/>
    <w:rsid w:val="00B652FD"/>
    <w:rsid w:val="00B65506"/>
    <w:rsid w:val="00B65537"/>
    <w:rsid w:val="00B655B6"/>
    <w:rsid w:val="00B656B2"/>
    <w:rsid w:val="00B65910"/>
    <w:rsid w:val="00B65927"/>
    <w:rsid w:val="00B659EF"/>
    <w:rsid w:val="00B65CF3"/>
    <w:rsid w:val="00B65D05"/>
    <w:rsid w:val="00B65F45"/>
    <w:rsid w:val="00B664A9"/>
    <w:rsid w:val="00B6651F"/>
    <w:rsid w:val="00B665DB"/>
    <w:rsid w:val="00B66649"/>
    <w:rsid w:val="00B66783"/>
    <w:rsid w:val="00B6678E"/>
    <w:rsid w:val="00B668F7"/>
    <w:rsid w:val="00B6694F"/>
    <w:rsid w:val="00B66CDE"/>
    <w:rsid w:val="00B66FD2"/>
    <w:rsid w:val="00B670D3"/>
    <w:rsid w:val="00B6714B"/>
    <w:rsid w:val="00B67164"/>
    <w:rsid w:val="00B67166"/>
    <w:rsid w:val="00B67372"/>
    <w:rsid w:val="00B67387"/>
    <w:rsid w:val="00B674CF"/>
    <w:rsid w:val="00B67538"/>
    <w:rsid w:val="00B675A2"/>
    <w:rsid w:val="00B6771A"/>
    <w:rsid w:val="00B67805"/>
    <w:rsid w:val="00B678CB"/>
    <w:rsid w:val="00B67ACF"/>
    <w:rsid w:val="00B67D62"/>
    <w:rsid w:val="00B67DCF"/>
    <w:rsid w:val="00B67DD8"/>
    <w:rsid w:val="00B67E99"/>
    <w:rsid w:val="00B67EE2"/>
    <w:rsid w:val="00B67F9E"/>
    <w:rsid w:val="00B70072"/>
    <w:rsid w:val="00B7042C"/>
    <w:rsid w:val="00B70431"/>
    <w:rsid w:val="00B7044F"/>
    <w:rsid w:val="00B70696"/>
    <w:rsid w:val="00B706FD"/>
    <w:rsid w:val="00B70709"/>
    <w:rsid w:val="00B70734"/>
    <w:rsid w:val="00B708B4"/>
    <w:rsid w:val="00B70977"/>
    <w:rsid w:val="00B709B1"/>
    <w:rsid w:val="00B709BF"/>
    <w:rsid w:val="00B70A15"/>
    <w:rsid w:val="00B70A92"/>
    <w:rsid w:val="00B70D01"/>
    <w:rsid w:val="00B70DF2"/>
    <w:rsid w:val="00B70EB3"/>
    <w:rsid w:val="00B71275"/>
    <w:rsid w:val="00B7132F"/>
    <w:rsid w:val="00B71384"/>
    <w:rsid w:val="00B714B5"/>
    <w:rsid w:val="00B71695"/>
    <w:rsid w:val="00B716DC"/>
    <w:rsid w:val="00B71765"/>
    <w:rsid w:val="00B7184D"/>
    <w:rsid w:val="00B718DB"/>
    <w:rsid w:val="00B719F5"/>
    <w:rsid w:val="00B71B33"/>
    <w:rsid w:val="00B71D0B"/>
    <w:rsid w:val="00B71D69"/>
    <w:rsid w:val="00B71E19"/>
    <w:rsid w:val="00B71F1C"/>
    <w:rsid w:val="00B720A0"/>
    <w:rsid w:val="00B72353"/>
    <w:rsid w:val="00B7235C"/>
    <w:rsid w:val="00B72427"/>
    <w:rsid w:val="00B724A5"/>
    <w:rsid w:val="00B726DF"/>
    <w:rsid w:val="00B7280A"/>
    <w:rsid w:val="00B72858"/>
    <w:rsid w:val="00B72B41"/>
    <w:rsid w:val="00B72BAB"/>
    <w:rsid w:val="00B72C9C"/>
    <w:rsid w:val="00B72CF9"/>
    <w:rsid w:val="00B72D03"/>
    <w:rsid w:val="00B72D33"/>
    <w:rsid w:val="00B72E1D"/>
    <w:rsid w:val="00B72FA8"/>
    <w:rsid w:val="00B730FA"/>
    <w:rsid w:val="00B73110"/>
    <w:rsid w:val="00B7318C"/>
    <w:rsid w:val="00B73262"/>
    <w:rsid w:val="00B733D4"/>
    <w:rsid w:val="00B7345A"/>
    <w:rsid w:val="00B7367F"/>
    <w:rsid w:val="00B7397C"/>
    <w:rsid w:val="00B73B57"/>
    <w:rsid w:val="00B73D2B"/>
    <w:rsid w:val="00B73D41"/>
    <w:rsid w:val="00B73E1B"/>
    <w:rsid w:val="00B73E33"/>
    <w:rsid w:val="00B73F63"/>
    <w:rsid w:val="00B740FA"/>
    <w:rsid w:val="00B74178"/>
    <w:rsid w:val="00B742B4"/>
    <w:rsid w:val="00B74324"/>
    <w:rsid w:val="00B74436"/>
    <w:rsid w:val="00B7443D"/>
    <w:rsid w:val="00B7478B"/>
    <w:rsid w:val="00B74848"/>
    <w:rsid w:val="00B7485D"/>
    <w:rsid w:val="00B74A25"/>
    <w:rsid w:val="00B74A3F"/>
    <w:rsid w:val="00B74AF6"/>
    <w:rsid w:val="00B74B2C"/>
    <w:rsid w:val="00B74B6B"/>
    <w:rsid w:val="00B74D04"/>
    <w:rsid w:val="00B74E3A"/>
    <w:rsid w:val="00B74F2E"/>
    <w:rsid w:val="00B75284"/>
    <w:rsid w:val="00B75347"/>
    <w:rsid w:val="00B7558C"/>
    <w:rsid w:val="00B756DC"/>
    <w:rsid w:val="00B75731"/>
    <w:rsid w:val="00B75B6A"/>
    <w:rsid w:val="00B75C26"/>
    <w:rsid w:val="00B75DFB"/>
    <w:rsid w:val="00B75F5A"/>
    <w:rsid w:val="00B75F71"/>
    <w:rsid w:val="00B7611D"/>
    <w:rsid w:val="00B76358"/>
    <w:rsid w:val="00B76555"/>
    <w:rsid w:val="00B7664E"/>
    <w:rsid w:val="00B76680"/>
    <w:rsid w:val="00B767BC"/>
    <w:rsid w:val="00B767D8"/>
    <w:rsid w:val="00B76865"/>
    <w:rsid w:val="00B769EA"/>
    <w:rsid w:val="00B76A69"/>
    <w:rsid w:val="00B76AD2"/>
    <w:rsid w:val="00B76B1A"/>
    <w:rsid w:val="00B76C25"/>
    <w:rsid w:val="00B76F14"/>
    <w:rsid w:val="00B7726F"/>
    <w:rsid w:val="00B775AC"/>
    <w:rsid w:val="00B77623"/>
    <w:rsid w:val="00B7763B"/>
    <w:rsid w:val="00B777D6"/>
    <w:rsid w:val="00B777E1"/>
    <w:rsid w:val="00B77B2F"/>
    <w:rsid w:val="00B77B48"/>
    <w:rsid w:val="00B77D30"/>
    <w:rsid w:val="00B800D0"/>
    <w:rsid w:val="00B800FB"/>
    <w:rsid w:val="00B80107"/>
    <w:rsid w:val="00B80183"/>
    <w:rsid w:val="00B8037D"/>
    <w:rsid w:val="00B803FD"/>
    <w:rsid w:val="00B80421"/>
    <w:rsid w:val="00B804C8"/>
    <w:rsid w:val="00B8071C"/>
    <w:rsid w:val="00B80720"/>
    <w:rsid w:val="00B80765"/>
    <w:rsid w:val="00B80896"/>
    <w:rsid w:val="00B80923"/>
    <w:rsid w:val="00B809D3"/>
    <w:rsid w:val="00B80C27"/>
    <w:rsid w:val="00B80D2B"/>
    <w:rsid w:val="00B80DF3"/>
    <w:rsid w:val="00B80ED4"/>
    <w:rsid w:val="00B80FCD"/>
    <w:rsid w:val="00B810DA"/>
    <w:rsid w:val="00B813FF"/>
    <w:rsid w:val="00B81425"/>
    <w:rsid w:val="00B81726"/>
    <w:rsid w:val="00B81801"/>
    <w:rsid w:val="00B818AE"/>
    <w:rsid w:val="00B81962"/>
    <w:rsid w:val="00B81A2D"/>
    <w:rsid w:val="00B81B0E"/>
    <w:rsid w:val="00B81E6E"/>
    <w:rsid w:val="00B81F21"/>
    <w:rsid w:val="00B82122"/>
    <w:rsid w:val="00B821FA"/>
    <w:rsid w:val="00B822BD"/>
    <w:rsid w:val="00B82447"/>
    <w:rsid w:val="00B82630"/>
    <w:rsid w:val="00B82754"/>
    <w:rsid w:val="00B82788"/>
    <w:rsid w:val="00B827E2"/>
    <w:rsid w:val="00B82879"/>
    <w:rsid w:val="00B8287F"/>
    <w:rsid w:val="00B829F0"/>
    <w:rsid w:val="00B82B45"/>
    <w:rsid w:val="00B82BCE"/>
    <w:rsid w:val="00B82C16"/>
    <w:rsid w:val="00B82D70"/>
    <w:rsid w:val="00B82DB9"/>
    <w:rsid w:val="00B82E69"/>
    <w:rsid w:val="00B8304B"/>
    <w:rsid w:val="00B831DC"/>
    <w:rsid w:val="00B8320C"/>
    <w:rsid w:val="00B83486"/>
    <w:rsid w:val="00B836DF"/>
    <w:rsid w:val="00B837EE"/>
    <w:rsid w:val="00B8380C"/>
    <w:rsid w:val="00B83840"/>
    <w:rsid w:val="00B838E6"/>
    <w:rsid w:val="00B83BA1"/>
    <w:rsid w:val="00B83C24"/>
    <w:rsid w:val="00B83D8A"/>
    <w:rsid w:val="00B83E33"/>
    <w:rsid w:val="00B83E7E"/>
    <w:rsid w:val="00B83FD2"/>
    <w:rsid w:val="00B8402C"/>
    <w:rsid w:val="00B8405D"/>
    <w:rsid w:val="00B8443C"/>
    <w:rsid w:val="00B844B0"/>
    <w:rsid w:val="00B84671"/>
    <w:rsid w:val="00B847AE"/>
    <w:rsid w:val="00B84822"/>
    <w:rsid w:val="00B848A9"/>
    <w:rsid w:val="00B848AD"/>
    <w:rsid w:val="00B84ADA"/>
    <w:rsid w:val="00B84BFA"/>
    <w:rsid w:val="00B84C37"/>
    <w:rsid w:val="00B84CE0"/>
    <w:rsid w:val="00B84DD4"/>
    <w:rsid w:val="00B84E80"/>
    <w:rsid w:val="00B84F7C"/>
    <w:rsid w:val="00B851EC"/>
    <w:rsid w:val="00B8520B"/>
    <w:rsid w:val="00B85355"/>
    <w:rsid w:val="00B854DD"/>
    <w:rsid w:val="00B85B4B"/>
    <w:rsid w:val="00B85B8D"/>
    <w:rsid w:val="00B85DDC"/>
    <w:rsid w:val="00B85DE9"/>
    <w:rsid w:val="00B85E33"/>
    <w:rsid w:val="00B85E4F"/>
    <w:rsid w:val="00B86040"/>
    <w:rsid w:val="00B860DB"/>
    <w:rsid w:val="00B86100"/>
    <w:rsid w:val="00B862B4"/>
    <w:rsid w:val="00B8641F"/>
    <w:rsid w:val="00B8663C"/>
    <w:rsid w:val="00B86651"/>
    <w:rsid w:val="00B867B9"/>
    <w:rsid w:val="00B867CD"/>
    <w:rsid w:val="00B86A20"/>
    <w:rsid w:val="00B86A6A"/>
    <w:rsid w:val="00B86ABC"/>
    <w:rsid w:val="00B86B56"/>
    <w:rsid w:val="00B86B78"/>
    <w:rsid w:val="00B86C44"/>
    <w:rsid w:val="00B86C75"/>
    <w:rsid w:val="00B86F85"/>
    <w:rsid w:val="00B870DC"/>
    <w:rsid w:val="00B8723C"/>
    <w:rsid w:val="00B87267"/>
    <w:rsid w:val="00B872B4"/>
    <w:rsid w:val="00B87340"/>
    <w:rsid w:val="00B87494"/>
    <w:rsid w:val="00B874E0"/>
    <w:rsid w:val="00B875D0"/>
    <w:rsid w:val="00B87AFC"/>
    <w:rsid w:val="00B87B1F"/>
    <w:rsid w:val="00B87B75"/>
    <w:rsid w:val="00B87B97"/>
    <w:rsid w:val="00B87BE1"/>
    <w:rsid w:val="00B87C14"/>
    <w:rsid w:val="00B87E66"/>
    <w:rsid w:val="00B87EEE"/>
    <w:rsid w:val="00B87FE4"/>
    <w:rsid w:val="00B90089"/>
    <w:rsid w:val="00B900CF"/>
    <w:rsid w:val="00B903C0"/>
    <w:rsid w:val="00B9042A"/>
    <w:rsid w:val="00B904E5"/>
    <w:rsid w:val="00B905B3"/>
    <w:rsid w:val="00B90612"/>
    <w:rsid w:val="00B906AE"/>
    <w:rsid w:val="00B906E3"/>
    <w:rsid w:val="00B906E4"/>
    <w:rsid w:val="00B90755"/>
    <w:rsid w:val="00B90834"/>
    <w:rsid w:val="00B90950"/>
    <w:rsid w:val="00B90A16"/>
    <w:rsid w:val="00B90A51"/>
    <w:rsid w:val="00B90A60"/>
    <w:rsid w:val="00B90E49"/>
    <w:rsid w:val="00B90EF6"/>
    <w:rsid w:val="00B90FFF"/>
    <w:rsid w:val="00B91265"/>
    <w:rsid w:val="00B915E4"/>
    <w:rsid w:val="00B91623"/>
    <w:rsid w:val="00B91632"/>
    <w:rsid w:val="00B9169A"/>
    <w:rsid w:val="00B9176B"/>
    <w:rsid w:val="00B917B8"/>
    <w:rsid w:val="00B91A4D"/>
    <w:rsid w:val="00B924C0"/>
    <w:rsid w:val="00B9269F"/>
    <w:rsid w:val="00B929D7"/>
    <w:rsid w:val="00B92AE2"/>
    <w:rsid w:val="00B92B9A"/>
    <w:rsid w:val="00B92F9E"/>
    <w:rsid w:val="00B930E1"/>
    <w:rsid w:val="00B93602"/>
    <w:rsid w:val="00B93702"/>
    <w:rsid w:val="00B93704"/>
    <w:rsid w:val="00B939DE"/>
    <w:rsid w:val="00B93B58"/>
    <w:rsid w:val="00B93D99"/>
    <w:rsid w:val="00B93DE3"/>
    <w:rsid w:val="00B93EB4"/>
    <w:rsid w:val="00B94181"/>
    <w:rsid w:val="00B941BA"/>
    <w:rsid w:val="00B943AB"/>
    <w:rsid w:val="00B94425"/>
    <w:rsid w:val="00B944A3"/>
    <w:rsid w:val="00B94577"/>
    <w:rsid w:val="00B9471E"/>
    <w:rsid w:val="00B9498E"/>
    <w:rsid w:val="00B94C0D"/>
    <w:rsid w:val="00B94C4A"/>
    <w:rsid w:val="00B94F99"/>
    <w:rsid w:val="00B95287"/>
    <w:rsid w:val="00B9528C"/>
    <w:rsid w:val="00B95389"/>
    <w:rsid w:val="00B9539B"/>
    <w:rsid w:val="00B9574D"/>
    <w:rsid w:val="00B95800"/>
    <w:rsid w:val="00B9590E"/>
    <w:rsid w:val="00B95952"/>
    <w:rsid w:val="00B95995"/>
    <w:rsid w:val="00B959B9"/>
    <w:rsid w:val="00B95A76"/>
    <w:rsid w:val="00B95B08"/>
    <w:rsid w:val="00B95C33"/>
    <w:rsid w:val="00B95C8E"/>
    <w:rsid w:val="00B95D85"/>
    <w:rsid w:val="00B95DC3"/>
    <w:rsid w:val="00B95E84"/>
    <w:rsid w:val="00B95EBD"/>
    <w:rsid w:val="00B95EC1"/>
    <w:rsid w:val="00B96006"/>
    <w:rsid w:val="00B96087"/>
    <w:rsid w:val="00B9619F"/>
    <w:rsid w:val="00B9620F"/>
    <w:rsid w:val="00B964DA"/>
    <w:rsid w:val="00B965FE"/>
    <w:rsid w:val="00B966E8"/>
    <w:rsid w:val="00B9694C"/>
    <w:rsid w:val="00B96CE0"/>
    <w:rsid w:val="00B96F8E"/>
    <w:rsid w:val="00B970B4"/>
    <w:rsid w:val="00B97299"/>
    <w:rsid w:val="00B972E6"/>
    <w:rsid w:val="00B97372"/>
    <w:rsid w:val="00B973A6"/>
    <w:rsid w:val="00B973B8"/>
    <w:rsid w:val="00B97673"/>
    <w:rsid w:val="00B9779F"/>
    <w:rsid w:val="00B977C5"/>
    <w:rsid w:val="00B97806"/>
    <w:rsid w:val="00B9787F"/>
    <w:rsid w:val="00B97AAE"/>
    <w:rsid w:val="00B97CC9"/>
    <w:rsid w:val="00B97DC5"/>
    <w:rsid w:val="00B97F9D"/>
    <w:rsid w:val="00BA0397"/>
    <w:rsid w:val="00BA059C"/>
    <w:rsid w:val="00BA06FF"/>
    <w:rsid w:val="00BA0762"/>
    <w:rsid w:val="00BA0927"/>
    <w:rsid w:val="00BA0930"/>
    <w:rsid w:val="00BA0F6F"/>
    <w:rsid w:val="00BA13DA"/>
    <w:rsid w:val="00BA13E0"/>
    <w:rsid w:val="00BA172B"/>
    <w:rsid w:val="00BA18F8"/>
    <w:rsid w:val="00BA1932"/>
    <w:rsid w:val="00BA19E9"/>
    <w:rsid w:val="00BA1A0D"/>
    <w:rsid w:val="00BA1BA2"/>
    <w:rsid w:val="00BA1C14"/>
    <w:rsid w:val="00BA1E09"/>
    <w:rsid w:val="00BA1E5C"/>
    <w:rsid w:val="00BA1E8D"/>
    <w:rsid w:val="00BA1F0D"/>
    <w:rsid w:val="00BA1F99"/>
    <w:rsid w:val="00BA2051"/>
    <w:rsid w:val="00BA2128"/>
    <w:rsid w:val="00BA21F1"/>
    <w:rsid w:val="00BA2228"/>
    <w:rsid w:val="00BA2294"/>
    <w:rsid w:val="00BA22CF"/>
    <w:rsid w:val="00BA23D4"/>
    <w:rsid w:val="00BA2644"/>
    <w:rsid w:val="00BA2718"/>
    <w:rsid w:val="00BA2C31"/>
    <w:rsid w:val="00BA2ED9"/>
    <w:rsid w:val="00BA2FA9"/>
    <w:rsid w:val="00BA2FFA"/>
    <w:rsid w:val="00BA3132"/>
    <w:rsid w:val="00BA3175"/>
    <w:rsid w:val="00BA326A"/>
    <w:rsid w:val="00BA327B"/>
    <w:rsid w:val="00BA3319"/>
    <w:rsid w:val="00BA350B"/>
    <w:rsid w:val="00BA3674"/>
    <w:rsid w:val="00BA36F2"/>
    <w:rsid w:val="00BA3766"/>
    <w:rsid w:val="00BA37F2"/>
    <w:rsid w:val="00BA3926"/>
    <w:rsid w:val="00BA39DD"/>
    <w:rsid w:val="00BA3B0B"/>
    <w:rsid w:val="00BA3B38"/>
    <w:rsid w:val="00BA3C53"/>
    <w:rsid w:val="00BA3C87"/>
    <w:rsid w:val="00BA3D84"/>
    <w:rsid w:val="00BA3D86"/>
    <w:rsid w:val="00BA3E4C"/>
    <w:rsid w:val="00BA3EC1"/>
    <w:rsid w:val="00BA3F77"/>
    <w:rsid w:val="00BA401A"/>
    <w:rsid w:val="00BA403B"/>
    <w:rsid w:val="00BA410A"/>
    <w:rsid w:val="00BA4180"/>
    <w:rsid w:val="00BA426D"/>
    <w:rsid w:val="00BA42F7"/>
    <w:rsid w:val="00BA43C5"/>
    <w:rsid w:val="00BA469A"/>
    <w:rsid w:val="00BA492C"/>
    <w:rsid w:val="00BA496F"/>
    <w:rsid w:val="00BA49C5"/>
    <w:rsid w:val="00BA49E2"/>
    <w:rsid w:val="00BA4C9F"/>
    <w:rsid w:val="00BA4DB9"/>
    <w:rsid w:val="00BA4DF5"/>
    <w:rsid w:val="00BA5029"/>
    <w:rsid w:val="00BA516E"/>
    <w:rsid w:val="00BA54AC"/>
    <w:rsid w:val="00BA54B6"/>
    <w:rsid w:val="00BA5567"/>
    <w:rsid w:val="00BA56A9"/>
    <w:rsid w:val="00BA56E2"/>
    <w:rsid w:val="00BA5AF7"/>
    <w:rsid w:val="00BA5CAC"/>
    <w:rsid w:val="00BA5E8B"/>
    <w:rsid w:val="00BA637C"/>
    <w:rsid w:val="00BA6416"/>
    <w:rsid w:val="00BA6462"/>
    <w:rsid w:val="00BA64D1"/>
    <w:rsid w:val="00BA65FE"/>
    <w:rsid w:val="00BA67F2"/>
    <w:rsid w:val="00BA684B"/>
    <w:rsid w:val="00BA686A"/>
    <w:rsid w:val="00BA68D4"/>
    <w:rsid w:val="00BA69BD"/>
    <w:rsid w:val="00BA69F6"/>
    <w:rsid w:val="00BA6AAC"/>
    <w:rsid w:val="00BA6AEA"/>
    <w:rsid w:val="00BA6AFF"/>
    <w:rsid w:val="00BA6C5B"/>
    <w:rsid w:val="00BA6D17"/>
    <w:rsid w:val="00BA6DAA"/>
    <w:rsid w:val="00BA6E82"/>
    <w:rsid w:val="00BA7072"/>
    <w:rsid w:val="00BA709D"/>
    <w:rsid w:val="00BA724D"/>
    <w:rsid w:val="00BA73A5"/>
    <w:rsid w:val="00BA743F"/>
    <w:rsid w:val="00BA746F"/>
    <w:rsid w:val="00BA75E1"/>
    <w:rsid w:val="00BA774B"/>
    <w:rsid w:val="00BA7788"/>
    <w:rsid w:val="00BA77C0"/>
    <w:rsid w:val="00BA7B76"/>
    <w:rsid w:val="00BA7D76"/>
    <w:rsid w:val="00BA7DB2"/>
    <w:rsid w:val="00BA7E60"/>
    <w:rsid w:val="00BA7F83"/>
    <w:rsid w:val="00BA7FB9"/>
    <w:rsid w:val="00BB0009"/>
    <w:rsid w:val="00BB014D"/>
    <w:rsid w:val="00BB018A"/>
    <w:rsid w:val="00BB0232"/>
    <w:rsid w:val="00BB0296"/>
    <w:rsid w:val="00BB03E0"/>
    <w:rsid w:val="00BB03EF"/>
    <w:rsid w:val="00BB05C9"/>
    <w:rsid w:val="00BB06E9"/>
    <w:rsid w:val="00BB07A4"/>
    <w:rsid w:val="00BB0838"/>
    <w:rsid w:val="00BB091B"/>
    <w:rsid w:val="00BB098C"/>
    <w:rsid w:val="00BB09B9"/>
    <w:rsid w:val="00BB0E27"/>
    <w:rsid w:val="00BB0E46"/>
    <w:rsid w:val="00BB0F7E"/>
    <w:rsid w:val="00BB0FB9"/>
    <w:rsid w:val="00BB12BF"/>
    <w:rsid w:val="00BB137E"/>
    <w:rsid w:val="00BB14AF"/>
    <w:rsid w:val="00BB153B"/>
    <w:rsid w:val="00BB15C8"/>
    <w:rsid w:val="00BB16AA"/>
    <w:rsid w:val="00BB1832"/>
    <w:rsid w:val="00BB1839"/>
    <w:rsid w:val="00BB1A20"/>
    <w:rsid w:val="00BB1B94"/>
    <w:rsid w:val="00BB1BA4"/>
    <w:rsid w:val="00BB1BB9"/>
    <w:rsid w:val="00BB1CB3"/>
    <w:rsid w:val="00BB1E60"/>
    <w:rsid w:val="00BB1FE5"/>
    <w:rsid w:val="00BB2080"/>
    <w:rsid w:val="00BB220E"/>
    <w:rsid w:val="00BB22D9"/>
    <w:rsid w:val="00BB22EF"/>
    <w:rsid w:val="00BB23DD"/>
    <w:rsid w:val="00BB252A"/>
    <w:rsid w:val="00BB267F"/>
    <w:rsid w:val="00BB275C"/>
    <w:rsid w:val="00BB287E"/>
    <w:rsid w:val="00BB2A21"/>
    <w:rsid w:val="00BB2AFB"/>
    <w:rsid w:val="00BB2CD9"/>
    <w:rsid w:val="00BB2EC1"/>
    <w:rsid w:val="00BB2FEB"/>
    <w:rsid w:val="00BB3018"/>
    <w:rsid w:val="00BB3041"/>
    <w:rsid w:val="00BB3187"/>
    <w:rsid w:val="00BB35D9"/>
    <w:rsid w:val="00BB3730"/>
    <w:rsid w:val="00BB3C00"/>
    <w:rsid w:val="00BB3CEF"/>
    <w:rsid w:val="00BB3DAC"/>
    <w:rsid w:val="00BB3E17"/>
    <w:rsid w:val="00BB3ECF"/>
    <w:rsid w:val="00BB4012"/>
    <w:rsid w:val="00BB4310"/>
    <w:rsid w:val="00BB4569"/>
    <w:rsid w:val="00BB4681"/>
    <w:rsid w:val="00BB4747"/>
    <w:rsid w:val="00BB47B6"/>
    <w:rsid w:val="00BB48CE"/>
    <w:rsid w:val="00BB48FD"/>
    <w:rsid w:val="00BB49AA"/>
    <w:rsid w:val="00BB4AFF"/>
    <w:rsid w:val="00BB4CA6"/>
    <w:rsid w:val="00BB50DE"/>
    <w:rsid w:val="00BB511B"/>
    <w:rsid w:val="00BB5270"/>
    <w:rsid w:val="00BB52AB"/>
    <w:rsid w:val="00BB55EB"/>
    <w:rsid w:val="00BB560F"/>
    <w:rsid w:val="00BB5A46"/>
    <w:rsid w:val="00BB5A75"/>
    <w:rsid w:val="00BB5A93"/>
    <w:rsid w:val="00BB5B76"/>
    <w:rsid w:val="00BB5D9A"/>
    <w:rsid w:val="00BB5DC8"/>
    <w:rsid w:val="00BB5F06"/>
    <w:rsid w:val="00BB5F34"/>
    <w:rsid w:val="00BB61D2"/>
    <w:rsid w:val="00BB65C9"/>
    <w:rsid w:val="00BB65D1"/>
    <w:rsid w:val="00BB65F4"/>
    <w:rsid w:val="00BB6642"/>
    <w:rsid w:val="00BB676F"/>
    <w:rsid w:val="00BB679E"/>
    <w:rsid w:val="00BB68E6"/>
    <w:rsid w:val="00BB69C1"/>
    <w:rsid w:val="00BB6B32"/>
    <w:rsid w:val="00BB6D14"/>
    <w:rsid w:val="00BB6D9E"/>
    <w:rsid w:val="00BB6E76"/>
    <w:rsid w:val="00BB6F07"/>
    <w:rsid w:val="00BB6F5E"/>
    <w:rsid w:val="00BB7155"/>
    <w:rsid w:val="00BB7203"/>
    <w:rsid w:val="00BB724D"/>
    <w:rsid w:val="00BB754B"/>
    <w:rsid w:val="00BB76C0"/>
    <w:rsid w:val="00BB77FD"/>
    <w:rsid w:val="00BB78AC"/>
    <w:rsid w:val="00BB7A52"/>
    <w:rsid w:val="00BB7B4C"/>
    <w:rsid w:val="00BB7C0E"/>
    <w:rsid w:val="00BB7C73"/>
    <w:rsid w:val="00BB7D79"/>
    <w:rsid w:val="00BB7DE6"/>
    <w:rsid w:val="00BB7E9A"/>
    <w:rsid w:val="00BC028E"/>
    <w:rsid w:val="00BC0308"/>
    <w:rsid w:val="00BC03D3"/>
    <w:rsid w:val="00BC070B"/>
    <w:rsid w:val="00BC0727"/>
    <w:rsid w:val="00BC07DA"/>
    <w:rsid w:val="00BC0ADD"/>
    <w:rsid w:val="00BC0CC1"/>
    <w:rsid w:val="00BC0CE6"/>
    <w:rsid w:val="00BC0E2F"/>
    <w:rsid w:val="00BC1032"/>
    <w:rsid w:val="00BC1159"/>
    <w:rsid w:val="00BC12BC"/>
    <w:rsid w:val="00BC139F"/>
    <w:rsid w:val="00BC13F1"/>
    <w:rsid w:val="00BC1425"/>
    <w:rsid w:val="00BC14EB"/>
    <w:rsid w:val="00BC1AB2"/>
    <w:rsid w:val="00BC1BE8"/>
    <w:rsid w:val="00BC1C15"/>
    <w:rsid w:val="00BC1F5B"/>
    <w:rsid w:val="00BC1FA5"/>
    <w:rsid w:val="00BC1FE9"/>
    <w:rsid w:val="00BC2192"/>
    <w:rsid w:val="00BC237E"/>
    <w:rsid w:val="00BC23D8"/>
    <w:rsid w:val="00BC24B6"/>
    <w:rsid w:val="00BC259A"/>
    <w:rsid w:val="00BC25AC"/>
    <w:rsid w:val="00BC2665"/>
    <w:rsid w:val="00BC280B"/>
    <w:rsid w:val="00BC2839"/>
    <w:rsid w:val="00BC290D"/>
    <w:rsid w:val="00BC29E4"/>
    <w:rsid w:val="00BC2E4A"/>
    <w:rsid w:val="00BC2EE3"/>
    <w:rsid w:val="00BC2F07"/>
    <w:rsid w:val="00BC2FB9"/>
    <w:rsid w:val="00BC326A"/>
    <w:rsid w:val="00BC331A"/>
    <w:rsid w:val="00BC3346"/>
    <w:rsid w:val="00BC3543"/>
    <w:rsid w:val="00BC3568"/>
    <w:rsid w:val="00BC359F"/>
    <w:rsid w:val="00BC3A4F"/>
    <w:rsid w:val="00BC3BAA"/>
    <w:rsid w:val="00BC3C61"/>
    <w:rsid w:val="00BC3D53"/>
    <w:rsid w:val="00BC3D9F"/>
    <w:rsid w:val="00BC3F98"/>
    <w:rsid w:val="00BC40A2"/>
    <w:rsid w:val="00BC4407"/>
    <w:rsid w:val="00BC4495"/>
    <w:rsid w:val="00BC451D"/>
    <w:rsid w:val="00BC463F"/>
    <w:rsid w:val="00BC48DE"/>
    <w:rsid w:val="00BC496F"/>
    <w:rsid w:val="00BC4AB2"/>
    <w:rsid w:val="00BC4CF3"/>
    <w:rsid w:val="00BC513D"/>
    <w:rsid w:val="00BC5205"/>
    <w:rsid w:val="00BC5491"/>
    <w:rsid w:val="00BC56A9"/>
    <w:rsid w:val="00BC573A"/>
    <w:rsid w:val="00BC5945"/>
    <w:rsid w:val="00BC5953"/>
    <w:rsid w:val="00BC5A3B"/>
    <w:rsid w:val="00BC5A5B"/>
    <w:rsid w:val="00BC5AEE"/>
    <w:rsid w:val="00BC5B45"/>
    <w:rsid w:val="00BC5BAB"/>
    <w:rsid w:val="00BC5CC9"/>
    <w:rsid w:val="00BC5DC2"/>
    <w:rsid w:val="00BC613A"/>
    <w:rsid w:val="00BC62BB"/>
    <w:rsid w:val="00BC62D5"/>
    <w:rsid w:val="00BC6402"/>
    <w:rsid w:val="00BC642F"/>
    <w:rsid w:val="00BC6625"/>
    <w:rsid w:val="00BC6636"/>
    <w:rsid w:val="00BC6651"/>
    <w:rsid w:val="00BC6782"/>
    <w:rsid w:val="00BC682C"/>
    <w:rsid w:val="00BC69EE"/>
    <w:rsid w:val="00BC6A60"/>
    <w:rsid w:val="00BC6A91"/>
    <w:rsid w:val="00BC6AD1"/>
    <w:rsid w:val="00BC6BAA"/>
    <w:rsid w:val="00BC6E84"/>
    <w:rsid w:val="00BC6F23"/>
    <w:rsid w:val="00BC6F26"/>
    <w:rsid w:val="00BC6F65"/>
    <w:rsid w:val="00BC7120"/>
    <w:rsid w:val="00BC728E"/>
    <w:rsid w:val="00BC735A"/>
    <w:rsid w:val="00BC7716"/>
    <w:rsid w:val="00BC78EC"/>
    <w:rsid w:val="00BC792B"/>
    <w:rsid w:val="00BC795A"/>
    <w:rsid w:val="00BC7A7B"/>
    <w:rsid w:val="00BC7A86"/>
    <w:rsid w:val="00BC7ACD"/>
    <w:rsid w:val="00BD001C"/>
    <w:rsid w:val="00BD016F"/>
    <w:rsid w:val="00BD0579"/>
    <w:rsid w:val="00BD068C"/>
    <w:rsid w:val="00BD073F"/>
    <w:rsid w:val="00BD0743"/>
    <w:rsid w:val="00BD0804"/>
    <w:rsid w:val="00BD083C"/>
    <w:rsid w:val="00BD0A4F"/>
    <w:rsid w:val="00BD0CFC"/>
    <w:rsid w:val="00BD0F3E"/>
    <w:rsid w:val="00BD0FE3"/>
    <w:rsid w:val="00BD117A"/>
    <w:rsid w:val="00BD12EB"/>
    <w:rsid w:val="00BD1408"/>
    <w:rsid w:val="00BD155F"/>
    <w:rsid w:val="00BD161A"/>
    <w:rsid w:val="00BD1668"/>
    <w:rsid w:val="00BD2152"/>
    <w:rsid w:val="00BD21B3"/>
    <w:rsid w:val="00BD22F9"/>
    <w:rsid w:val="00BD23B1"/>
    <w:rsid w:val="00BD2425"/>
    <w:rsid w:val="00BD2A24"/>
    <w:rsid w:val="00BD2B9D"/>
    <w:rsid w:val="00BD2C43"/>
    <w:rsid w:val="00BD2DA3"/>
    <w:rsid w:val="00BD2F11"/>
    <w:rsid w:val="00BD2F5C"/>
    <w:rsid w:val="00BD305A"/>
    <w:rsid w:val="00BD3081"/>
    <w:rsid w:val="00BD3100"/>
    <w:rsid w:val="00BD3253"/>
    <w:rsid w:val="00BD3289"/>
    <w:rsid w:val="00BD3429"/>
    <w:rsid w:val="00BD3552"/>
    <w:rsid w:val="00BD35F4"/>
    <w:rsid w:val="00BD376C"/>
    <w:rsid w:val="00BD37D4"/>
    <w:rsid w:val="00BD37DC"/>
    <w:rsid w:val="00BD3801"/>
    <w:rsid w:val="00BD3953"/>
    <w:rsid w:val="00BD3A08"/>
    <w:rsid w:val="00BD3B26"/>
    <w:rsid w:val="00BD3BAD"/>
    <w:rsid w:val="00BD3C21"/>
    <w:rsid w:val="00BD3D10"/>
    <w:rsid w:val="00BD3F3C"/>
    <w:rsid w:val="00BD3F72"/>
    <w:rsid w:val="00BD40AB"/>
    <w:rsid w:val="00BD42C1"/>
    <w:rsid w:val="00BD430A"/>
    <w:rsid w:val="00BD43F3"/>
    <w:rsid w:val="00BD4405"/>
    <w:rsid w:val="00BD446C"/>
    <w:rsid w:val="00BD44A9"/>
    <w:rsid w:val="00BD450A"/>
    <w:rsid w:val="00BD4B09"/>
    <w:rsid w:val="00BD4C0A"/>
    <w:rsid w:val="00BD4EC6"/>
    <w:rsid w:val="00BD50D0"/>
    <w:rsid w:val="00BD51AC"/>
    <w:rsid w:val="00BD52E2"/>
    <w:rsid w:val="00BD53F5"/>
    <w:rsid w:val="00BD5422"/>
    <w:rsid w:val="00BD5491"/>
    <w:rsid w:val="00BD5494"/>
    <w:rsid w:val="00BD56A6"/>
    <w:rsid w:val="00BD574D"/>
    <w:rsid w:val="00BD57EC"/>
    <w:rsid w:val="00BD5B98"/>
    <w:rsid w:val="00BD5D59"/>
    <w:rsid w:val="00BD5D88"/>
    <w:rsid w:val="00BD619C"/>
    <w:rsid w:val="00BD6469"/>
    <w:rsid w:val="00BD663D"/>
    <w:rsid w:val="00BD664E"/>
    <w:rsid w:val="00BD6650"/>
    <w:rsid w:val="00BD677B"/>
    <w:rsid w:val="00BD6B5E"/>
    <w:rsid w:val="00BD6B6F"/>
    <w:rsid w:val="00BD6B88"/>
    <w:rsid w:val="00BD6CC1"/>
    <w:rsid w:val="00BD6D9F"/>
    <w:rsid w:val="00BD6DDD"/>
    <w:rsid w:val="00BD6E7D"/>
    <w:rsid w:val="00BD702F"/>
    <w:rsid w:val="00BD71B8"/>
    <w:rsid w:val="00BD7223"/>
    <w:rsid w:val="00BD723D"/>
    <w:rsid w:val="00BD72E0"/>
    <w:rsid w:val="00BD7408"/>
    <w:rsid w:val="00BD74D4"/>
    <w:rsid w:val="00BD7757"/>
    <w:rsid w:val="00BD7D6E"/>
    <w:rsid w:val="00BD7E88"/>
    <w:rsid w:val="00BE019A"/>
    <w:rsid w:val="00BE01A0"/>
    <w:rsid w:val="00BE01F1"/>
    <w:rsid w:val="00BE02EE"/>
    <w:rsid w:val="00BE02F4"/>
    <w:rsid w:val="00BE04CB"/>
    <w:rsid w:val="00BE0807"/>
    <w:rsid w:val="00BE0830"/>
    <w:rsid w:val="00BE109B"/>
    <w:rsid w:val="00BE1685"/>
    <w:rsid w:val="00BE18B7"/>
    <w:rsid w:val="00BE18D2"/>
    <w:rsid w:val="00BE1955"/>
    <w:rsid w:val="00BE1B22"/>
    <w:rsid w:val="00BE2077"/>
    <w:rsid w:val="00BE2270"/>
    <w:rsid w:val="00BE22CD"/>
    <w:rsid w:val="00BE23F2"/>
    <w:rsid w:val="00BE243A"/>
    <w:rsid w:val="00BE2519"/>
    <w:rsid w:val="00BE25FB"/>
    <w:rsid w:val="00BE28EE"/>
    <w:rsid w:val="00BE2927"/>
    <w:rsid w:val="00BE2949"/>
    <w:rsid w:val="00BE2B35"/>
    <w:rsid w:val="00BE2C40"/>
    <w:rsid w:val="00BE2C7F"/>
    <w:rsid w:val="00BE2E59"/>
    <w:rsid w:val="00BE32D8"/>
    <w:rsid w:val="00BE33F5"/>
    <w:rsid w:val="00BE348E"/>
    <w:rsid w:val="00BE379E"/>
    <w:rsid w:val="00BE3A5B"/>
    <w:rsid w:val="00BE3ABA"/>
    <w:rsid w:val="00BE3EDB"/>
    <w:rsid w:val="00BE41FC"/>
    <w:rsid w:val="00BE4204"/>
    <w:rsid w:val="00BE4324"/>
    <w:rsid w:val="00BE4408"/>
    <w:rsid w:val="00BE454E"/>
    <w:rsid w:val="00BE4615"/>
    <w:rsid w:val="00BE4752"/>
    <w:rsid w:val="00BE4858"/>
    <w:rsid w:val="00BE4973"/>
    <w:rsid w:val="00BE4A06"/>
    <w:rsid w:val="00BE4A70"/>
    <w:rsid w:val="00BE4C18"/>
    <w:rsid w:val="00BE4DDB"/>
    <w:rsid w:val="00BE4E67"/>
    <w:rsid w:val="00BE501D"/>
    <w:rsid w:val="00BE515E"/>
    <w:rsid w:val="00BE5197"/>
    <w:rsid w:val="00BE519B"/>
    <w:rsid w:val="00BE5239"/>
    <w:rsid w:val="00BE5323"/>
    <w:rsid w:val="00BE5568"/>
    <w:rsid w:val="00BE569C"/>
    <w:rsid w:val="00BE570A"/>
    <w:rsid w:val="00BE570D"/>
    <w:rsid w:val="00BE575D"/>
    <w:rsid w:val="00BE5769"/>
    <w:rsid w:val="00BE5855"/>
    <w:rsid w:val="00BE59E3"/>
    <w:rsid w:val="00BE5B26"/>
    <w:rsid w:val="00BE5B27"/>
    <w:rsid w:val="00BE5CBE"/>
    <w:rsid w:val="00BE5D73"/>
    <w:rsid w:val="00BE5DB1"/>
    <w:rsid w:val="00BE5E50"/>
    <w:rsid w:val="00BE601D"/>
    <w:rsid w:val="00BE61A7"/>
    <w:rsid w:val="00BE624C"/>
    <w:rsid w:val="00BE6360"/>
    <w:rsid w:val="00BE64A6"/>
    <w:rsid w:val="00BE665F"/>
    <w:rsid w:val="00BE67BA"/>
    <w:rsid w:val="00BE692B"/>
    <w:rsid w:val="00BE6A0D"/>
    <w:rsid w:val="00BE6A28"/>
    <w:rsid w:val="00BE6A4B"/>
    <w:rsid w:val="00BE6B4C"/>
    <w:rsid w:val="00BE6BAE"/>
    <w:rsid w:val="00BE6C21"/>
    <w:rsid w:val="00BE6C39"/>
    <w:rsid w:val="00BE6D91"/>
    <w:rsid w:val="00BE7088"/>
    <w:rsid w:val="00BE7188"/>
    <w:rsid w:val="00BE718B"/>
    <w:rsid w:val="00BE757C"/>
    <w:rsid w:val="00BE75B8"/>
    <w:rsid w:val="00BE765B"/>
    <w:rsid w:val="00BE767B"/>
    <w:rsid w:val="00BE76C7"/>
    <w:rsid w:val="00BE7776"/>
    <w:rsid w:val="00BE77D0"/>
    <w:rsid w:val="00BE7991"/>
    <w:rsid w:val="00BE79A2"/>
    <w:rsid w:val="00BE7A33"/>
    <w:rsid w:val="00BE7A4A"/>
    <w:rsid w:val="00BE7B93"/>
    <w:rsid w:val="00BE7DF1"/>
    <w:rsid w:val="00BE7E10"/>
    <w:rsid w:val="00BE7E62"/>
    <w:rsid w:val="00BE7ECF"/>
    <w:rsid w:val="00BF0068"/>
    <w:rsid w:val="00BF06EB"/>
    <w:rsid w:val="00BF0729"/>
    <w:rsid w:val="00BF0771"/>
    <w:rsid w:val="00BF0848"/>
    <w:rsid w:val="00BF0951"/>
    <w:rsid w:val="00BF0D35"/>
    <w:rsid w:val="00BF0D78"/>
    <w:rsid w:val="00BF0F29"/>
    <w:rsid w:val="00BF12B2"/>
    <w:rsid w:val="00BF15DE"/>
    <w:rsid w:val="00BF161D"/>
    <w:rsid w:val="00BF193B"/>
    <w:rsid w:val="00BF1993"/>
    <w:rsid w:val="00BF2399"/>
    <w:rsid w:val="00BF239F"/>
    <w:rsid w:val="00BF23CA"/>
    <w:rsid w:val="00BF24E6"/>
    <w:rsid w:val="00BF25EA"/>
    <w:rsid w:val="00BF25F6"/>
    <w:rsid w:val="00BF26C7"/>
    <w:rsid w:val="00BF26DA"/>
    <w:rsid w:val="00BF2744"/>
    <w:rsid w:val="00BF280E"/>
    <w:rsid w:val="00BF2845"/>
    <w:rsid w:val="00BF2B2C"/>
    <w:rsid w:val="00BF2B42"/>
    <w:rsid w:val="00BF2C61"/>
    <w:rsid w:val="00BF2C6D"/>
    <w:rsid w:val="00BF2C7B"/>
    <w:rsid w:val="00BF2E13"/>
    <w:rsid w:val="00BF2E7F"/>
    <w:rsid w:val="00BF2F8C"/>
    <w:rsid w:val="00BF2FAA"/>
    <w:rsid w:val="00BF3007"/>
    <w:rsid w:val="00BF303C"/>
    <w:rsid w:val="00BF3049"/>
    <w:rsid w:val="00BF3164"/>
    <w:rsid w:val="00BF3314"/>
    <w:rsid w:val="00BF33FA"/>
    <w:rsid w:val="00BF356E"/>
    <w:rsid w:val="00BF36BA"/>
    <w:rsid w:val="00BF36BB"/>
    <w:rsid w:val="00BF3823"/>
    <w:rsid w:val="00BF393C"/>
    <w:rsid w:val="00BF3970"/>
    <w:rsid w:val="00BF3B09"/>
    <w:rsid w:val="00BF3D8F"/>
    <w:rsid w:val="00BF3F7A"/>
    <w:rsid w:val="00BF4358"/>
    <w:rsid w:val="00BF44B5"/>
    <w:rsid w:val="00BF452F"/>
    <w:rsid w:val="00BF454D"/>
    <w:rsid w:val="00BF45D1"/>
    <w:rsid w:val="00BF4905"/>
    <w:rsid w:val="00BF4A90"/>
    <w:rsid w:val="00BF4C44"/>
    <w:rsid w:val="00BF4CB8"/>
    <w:rsid w:val="00BF4D99"/>
    <w:rsid w:val="00BF4E79"/>
    <w:rsid w:val="00BF50C0"/>
    <w:rsid w:val="00BF52B5"/>
    <w:rsid w:val="00BF5454"/>
    <w:rsid w:val="00BF552A"/>
    <w:rsid w:val="00BF582A"/>
    <w:rsid w:val="00BF5883"/>
    <w:rsid w:val="00BF59C1"/>
    <w:rsid w:val="00BF5B01"/>
    <w:rsid w:val="00BF5B2E"/>
    <w:rsid w:val="00BF5B35"/>
    <w:rsid w:val="00BF5BD0"/>
    <w:rsid w:val="00BF5BD9"/>
    <w:rsid w:val="00BF6095"/>
    <w:rsid w:val="00BF62E6"/>
    <w:rsid w:val="00BF63F5"/>
    <w:rsid w:val="00BF6451"/>
    <w:rsid w:val="00BF64CF"/>
    <w:rsid w:val="00BF6513"/>
    <w:rsid w:val="00BF6516"/>
    <w:rsid w:val="00BF652C"/>
    <w:rsid w:val="00BF6631"/>
    <w:rsid w:val="00BF672A"/>
    <w:rsid w:val="00BF67CF"/>
    <w:rsid w:val="00BF697B"/>
    <w:rsid w:val="00BF6EFA"/>
    <w:rsid w:val="00BF6F30"/>
    <w:rsid w:val="00BF6FA0"/>
    <w:rsid w:val="00BF7140"/>
    <w:rsid w:val="00BF71B7"/>
    <w:rsid w:val="00BF7206"/>
    <w:rsid w:val="00BF742D"/>
    <w:rsid w:val="00BF77B2"/>
    <w:rsid w:val="00BF7884"/>
    <w:rsid w:val="00BF793E"/>
    <w:rsid w:val="00BF79A4"/>
    <w:rsid w:val="00BF7B73"/>
    <w:rsid w:val="00BF7B9E"/>
    <w:rsid w:val="00BF7D2F"/>
    <w:rsid w:val="00BF7DC8"/>
    <w:rsid w:val="00BF7DE5"/>
    <w:rsid w:val="00BF7E82"/>
    <w:rsid w:val="00C00097"/>
    <w:rsid w:val="00C000AF"/>
    <w:rsid w:val="00C000D1"/>
    <w:rsid w:val="00C000EE"/>
    <w:rsid w:val="00C001DD"/>
    <w:rsid w:val="00C00308"/>
    <w:rsid w:val="00C00430"/>
    <w:rsid w:val="00C00729"/>
    <w:rsid w:val="00C00855"/>
    <w:rsid w:val="00C0089E"/>
    <w:rsid w:val="00C00ACF"/>
    <w:rsid w:val="00C00B13"/>
    <w:rsid w:val="00C010DC"/>
    <w:rsid w:val="00C01121"/>
    <w:rsid w:val="00C011A4"/>
    <w:rsid w:val="00C0135C"/>
    <w:rsid w:val="00C015AA"/>
    <w:rsid w:val="00C01611"/>
    <w:rsid w:val="00C0167A"/>
    <w:rsid w:val="00C017AE"/>
    <w:rsid w:val="00C017C1"/>
    <w:rsid w:val="00C01883"/>
    <w:rsid w:val="00C01B9B"/>
    <w:rsid w:val="00C01C51"/>
    <w:rsid w:val="00C01CB9"/>
    <w:rsid w:val="00C01DE0"/>
    <w:rsid w:val="00C01E10"/>
    <w:rsid w:val="00C01E81"/>
    <w:rsid w:val="00C02156"/>
    <w:rsid w:val="00C022D9"/>
    <w:rsid w:val="00C0236F"/>
    <w:rsid w:val="00C0255D"/>
    <w:rsid w:val="00C0268D"/>
    <w:rsid w:val="00C026E8"/>
    <w:rsid w:val="00C02716"/>
    <w:rsid w:val="00C02750"/>
    <w:rsid w:val="00C028E6"/>
    <w:rsid w:val="00C02A69"/>
    <w:rsid w:val="00C02A7F"/>
    <w:rsid w:val="00C02B85"/>
    <w:rsid w:val="00C02C77"/>
    <w:rsid w:val="00C02D09"/>
    <w:rsid w:val="00C02DC7"/>
    <w:rsid w:val="00C02E74"/>
    <w:rsid w:val="00C02FD9"/>
    <w:rsid w:val="00C02FDD"/>
    <w:rsid w:val="00C03065"/>
    <w:rsid w:val="00C031A6"/>
    <w:rsid w:val="00C033AE"/>
    <w:rsid w:val="00C033D0"/>
    <w:rsid w:val="00C033DE"/>
    <w:rsid w:val="00C033FA"/>
    <w:rsid w:val="00C033FE"/>
    <w:rsid w:val="00C0349F"/>
    <w:rsid w:val="00C03552"/>
    <w:rsid w:val="00C03657"/>
    <w:rsid w:val="00C03895"/>
    <w:rsid w:val="00C03939"/>
    <w:rsid w:val="00C039A4"/>
    <w:rsid w:val="00C03B09"/>
    <w:rsid w:val="00C03BB6"/>
    <w:rsid w:val="00C03BE6"/>
    <w:rsid w:val="00C03EAE"/>
    <w:rsid w:val="00C04034"/>
    <w:rsid w:val="00C0404D"/>
    <w:rsid w:val="00C04057"/>
    <w:rsid w:val="00C041F6"/>
    <w:rsid w:val="00C0423D"/>
    <w:rsid w:val="00C043BD"/>
    <w:rsid w:val="00C0447E"/>
    <w:rsid w:val="00C044E0"/>
    <w:rsid w:val="00C04555"/>
    <w:rsid w:val="00C04659"/>
    <w:rsid w:val="00C0477B"/>
    <w:rsid w:val="00C04792"/>
    <w:rsid w:val="00C04AA9"/>
    <w:rsid w:val="00C04B8A"/>
    <w:rsid w:val="00C04E4F"/>
    <w:rsid w:val="00C04E75"/>
    <w:rsid w:val="00C04F54"/>
    <w:rsid w:val="00C0518E"/>
    <w:rsid w:val="00C0532B"/>
    <w:rsid w:val="00C05387"/>
    <w:rsid w:val="00C053AC"/>
    <w:rsid w:val="00C053ED"/>
    <w:rsid w:val="00C05403"/>
    <w:rsid w:val="00C055A9"/>
    <w:rsid w:val="00C0572E"/>
    <w:rsid w:val="00C0577D"/>
    <w:rsid w:val="00C05823"/>
    <w:rsid w:val="00C05C0D"/>
    <w:rsid w:val="00C05C8E"/>
    <w:rsid w:val="00C05D35"/>
    <w:rsid w:val="00C05E40"/>
    <w:rsid w:val="00C05F47"/>
    <w:rsid w:val="00C05FA0"/>
    <w:rsid w:val="00C0607A"/>
    <w:rsid w:val="00C060DA"/>
    <w:rsid w:val="00C0629B"/>
    <w:rsid w:val="00C06378"/>
    <w:rsid w:val="00C06527"/>
    <w:rsid w:val="00C06794"/>
    <w:rsid w:val="00C06A6E"/>
    <w:rsid w:val="00C06B91"/>
    <w:rsid w:val="00C06C22"/>
    <w:rsid w:val="00C06DCE"/>
    <w:rsid w:val="00C06E7F"/>
    <w:rsid w:val="00C06EC8"/>
    <w:rsid w:val="00C06F29"/>
    <w:rsid w:val="00C06F69"/>
    <w:rsid w:val="00C0707B"/>
    <w:rsid w:val="00C071E7"/>
    <w:rsid w:val="00C07220"/>
    <w:rsid w:val="00C072AD"/>
    <w:rsid w:val="00C073BC"/>
    <w:rsid w:val="00C0745D"/>
    <w:rsid w:val="00C07622"/>
    <w:rsid w:val="00C0765C"/>
    <w:rsid w:val="00C076B2"/>
    <w:rsid w:val="00C07725"/>
    <w:rsid w:val="00C07AD0"/>
    <w:rsid w:val="00C07AD3"/>
    <w:rsid w:val="00C07AF9"/>
    <w:rsid w:val="00C07B4C"/>
    <w:rsid w:val="00C07D82"/>
    <w:rsid w:val="00C07D87"/>
    <w:rsid w:val="00C07E72"/>
    <w:rsid w:val="00C07E88"/>
    <w:rsid w:val="00C1007B"/>
    <w:rsid w:val="00C10369"/>
    <w:rsid w:val="00C105E4"/>
    <w:rsid w:val="00C10658"/>
    <w:rsid w:val="00C1086A"/>
    <w:rsid w:val="00C108A3"/>
    <w:rsid w:val="00C10A76"/>
    <w:rsid w:val="00C10BF5"/>
    <w:rsid w:val="00C10CB8"/>
    <w:rsid w:val="00C10CFA"/>
    <w:rsid w:val="00C10EF9"/>
    <w:rsid w:val="00C110FF"/>
    <w:rsid w:val="00C11168"/>
    <w:rsid w:val="00C113D3"/>
    <w:rsid w:val="00C11452"/>
    <w:rsid w:val="00C1172C"/>
    <w:rsid w:val="00C11819"/>
    <w:rsid w:val="00C118BA"/>
    <w:rsid w:val="00C1193F"/>
    <w:rsid w:val="00C11AC9"/>
    <w:rsid w:val="00C11B8E"/>
    <w:rsid w:val="00C11B94"/>
    <w:rsid w:val="00C11C04"/>
    <w:rsid w:val="00C11ED6"/>
    <w:rsid w:val="00C12349"/>
    <w:rsid w:val="00C123AD"/>
    <w:rsid w:val="00C12820"/>
    <w:rsid w:val="00C12853"/>
    <w:rsid w:val="00C12925"/>
    <w:rsid w:val="00C12998"/>
    <w:rsid w:val="00C129E7"/>
    <w:rsid w:val="00C12B8B"/>
    <w:rsid w:val="00C12BEE"/>
    <w:rsid w:val="00C12C15"/>
    <w:rsid w:val="00C12D1A"/>
    <w:rsid w:val="00C13190"/>
    <w:rsid w:val="00C13207"/>
    <w:rsid w:val="00C13256"/>
    <w:rsid w:val="00C133EE"/>
    <w:rsid w:val="00C1340A"/>
    <w:rsid w:val="00C13590"/>
    <w:rsid w:val="00C13633"/>
    <w:rsid w:val="00C139D3"/>
    <w:rsid w:val="00C13C68"/>
    <w:rsid w:val="00C13EE9"/>
    <w:rsid w:val="00C13F67"/>
    <w:rsid w:val="00C1417B"/>
    <w:rsid w:val="00C14199"/>
    <w:rsid w:val="00C142EF"/>
    <w:rsid w:val="00C14305"/>
    <w:rsid w:val="00C145A2"/>
    <w:rsid w:val="00C147D7"/>
    <w:rsid w:val="00C14800"/>
    <w:rsid w:val="00C148B4"/>
    <w:rsid w:val="00C14B79"/>
    <w:rsid w:val="00C14BB7"/>
    <w:rsid w:val="00C14C31"/>
    <w:rsid w:val="00C14E56"/>
    <w:rsid w:val="00C14F72"/>
    <w:rsid w:val="00C15041"/>
    <w:rsid w:val="00C150D8"/>
    <w:rsid w:val="00C152F7"/>
    <w:rsid w:val="00C153A3"/>
    <w:rsid w:val="00C1546B"/>
    <w:rsid w:val="00C154C6"/>
    <w:rsid w:val="00C155D5"/>
    <w:rsid w:val="00C15627"/>
    <w:rsid w:val="00C15682"/>
    <w:rsid w:val="00C156C4"/>
    <w:rsid w:val="00C157B5"/>
    <w:rsid w:val="00C15909"/>
    <w:rsid w:val="00C1596F"/>
    <w:rsid w:val="00C15AC1"/>
    <w:rsid w:val="00C15AE4"/>
    <w:rsid w:val="00C15B24"/>
    <w:rsid w:val="00C15B3F"/>
    <w:rsid w:val="00C15C45"/>
    <w:rsid w:val="00C15C99"/>
    <w:rsid w:val="00C15D04"/>
    <w:rsid w:val="00C15D63"/>
    <w:rsid w:val="00C15DBA"/>
    <w:rsid w:val="00C1604E"/>
    <w:rsid w:val="00C16094"/>
    <w:rsid w:val="00C161B5"/>
    <w:rsid w:val="00C164A2"/>
    <w:rsid w:val="00C1656F"/>
    <w:rsid w:val="00C166C2"/>
    <w:rsid w:val="00C1687A"/>
    <w:rsid w:val="00C1690F"/>
    <w:rsid w:val="00C16C68"/>
    <w:rsid w:val="00C16C9A"/>
    <w:rsid w:val="00C16CA6"/>
    <w:rsid w:val="00C16CB0"/>
    <w:rsid w:val="00C16CB5"/>
    <w:rsid w:val="00C16CE0"/>
    <w:rsid w:val="00C170D5"/>
    <w:rsid w:val="00C17174"/>
    <w:rsid w:val="00C171F3"/>
    <w:rsid w:val="00C1727A"/>
    <w:rsid w:val="00C172DF"/>
    <w:rsid w:val="00C1738E"/>
    <w:rsid w:val="00C17552"/>
    <w:rsid w:val="00C175DD"/>
    <w:rsid w:val="00C175EC"/>
    <w:rsid w:val="00C175EF"/>
    <w:rsid w:val="00C1762F"/>
    <w:rsid w:val="00C17773"/>
    <w:rsid w:val="00C17789"/>
    <w:rsid w:val="00C1793A"/>
    <w:rsid w:val="00C17C29"/>
    <w:rsid w:val="00C17CC4"/>
    <w:rsid w:val="00C17E24"/>
    <w:rsid w:val="00C17F55"/>
    <w:rsid w:val="00C20071"/>
    <w:rsid w:val="00C200F2"/>
    <w:rsid w:val="00C2010D"/>
    <w:rsid w:val="00C20458"/>
    <w:rsid w:val="00C2047E"/>
    <w:rsid w:val="00C20532"/>
    <w:rsid w:val="00C20643"/>
    <w:rsid w:val="00C2073D"/>
    <w:rsid w:val="00C207A5"/>
    <w:rsid w:val="00C208BB"/>
    <w:rsid w:val="00C20A11"/>
    <w:rsid w:val="00C20A6A"/>
    <w:rsid w:val="00C20A81"/>
    <w:rsid w:val="00C20C02"/>
    <w:rsid w:val="00C2119F"/>
    <w:rsid w:val="00C2131F"/>
    <w:rsid w:val="00C21333"/>
    <w:rsid w:val="00C2170D"/>
    <w:rsid w:val="00C218BC"/>
    <w:rsid w:val="00C218D9"/>
    <w:rsid w:val="00C21932"/>
    <w:rsid w:val="00C21971"/>
    <w:rsid w:val="00C219ED"/>
    <w:rsid w:val="00C21A2E"/>
    <w:rsid w:val="00C21B1C"/>
    <w:rsid w:val="00C21D3E"/>
    <w:rsid w:val="00C21D77"/>
    <w:rsid w:val="00C21E0F"/>
    <w:rsid w:val="00C21E14"/>
    <w:rsid w:val="00C21E2B"/>
    <w:rsid w:val="00C21F08"/>
    <w:rsid w:val="00C22000"/>
    <w:rsid w:val="00C223EA"/>
    <w:rsid w:val="00C22634"/>
    <w:rsid w:val="00C226A3"/>
    <w:rsid w:val="00C227A6"/>
    <w:rsid w:val="00C2288F"/>
    <w:rsid w:val="00C22968"/>
    <w:rsid w:val="00C229FE"/>
    <w:rsid w:val="00C22C5A"/>
    <w:rsid w:val="00C22DE5"/>
    <w:rsid w:val="00C22EE5"/>
    <w:rsid w:val="00C22F12"/>
    <w:rsid w:val="00C22F43"/>
    <w:rsid w:val="00C23338"/>
    <w:rsid w:val="00C2337B"/>
    <w:rsid w:val="00C23446"/>
    <w:rsid w:val="00C235B8"/>
    <w:rsid w:val="00C235D5"/>
    <w:rsid w:val="00C23619"/>
    <w:rsid w:val="00C237B8"/>
    <w:rsid w:val="00C237CD"/>
    <w:rsid w:val="00C2389C"/>
    <w:rsid w:val="00C238C3"/>
    <w:rsid w:val="00C23B98"/>
    <w:rsid w:val="00C23BD2"/>
    <w:rsid w:val="00C23D2B"/>
    <w:rsid w:val="00C23D76"/>
    <w:rsid w:val="00C23E74"/>
    <w:rsid w:val="00C23E7A"/>
    <w:rsid w:val="00C242C2"/>
    <w:rsid w:val="00C245C4"/>
    <w:rsid w:val="00C247C0"/>
    <w:rsid w:val="00C249E1"/>
    <w:rsid w:val="00C24CB4"/>
    <w:rsid w:val="00C24CB6"/>
    <w:rsid w:val="00C24D1C"/>
    <w:rsid w:val="00C24D29"/>
    <w:rsid w:val="00C24D37"/>
    <w:rsid w:val="00C24EC3"/>
    <w:rsid w:val="00C24F2B"/>
    <w:rsid w:val="00C24F9C"/>
    <w:rsid w:val="00C25169"/>
    <w:rsid w:val="00C251B4"/>
    <w:rsid w:val="00C251F4"/>
    <w:rsid w:val="00C25221"/>
    <w:rsid w:val="00C25223"/>
    <w:rsid w:val="00C253C0"/>
    <w:rsid w:val="00C254C7"/>
    <w:rsid w:val="00C2579F"/>
    <w:rsid w:val="00C25888"/>
    <w:rsid w:val="00C258D8"/>
    <w:rsid w:val="00C259DB"/>
    <w:rsid w:val="00C25A7C"/>
    <w:rsid w:val="00C25B63"/>
    <w:rsid w:val="00C25EC3"/>
    <w:rsid w:val="00C25F6A"/>
    <w:rsid w:val="00C25F98"/>
    <w:rsid w:val="00C2613D"/>
    <w:rsid w:val="00C26432"/>
    <w:rsid w:val="00C264FF"/>
    <w:rsid w:val="00C265BD"/>
    <w:rsid w:val="00C26964"/>
    <w:rsid w:val="00C26B1E"/>
    <w:rsid w:val="00C26DB1"/>
    <w:rsid w:val="00C26DB8"/>
    <w:rsid w:val="00C2701D"/>
    <w:rsid w:val="00C27027"/>
    <w:rsid w:val="00C27039"/>
    <w:rsid w:val="00C27385"/>
    <w:rsid w:val="00C27483"/>
    <w:rsid w:val="00C27516"/>
    <w:rsid w:val="00C275E5"/>
    <w:rsid w:val="00C2769C"/>
    <w:rsid w:val="00C27AD1"/>
    <w:rsid w:val="00C27FCD"/>
    <w:rsid w:val="00C30490"/>
    <w:rsid w:val="00C304AF"/>
    <w:rsid w:val="00C3053E"/>
    <w:rsid w:val="00C3098A"/>
    <w:rsid w:val="00C30A1A"/>
    <w:rsid w:val="00C30BB2"/>
    <w:rsid w:val="00C30BE7"/>
    <w:rsid w:val="00C30CA4"/>
    <w:rsid w:val="00C30F2F"/>
    <w:rsid w:val="00C30FAE"/>
    <w:rsid w:val="00C3107F"/>
    <w:rsid w:val="00C31177"/>
    <w:rsid w:val="00C3137E"/>
    <w:rsid w:val="00C3152C"/>
    <w:rsid w:val="00C315C0"/>
    <w:rsid w:val="00C31714"/>
    <w:rsid w:val="00C31798"/>
    <w:rsid w:val="00C319FC"/>
    <w:rsid w:val="00C31AEF"/>
    <w:rsid w:val="00C31AF3"/>
    <w:rsid w:val="00C31B0C"/>
    <w:rsid w:val="00C31F75"/>
    <w:rsid w:val="00C31FAB"/>
    <w:rsid w:val="00C3205E"/>
    <w:rsid w:val="00C3209C"/>
    <w:rsid w:val="00C321B0"/>
    <w:rsid w:val="00C32202"/>
    <w:rsid w:val="00C323DF"/>
    <w:rsid w:val="00C3251C"/>
    <w:rsid w:val="00C3279F"/>
    <w:rsid w:val="00C327F0"/>
    <w:rsid w:val="00C3282F"/>
    <w:rsid w:val="00C329BF"/>
    <w:rsid w:val="00C32AFF"/>
    <w:rsid w:val="00C32B07"/>
    <w:rsid w:val="00C32B29"/>
    <w:rsid w:val="00C32C2A"/>
    <w:rsid w:val="00C32C98"/>
    <w:rsid w:val="00C33049"/>
    <w:rsid w:val="00C3309E"/>
    <w:rsid w:val="00C3316C"/>
    <w:rsid w:val="00C333FF"/>
    <w:rsid w:val="00C33401"/>
    <w:rsid w:val="00C334DE"/>
    <w:rsid w:val="00C337E7"/>
    <w:rsid w:val="00C33808"/>
    <w:rsid w:val="00C33A36"/>
    <w:rsid w:val="00C33B4D"/>
    <w:rsid w:val="00C33CE8"/>
    <w:rsid w:val="00C33D14"/>
    <w:rsid w:val="00C33D97"/>
    <w:rsid w:val="00C33DA4"/>
    <w:rsid w:val="00C33E82"/>
    <w:rsid w:val="00C33F4B"/>
    <w:rsid w:val="00C34538"/>
    <w:rsid w:val="00C34697"/>
    <w:rsid w:val="00C34824"/>
    <w:rsid w:val="00C34B02"/>
    <w:rsid w:val="00C34B2F"/>
    <w:rsid w:val="00C34B68"/>
    <w:rsid w:val="00C34B82"/>
    <w:rsid w:val="00C34F2D"/>
    <w:rsid w:val="00C34F7F"/>
    <w:rsid w:val="00C35015"/>
    <w:rsid w:val="00C35032"/>
    <w:rsid w:val="00C35091"/>
    <w:rsid w:val="00C3509A"/>
    <w:rsid w:val="00C3510E"/>
    <w:rsid w:val="00C3530F"/>
    <w:rsid w:val="00C35330"/>
    <w:rsid w:val="00C35387"/>
    <w:rsid w:val="00C3542B"/>
    <w:rsid w:val="00C356AE"/>
    <w:rsid w:val="00C35702"/>
    <w:rsid w:val="00C3577D"/>
    <w:rsid w:val="00C3583C"/>
    <w:rsid w:val="00C3588E"/>
    <w:rsid w:val="00C35A99"/>
    <w:rsid w:val="00C35AE3"/>
    <w:rsid w:val="00C35D9F"/>
    <w:rsid w:val="00C35DCF"/>
    <w:rsid w:val="00C35F33"/>
    <w:rsid w:val="00C36138"/>
    <w:rsid w:val="00C361DA"/>
    <w:rsid w:val="00C362BD"/>
    <w:rsid w:val="00C36455"/>
    <w:rsid w:val="00C3685F"/>
    <w:rsid w:val="00C368BD"/>
    <w:rsid w:val="00C368E8"/>
    <w:rsid w:val="00C36973"/>
    <w:rsid w:val="00C36A01"/>
    <w:rsid w:val="00C36AB9"/>
    <w:rsid w:val="00C36B04"/>
    <w:rsid w:val="00C36B6F"/>
    <w:rsid w:val="00C36C85"/>
    <w:rsid w:val="00C36C95"/>
    <w:rsid w:val="00C36D90"/>
    <w:rsid w:val="00C36DE1"/>
    <w:rsid w:val="00C36DE8"/>
    <w:rsid w:val="00C36E4D"/>
    <w:rsid w:val="00C36F67"/>
    <w:rsid w:val="00C36FDB"/>
    <w:rsid w:val="00C37043"/>
    <w:rsid w:val="00C370BF"/>
    <w:rsid w:val="00C370E2"/>
    <w:rsid w:val="00C372CC"/>
    <w:rsid w:val="00C374B4"/>
    <w:rsid w:val="00C3765A"/>
    <w:rsid w:val="00C37695"/>
    <w:rsid w:val="00C37731"/>
    <w:rsid w:val="00C377A5"/>
    <w:rsid w:val="00C377AE"/>
    <w:rsid w:val="00C37894"/>
    <w:rsid w:val="00C37A5C"/>
    <w:rsid w:val="00C37AE1"/>
    <w:rsid w:val="00C37BE2"/>
    <w:rsid w:val="00C37ED7"/>
    <w:rsid w:val="00C37F35"/>
    <w:rsid w:val="00C40076"/>
    <w:rsid w:val="00C403A5"/>
    <w:rsid w:val="00C403DF"/>
    <w:rsid w:val="00C40423"/>
    <w:rsid w:val="00C4051F"/>
    <w:rsid w:val="00C4055A"/>
    <w:rsid w:val="00C406BB"/>
    <w:rsid w:val="00C406BE"/>
    <w:rsid w:val="00C40A3C"/>
    <w:rsid w:val="00C40AA0"/>
    <w:rsid w:val="00C40B4D"/>
    <w:rsid w:val="00C40DEE"/>
    <w:rsid w:val="00C40E60"/>
    <w:rsid w:val="00C41067"/>
    <w:rsid w:val="00C4131B"/>
    <w:rsid w:val="00C41349"/>
    <w:rsid w:val="00C41407"/>
    <w:rsid w:val="00C41584"/>
    <w:rsid w:val="00C4188A"/>
    <w:rsid w:val="00C419D5"/>
    <w:rsid w:val="00C41ABB"/>
    <w:rsid w:val="00C41C4A"/>
    <w:rsid w:val="00C41C99"/>
    <w:rsid w:val="00C41E3E"/>
    <w:rsid w:val="00C41EA0"/>
    <w:rsid w:val="00C41EC0"/>
    <w:rsid w:val="00C420A0"/>
    <w:rsid w:val="00C420BC"/>
    <w:rsid w:val="00C42729"/>
    <w:rsid w:val="00C42B70"/>
    <w:rsid w:val="00C42BAB"/>
    <w:rsid w:val="00C42C63"/>
    <w:rsid w:val="00C42D37"/>
    <w:rsid w:val="00C42E4F"/>
    <w:rsid w:val="00C42EE7"/>
    <w:rsid w:val="00C42F34"/>
    <w:rsid w:val="00C42F7F"/>
    <w:rsid w:val="00C43038"/>
    <w:rsid w:val="00C43113"/>
    <w:rsid w:val="00C431FE"/>
    <w:rsid w:val="00C4325B"/>
    <w:rsid w:val="00C433A1"/>
    <w:rsid w:val="00C43418"/>
    <w:rsid w:val="00C434A7"/>
    <w:rsid w:val="00C43603"/>
    <w:rsid w:val="00C436EA"/>
    <w:rsid w:val="00C437D6"/>
    <w:rsid w:val="00C438A7"/>
    <w:rsid w:val="00C43AAF"/>
    <w:rsid w:val="00C43AF6"/>
    <w:rsid w:val="00C43B05"/>
    <w:rsid w:val="00C43D7B"/>
    <w:rsid w:val="00C43EEE"/>
    <w:rsid w:val="00C43FA5"/>
    <w:rsid w:val="00C4400F"/>
    <w:rsid w:val="00C440A5"/>
    <w:rsid w:val="00C441AE"/>
    <w:rsid w:val="00C44200"/>
    <w:rsid w:val="00C44344"/>
    <w:rsid w:val="00C443BC"/>
    <w:rsid w:val="00C44411"/>
    <w:rsid w:val="00C44443"/>
    <w:rsid w:val="00C44518"/>
    <w:rsid w:val="00C445D3"/>
    <w:rsid w:val="00C445F0"/>
    <w:rsid w:val="00C44627"/>
    <w:rsid w:val="00C44649"/>
    <w:rsid w:val="00C446B4"/>
    <w:rsid w:val="00C44CA5"/>
    <w:rsid w:val="00C44D64"/>
    <w:rsid w:val="00C44EA0"/>
    <w:rsid w:val="00C44EDB"/>
    <w:rsid w:val="00C45104"/>
    <w:rsid w:val="00C4520D"/>
    <w:rsid w:val="00C45236"/>
    <w:rsid w:val="00C45247"/>
    <w:rsid w:val="00C45367"/>
    <w:rsid w:val="00C453ED"/>
    <w:rsid w:val="00C45479"/>
    <w:rsid w:val="00C454FE"/>
    <w:rsid w:val="00C45554"/>
    <w:rsid w:val="00C45A32"/>
    <w:rsid w:val="00C45A6F"/>
    <w:rsid w:val="00C45A92"/>
    <w:rsid w:val="00C45D31"/>
    <w:rsid w:val="00C45F15"/>
    <w:rsid w:val="00C460E2"/>
    <w:rsid w:val="00C4613B"/>
    <w:rsid w:val="00C46313"/>
    <w:rsid w:val="00C464A5"/>
    <w:rsid w:val="00C4659A"/>
    <w:rsid w:val="00C4667B"/>
    <w:rsid w:val="00C46A5E"/>
    <w:rsid w:val="00C46BE4"/>
    <w:rsid w:val="00C46F94"/>
    <w:rsid w:val="00C4711A"/>
    <w:rsid w:val="00C47170"/>
    <w:rsid w:val="00C47208"/>
    <w:rsid w:val="00C47330"/>
    <w:rsid w:val="00C476D3"/>
    <w:rsid w:val="00C476E4"/>
    <w:rsid w:val="00C477CD"/>
    <w:rsid w:val="00C47870"/>
    <w:rsid w:val="00C479B7"/>
    <w:rsid w:val="00C47E72"/>
    <w:rsid w:val="00C47F33"/>
    <w:rsid w:val="00C47FA0"/>
    <w:rsid w:val="00C500D2"/>
    <w:rsid w:val="00C5010B"/>
    <w:rsid w:val="00C5014A"/>
    <w:rsid w:val="00C5019B"/>
    <w:rsid w:val="00C50209"/>
    <w:rsid w:val="00C502AF"/>
    <w:rsid w:val="00C503A5"/>
    <w:rsid w:val="00C50442"/>
    <w:rsid w:val="00C5068B"/>
    <w:rsid w:val="00C50735"/>
    <w:rsid w:val="00C507DD"/>
    <w:rsid w:val="00C50939"/>
    <w:rsid w:val="00C50A66"/>
    <w:rsid w:val="00C50BBF"/>
    <w:rsid w:val="00C50CF2"/>
    <w:rsid w:val="00C50DD2"/>
    <w:rsid w:val="00C50DD4"/>
    <w:rsid w:val="00C50F67"/>
    <w:rsid w:val="00C5100E"/>
    <w:rsid w:val="00C510C9"/>
    <w:rsid w:val="00C512EE"/>
    <w:rsid w:val="00C513E8"/>
    <w:rsid w:val="00C51671"/>
    <w:rsid w:val="00C51735"/>
    <w:rsid w:val="00C517D5"/>
    <w:rsid w:val="00C51D45"/>
    <w:rsid w:val="00C51D69"/>
    <w:rsid w:val="00C51DE1"/>
    <w:rsid w:val="00C5214F"/>
    <w:rsid w:val="00C521D4"/>
    <w:rsid w:val="00C521E0"/>
    <w:rsid w:val="00C5223C"/>
    <w:rsid w:val="00C5229C"/>
    <w:rsid w:val="00C524D6"/>
    <w:rsid w:val="00C524E4"/>
    <w:rsid w:val="00C5257F"/>
    <w:rsid w:val="00C52674"/>
    <w:rsid w:val="00C52775"/>
    <w:rsid w:val="00C52787"/>
    <w:rsid w:val="00C527B0"/>
    <w:rsid w:val="00C528D3"/>
    <w:rsid w:val="00C52A39"/>
    <w:rsid w:val="00C52A4B"/>
    <w:rsid w:val="00C52BF8"/>
    <w:rsid w:val="00C52C09"/>
    <w:rsid w:val="00C52CAD"/>
    <w:rsid w:val="00C52D56"/>
    <w:rsid w:val="00C52D7C"/>
    <w:rsid w:val="00C52DD2"/>
    <w:rsid w:val="00C52DE9"/>
    <w:rsid w:val="00C52F7E"/>
    <w:rsid w:val="00C52F88"/>
    <w:rsid w:val="00C53047"/>
    <w:rsid w:val="00C53133"/>
    <w:rsid w:val="00C53148"/>
    <w:rsid w:val="00C536B2"/>
    <w:rsid w:val="00C53702"/>
    <w:rsid w:val="00C537F2"/>
    <w:rsid w:val="00C53859"/>
    <w:rsid w:val="00C539A5"/>
    <w:rsid w:val="00C53A92"/>
    <w:rsid w:val="00C53B23"/>
    <w:rsid w:val="00C53F49"/>
    <w:rsid w:val="00C541E7"/>
    <w:rsid w:val="00C54297"/>
    <w:rsid w:val="00C5453F"/>
    <w:rsid w:val="00C54597"/>
    <w:rsid w:val="00C54631"/>
    <w:rsid w:val="00C54672"/>
    <w:rsid w:val="00C54739"/>
    <w:rsid w:val="00C5485A"/>
    <w:rsid w:val="00C54A8D"/>
    <w:rsid w:val="00C54AD5"/>
    <w:rsid w:val="00C54C03"/>
    <w:rsid w:val="00C54EC0"/>
    <w:rsid w:val="00C551A0"/>
    <w:rsid w:val="00C551E9"/>
    <w:rsid w:val="00C55356"/>
    <w:rsid w:val="00C55387"/>
    <w:rsid w:val="00C554B4"/>
    <w:rsid w:val="00C5557F"/>
    <w:rsid w:val="00C55AC4"/>
    <w:rsid w:val="00C55E35"/>
    <w:rsid w:val="00C56009"/>
    <w:rsid w:val="00C560F7"/>
    <w:rsid w:val="00C562A1"/>
    <w:rsid w:val="00C562F7"/>
    <w:rsid w:val="00C564B7"/>
    <w:rsid w:val="00C5670D"/>
    <w:rsid w:val="00C56718"/>
    <w:rsid w:val="00C5688F"/>
    <w:rsid w:val="00C568AA"/>
    <w:rsid w:val="00C5697C"/>
    <w:rsid w:val="00C56990"/>
    <w:rsid w:val="00C56AD0"/>
    <w:rsid w:val="00C56B8B"/>
    <w:rsid w:val="00C56BE2"/>
    <w:rsid w:val="00C56C62"/>
    <w:rsid w:val="00C56E17"/>
    <w:rsid w:val="00C56F94"/>
    <w:rsid w:val="00C571D3"/>
    <w:rsid w:val="00C57226"/>
    <w:rsid w:val="00C5722D"/>
    <w:rsid w:val="00C573EB"/>
    <w:rsid w:val="00C57461"/>
    <w:rsid w:val="00C5746D"/>
    <w:rsid w:val="00C5748B"/>
    <w:rsid w:val="00C57782"/>
    <w:rsid w:val="00C5780D"/>
    <w:rsid w:val="00C578E2"/>
    <w:rsid w:val="00C57913"/>
    <w:rsid w:val="00C5795A"/>
    <w:rsid w:val="00C579BA"/>
    <w:rsid w:val="00C57B5C"/>
    <w:rsid w:val="00C57B9D"/>
    <w:rsid w:val="00C57BE5"/>
    <w:rsid w:val="00C57C71"/>
    <w:rsid w:val="00C57E7C"/>
    <w:rsid w:val="00C6003D"/>
    <w:rsid w:val="00C601E1"/>
    <w:rsid w:val="00C603FF"/>
    <w:rsid w:val="00C60466"/>
    <w:rsid w:val="00C6050D"/>
    <w:rsid w:val="00C60715"/>
    <w:rsid w:val="00C60876"/>
    <w:rsid w:val="00C6094C"/>
    <w:rsid w:val="00C60A95"/>
    <w:rsid w:val="00C60ADB"/>
    <w:rsid w:val="00C60CBA"/>
    <w:rsid w:val="00C60D1A"/>
    <w:rsid w:val="00C60D36"/>
    <w:rsid w:val="00C60E8C"/>
    <w:rsid w:val="00C60F16"/>
    <w:rsid w:val="00C60F31"/>
    <w:rsid w:val="00C6104C"/>
    <w:rsid w:val="00C610CF"/>
    <w:rsid w:val="00C6133B"/>
    <w:rsid w:val="00C61476"/>
    <w:rsid w:val="00C614A6"/>
    <w:rsid w:val="00C6172B"/>
    <w:rsid w:val="00C61847"/>
    <w:rsid w:val="00C61864"/>
    <w:rsid w:val="00C6188B"/>
    <w:rsid w:val="00C61915"/>
    <w:rsid w:val="00C619D2"/>
    <w:rsid w:val="00C61F77"/>
    <w:rsid w:val="00C61FEC"/>
    <w:rsid w:val="00C6201C"/>
    <w:rsid w:val="00C62094"/>
    <w:rsid w:val="00C620D7"/>
    <w:rsid w:val="00C6219B"/>
    <w:rsid w:val="00C621F9"/>
    <w:rsid w:val="00C6220E"/>
    <w:rsid w:val="00C6221A"/>
    <w:rsid w:val="00C62251"/>
    <w:rsid w:val="00C62391"/>
    <w:rsid w:val="00C623A1"/>
    <w:rsid w:val="00C62662"/>
    <w:rsid w:val="00C6266A"/>
    <w:rsid w:val="00C62940"/>
    <w:rsid w:val="00C62F9B"/>
    <w:rsid w:val="00C63106"/>
    <w:rsid w:val="00C631F0"/>
    <w:rsid w:val="00C63203"/>
    <w:rsid w:val="00C63415"/>
    <w:rsid w:val="00C63491"/>
    <w:rsid w:val="00C637DE"/>
    <w:rsid w:val="00C63850"/>
    <w:rsid w:val="00C63AF8"/>
    <w:rsid w:val="00C63DB5"/>
    <w:rsid w:val="00C63F3A"/>
    <w:rsid w:val="00C63F54"/>
    <w:rsid w:val="00C640B8"/>
    <w:rsid w:val="00C6416B"/>
    <w:rsid w:val="00C6421D"/>
    <w:rsid w:val="00C64451"/>
    <w:rsid w:val="00C64781"/>
    <w:rsid w:val="00C64788"/>
    <w:rsid w:val="00C64792"/>
    <w:rsid w:val="00C647D9"/>
    <w:rsid w:val="00C647F5"/>
    <w:rsid w:val="00C6488D"/>
    <w:rsid w:val="00C64A7D"/>
    <w:rsid w:val="00C64A85"/>
    <w:rsid w:val="00C64CE0"/>
    <w:rsid w:val="00C64D7F"/>
    <w:rsid w:val="00C64E67"/>
    <w:rsid w:val="00C650B9"/>
    <w:rsid w:val="00C651C1"/>
    <w:rsid w:val="00C6525C"/>
    <w:rsid w:val="00C652D2"/>
    <w:rsid w:val="00C657D3"/>
    <w:rsid w:val="00C659E2"/>
    <w:rsid w:val="00C65CCA"/>
    <w:rsid w:val="00C65D22"/>
    <w:rsid w:val="00C65F3E"/>
    <w:rsid w:val="00C661A5"/>
    <w:rsid w:val="00C662D5"/>
    <w:rsid w:val="00C664B4"/>
    <w:rsid w:val="00C66526"/>
    <w:rsid w:val="00C665F8"/>
    <w:rsid w:val="00C66775"/>
    <w:rsid w:val="00C668FA"/>
    <w:rsid w:val="00C66AA1"/>
    <w:rsid w:val="00C66BC8"/>
    <w:rsid w:val="00C66DEC"/>
    <w:rsid w:val="00C66ED6"/>
    <w:rsid w:val="00C66EF3"/>
    <w:rsid w:val="00C66F52"/>
    <w:rsid w:val="00C672AE"/>
    <w:rsid w:val="00C67321"/>
    <w:rsid w:val="00C67402"/>
    <w:rsid w:val="00C67460"/>
    <w:rsid w:val="00C675EC"/>
    <w:rsid w:val="00C675F7"/>
    <w:rsid w:val="00C676BD"/>
    <w:rsid w:val="00C676CB"/>
    <w:rsid w:val="00C67743"/>
    <w:rsid w:val="00C67748"/>
    <w:rsid w:val="00C67791"/>
    <w:rsid w:val="00C678EC"/>
    <w:rsid w:val="00C67924"/>
    <w:rsid w:val="00C679DA"/>
    <w:rsid w:val="00C67A12"/>
    <w:rsid w:val="00C67AAC"/>
    <w:rsid w:val="00C67AEB"/>
    <w:rsid w:val="00C67C4C"/>
    <w:rsid w:val="00C67E2A"/>
    <w:rsid w:val="00C7026D"/>
    <w:rsid w:val="00C70581"/>
    <w:rsid w:val="00C70746"/>
    <w:rsid w:val="00C7082E"/>
    <w:rsid w:val="00C7093E"/>
    <w:rsid w:val="00C70AEC"/>
    <w:rsid w:val="00C70B9D"/>
    <w:rsid w:val="00C70C66"/>
    <w:rsid w:val="00C70CAD"/>
    <w:rsid w:val="00C70D30"/>
    <w:rsid w:val="00C70DFC"/>
    <w:rsid w:val="00C70E3B"/>
    <w:rsid w:val="00C71103"/>
    <w:rsid w:val="00C71393"/>
    <w:rsid w:val="00C714F1"/>
    <w:rsid w:val="00C714F2"/>
    <w:rsid w:val="00C71774"/>
    <w:rsid w:val="00C7193F"/>
    <w:rsid w:val="00C7199C"/>
    <w:rsid w:val="00C71A93"/>
    <w:rsid w:val="00C71B8A"/>
    <w:rsid w:val="00C71BF0"/>
    <w:rsid w:val="00C71C30"/>
    <w:rsid w:val="00C71D51"/>
    <w:rsid w:val="00C71F4B"/>
    <w:rsid w:val="00C722F1"/>
    <w:rsid w:val="00C72314"/>
    <w:rsid w:val="00C7249C"/>
    <w:rsid w:val="00C725EC"/>
    <w:rsid w:val="00C72646"/>
    <w:rsid w:val="00C727FB"/>
    <w:rsid w:val="00C72817"/>
    <w:rsid w:val="00C7282B"/>
    <w:rsid w:val="00C72898"/>
    <w:rsid w:val="00C728F8"/>
    <w:rsid w:val="00C72AE4"/>
    <w:rsid w:val="00C72B26"/>
    <w:rsid w:val="00C72B79"/>
    <w:rsid w:val="00C72E90"/>
    <w:rsid w:val="00C72E94"/>
    <w:rsid w:val="00C72F9B"/>
    <w:rsid w:val="00C72FA5"/>
    <w:rsid w:val="00C72FFD"/>
    <w:rsid w:val="00C7304E"/>
    <w:rsid w:val="00C731AA"/>
    <w:rsid w:val="00C73234"/>
    <w:rsid w:val="00C7335B"/>
    <w:rsid w:val="00C733A2"/>
    <w:rsid w:val="00C733D4"/>
    <w:rsid w:val="00C73730"/>
    <w:rsid w:val="00C738D4"/>
    <w:rsid w:val="00C739CA"/>
    <w:rsid w:val="00C73ACB"/>
    <w:rsid w:val="00C73BC1"/>
    <w:rsid w:val="00C73D90"/>
    <w:rsid w:val="00C73E98"/>
    <w:rsid w:val="00C73ED1"/>
    <w:rsid w:val="00C74035"/>
    <w:rsid w:val="00C740C9"/>
    <w:rsid w:val="00C7418A"/>
    <w:rsid w:val="00C74332"/>
    <w:rsid w:val="00C74362"/>
    <w:rsid w:val="00C745E4"/>
    <w:rsid w:val="00C7466F"/>
    <w:rsid w:val="00C74773"/>
    <w:rsid w:val="00C747A7"/>
    <w:rsid w:val="00C748A7"/>
    <w:rsid w:val="00C749C3"/>
    <w:rsid w:val="00C749D1"/>
    <w:rsid w:val="00C74A1F"/>
    <w:rsid w:val="00C74B42"/>
    <w:rsid w:val="00C74BE7"/>
    <w:rsid w:val="00C74CD6"/>
    <w:rsid w:val="00C74EAC"/>
    <w:rsid w:val="00C7507D"/>
    <w:rsid w:val="00C75250"/>
    <w:rsid w:val="00C755DF"/>
    <w:rsid w:val="00C75609"/>
    <w:rsid w:val="00C756AF"/>
    <w:rsid w:val="00C757B8"/>
    <w:rsid w:val="00C75876"/>
    <w:rsid w:val="00C75A39"/>
    <w:rsid w:val="00C75AA4"/>
    <w:rsid w:val="00C75BE4"/>
    <w:rsid w:val="00C75BF1"/>
    <w:rsid w:val="00C75D8C"/>
    <w:rsid w:val="00C75F86"/>
    <w:rsid w:val="00C75FEE"/>
    <w:rsid w:val="00C7607A"/>
    <w:rsid w:val="00C761AB"/>
    <w:rsid w:val="00C76425"/>
    <w:rsid w:val="00C7646E"/>
    <w:rsid w:val="00C76520"/>
    <w:rsid w:val="00C7693D"/>
    <w:rsid w:val="00C769D7"/>
    <w:rsid w:val="00C76A24"/>
    <w:rsid w:val="00C76B36"/>
    <w:rsid w:val="00C76BD0"/>
    <w:rsid w:val="00C76D14"/>
    <w:rsid w:val="00C76DD5"/>
    <w:rsid w:val="00C76EB0"/>
    <w:rsid w:val="00C76EFD"/>
    <w:rsid w:val="00C76F9D"/>
    <w:rsid w:val="00C77078"/>
    <w:rsid w:val="00C77162"/>
    <w:rsid w:val="00C77443"/>
    <w:rsid w:val="00C7766A"/>
    <w:rsid w:val="00C77772"/>
    <w:rsid w:val="00C77A45"/>
    <w:rsid w:val="00C77ACC"/>
    <w:rsid w:val="00C77B69"/>
    <w:rsid w:val="00C77BBB"/>
    <w:rsid w:val="00C77C5C"/>
    <w:rsid w:val="00C77C66"/>
    <w:rsid w:val="00C77C6F"/>
    <w:rsid w:val="00C77D7A"/>
    <w:rsid w:val="00C77F37"/>
    <w:rsid w:val="00C77F4B"/>
    <w:rsid w:val="00C80031"/>
    <w:rsid w:val="00C80076"/>
    <w:rsid w:val="00C8007D"/>
    <w:rsid w:val="00C80106"/>
    <w:rsid w:val="00C8022A"/>
    <w:rsid w:val="00C802A9"/>
    <w:rsid w:val="00C80329"/>
    <w:rsid w:val="00C80414"/>
    <w:rsid w:val="00C804B0"/>
    <w:rsid w:val="00C80791"/>
    <w:rsid w:val="00C808D4"/>
    <w:rsid w:val="00C80AF6"/>
    <w:rsid w:val="00C80B58"/>
    <w:rsid w:val="00C80C01"/>
    <w:rsid w:val="00C80CDA"/>
    <w:rsid w:val="00C80DC8"/>
    <w:rsid w:val="00C80F23"/>
    <w:rsid w:val="00C8115F"/>
    <w:rsid w:val="00C81381"/>
    <w:rsid w:val="00C81384"/>
    <w:rsid w:val="00C813D8"/>
    <w:rsid w:val="00C81560"/>
    <w:rsid w:val="00C8156E"/>
    <w:rsid w:val="00C815CB"/>
    <w:rsid w:val="00C815D8"/>
    <w:rsid w:val="00C815F8"/>
    <w:rsid w:val="00C81A73"/>
    <w:rsid w:val="00C81BBE"/>
    <w:rsid w:val="00C81C2C"/>
    <w:rsid w:val="00C81C40"/>
    <w:rsid w:val="00C81CDC"/>
    <w:rsid w:val="00C81D5F"/>
    <w:rsid w:val="00C81DC1"/>
    <w:rsid w:val="00C81FE0"/>
    <w:rsid w:val="00C82037"/>
    <w:rsid w:val="00C820B7"/>
    <w:rsid w:val="00C82152"/>
    <w:rsid w:val="00C82201"/>
    <w:rsid w:val="00C822C7"/>
    <w:rsid w:val="00C823AB"/>
    <w:rsid w:val="00C82432"/>
    <w:rsid w:val="00C825E2"/>
    <w:rsid w:val="00C82649"/>
    <w:rsid w:val="00C82740"/>
    <w:rsid w:val="00C827A8"/>
    <w:rsid w:val="00C8283D"/>
    <w:rsid w:val="00C82C54"/>
    <w:rsid w:val="00C82C8D"/>
    <w:rsid w:val="00C82D21"/>
    <w:rsid w:val="00C82EB9"/>
    <w:rsid w:val="00C82EE1"/>
    <w:rsid w:val="00C83350"/>
    <w:rsid w:val="00C83440"/>
    <w:rsid w:val="00C8344D"/>
    <w:rsid w:val="00C8349D"/>
    <w:rsid w:val="00C83513"/>
    <w:rsid w:val="00C8361F"/>
    <w:rsid w:val="00C83685"/>
    <w:rsid w:val="00C8374E"/>
    <w:rsid w:val="00C83996"/>
    <w:rsid w:val="00C83B1F"/>
    <w:rsid w:val="00C83B31"/>
    <w:rsid w:val="00C83B3F"/>
    <w:rsid w:val="00C83D34"/>
    <w:rsid w:val="00C83DC9"/>
    <w:rsid w:val="00C83F8D"/>
    <w:rsid w:val="00C8401C"/>
    <w:rsid w:val="00C8406A"/>
    <w:rsid w:val="00C843EB"/>
    <w:rsid w:val="00C84514"/>
    <w:rsid w:val="00C845A2"/>
    <w:rsid w:val="00C845AA"/>
    <w:rsid w:val="00C8466D"/>
    <w:rsid w:val="00C8475E"/>
    <w:rsid w:val="00C847F1"/>
    <w:rsid w:val="00C8493E"/>
    <w:rsid w:val="00C84ABA"/>
    <w:rsid w:val="00C84C33"/>
    <w:rsid w:val="00C84CB9"/>
    <w:rsid w:val="00C84CD3"/>
    <w:rsid w:val="00C84EC5"/>
    <w:rsid w:val="00C8505A"/>
    <w:rsid w:val="00C851EB"/>
    <w:rsid w:val="00C85234"/>
    <w:rsid w:val="00C8527C"/>
    <w:rsid w:val="00C852E4"/>
    <w:rsid w:val="00C85373"/>
    <w:rsid w:val="00C854F7"/>
    <w:rsid w:val="00C855DC"/>
    <w:rsid w:val="00C85756"/>
    <w:rsid w:val="00C857C2"/>
    <w:rsid w:val="00C859C7"/>
    <w:rsid w:val="00C85C2C"/>
    <w:rsid w:val="00C85CD7"/>
    <w:rsid w:val="00C85DDC"/>
    <w:rsid w:val="00C85E2E"/>
    <w:rsid w:val="00C86104"/>
    <w:rsid w:val="00C8677D"/>
    <w:rsid w:val="00C869D6"/>
    <w:rsid w:val="00C86A81"/>
    <w:rsid w:val="00C86AA0"/>
    <w:rsid w:val="00C86B2E"/>
    <w:rsid w:val="00C86D3F"/>
    <w:rsid w:val="00C86DAE"/>
    <w:rsid w:val="00C86DC9"/>
    <w:rsid w:val="00C87056"/>
    <w:rsid w:val="00C871A0"/>
    <w:rsid w:val="00C872A8"/>
    <w:rsid w:val="00C872B4"/>
    <w:rsid w:val="00C8760F"/>
    <w:rsid w:val="00C8792D"/>
    <w:rsid w:val="00C87949"/>
    <w:rsid w:val="00C87AB5"/>
    <w:rsid w:val="00C87E13"/>
    <w:rsid w:val="00C87EAE"/>
    <w:rsid w:val="00C87F9B"/>
    <w:rsid w:val="00C90246"/>
    <w:rsid w:val="00C902A9"/>
    <w:rsid w:val="00C902D6"/>
    <w:rsid w:val="00C90307"/>
    <w:rsid w:val="00C9066A"/>
    <w:rsid w:val="00C906AA"/>
    <w:rsid w:val="00C906E1"/>
    <w:rsid w:val="00C9073D"/>
    <w:rsid w:val="00C907AC"/>
    <w:rsid w:val="00C9081A"/>
    <w:rsid w:val="00C9084B"/>
    <w:rsid w:val="00C90964"/>
    <w:rsid w:val="00C909B8"/>
    <w:rsid w:val="00C90AB3"/>
    <w:rsid w:val="00C90C7A"/>
    <w:rsid w:val="00C90CBA"/>
    <w:rsid w:val="00C90DBC"/>
    <w:rsid w:val="00C90DEA"/>
    <w:rsid w:val="00C90EB7"/>
    <w:rsid w:val="00C90F3C"/>
    <w:rsid w:val="00C90FDB"/>
    <w:rsid w:val="00C91058"/>
    <w:rsid w:val="00C91062"/>
    <w:rsid w:val="00C91069"/>
    <w:rsid w:val="00C91137"/>
    <w:rsid w:val="00C9113B"/>
    <w:rsid w:val="00C912B0"/>
    <w:rsid w:val="00C9133E"/>
    <w:rsid w:val="00C9145F"/>
    <w:rsid w:val="00C915FF"/>
    <w:rsid w:val="00C916F2"/>
    <w:rsid w:val="00C91775"/>
    <w:rsid w:val="00C9180F"/>
    <w:rsid w:val="00C918B2"/>
    <w:rsid w:val="00C918C0"/>
    <w:rsid w:val="00C918C7"/>
    <w:rsid w:val="00C91B82"/>
    <w:rsid w:val="00C91E03"/>
    <w:rsid w:val="00C91EBA"/>
    <w:rsid w:val="00C91F97"/>
    <w:rsid w:val="00C92145"/>
    <w:rsid w:val="00C9255F"/>
    <w:rsid w:val="00C925FA"/>
    <w:rsid w:val="00C92637"/>
    <w:rsid w:val="00C9282A"/>
    <w:rsid w:val="00C92841"/>
    <w:rsid w:val="00C92B98"/>
    <w:rsid w:val="00C92C2D"/>
    <w:rsid w:val="00C92DF2"/>
    <w:rsid w:val="00C93048"/>
    <w:rsid w:val="00C93249"/>
    <w:rsid w:val="00C932E4"/>
    <w:rsid w:val="00C936EA"/>
    <w:rsid w:val="00C937F5"/>
    <w:rsid w:val="00C93A84"/>
    <w:rsid w:val="00C93B50"/>
    <w:rsid w:val="00C93BD0"/>
    <w:rsid w:val="00C93D98"/>
    <w:rsid w:val="00C93DDB"/>
    <w:rsid w:val="00C94136"/>
    <w:rsid w:val="00C94137"/>
    <w:rsid w:val="00C9430B"/>
    <w:rsid w:val="00C94875"/>
    <w:rsid w:val="00C948DA"/>
    <w:rsid w:val="00C94A68"/>
    <w:rsid w:val="00C94A77"/>
    <w:rsid w:val="00C94C54"/>
    <w:rsid w:val="00C94C58"/>
    <w:rsid w:val="00C94CB2"/>
    <w:rsid w:val="00C94D46"/>
    <w:rsid w:val="00C94DD6"/>
    <w:rsid w:val="00C94E03"/>
    <w:rsid w:val="00C94E84"/>
    <w:rsid w:val="00C95029"/>
    <w:rsid w:val="00C95150"/>
    <w:rsid w:val="00C95153"/>
    <w:rsid w:val="00C95268"/>
    <w:rsid w:val="00C95272"/>
    <w:rsid w:val="00C9538D"/>
    <w:rsid w:val="00C95418"/>
    <w:rsid w:val="00C95583"/>
    <w:rsid w:val="00C95904"/>
    <w:rsid w:val="00C95B7C"/>
    <w:rsid w:val="00C95D68"/>
    <w:rsid w:val="00C95D9C"/>
    <w:rsid w:val="00C95E2B"/>
    <w:rsid w:val="00C95E76"/>
    <w:rsid w:val="00C95F94"/>
    <w:rsid w:val="00C9609A"/>
    <w:rsid w:val="00C962E0"/>
    <w:rsid w:val="00C9646E"/>
    <w:rsid w:val="00C96BB9"/>
    <w:rsid w:val="00C96C5A"/>
    <w:rsid w:val="00C96E67"/>
    <w:rsid w:val="00C96ED4"/>
    <w:rsid w:val="00C9716A"/>
    <w:rsid w:val="00C97179"/>
    <w:rsid w:val="00C9726A"/>
    <w:rsid w:val="00C972D1"/>
    <w:rsid w:val="00C974A6"/>
    <w:rsid w:val="00C974AB"/>
    <w:rsid w:val="00C974E1"/>
    <w:rsid w:val="00C9761A"/>
    <w:rsid w:val="00C976A1"/>
    <w:rsid w:val="00C976DF"/>
    <w:rsid w:val="00C9785F"/>
    <w:rsid w:val="00C97EBA"/>
    <w:rsid w:val="00C97F67"/>
    <w:rsid w:val="00CA014F"/>
    <w:rsid w:val="00CA021D"/>
    <w:rsid w:val="00CA027C"/>
    <w:rsid w:val="00CA03B1"/>
    <w:rsid w:val="00CA04EE"/>
    <w:rsid w:val="00CA06AE"/>
    <w:rsid w:val="00CA0729"/>
    <w:rsid w:val="00CA0915"/>
    <w:rsid w:val="00CA0DD3"/>
    <w:rsid w:val="00CA0DFD"/>
    <w:rsid w:val="00CA0EA2"/>
    <w:rsid w:val="00CA0F8F"/>
    <w:rsid w:val="00CA0FA4"/>
    <w:rsid w:val="00CA107E"/>
    <w:rsid w:val="00CA10CF"/>
    <w:rsid w:val="00CA11B1"/>
    <w:rsid w:val="00CA11F6"/>
    <w:rsid w:val="00CA1344"/>
    <w:rsid w:val="00CA1472"/>
    <w:rsid w:val="00CA15BA"/>
    <w:rsid w:val="00CA174C"/>
    <w:rsid w:val="00CA1BC0"/>
    <w:rsid w:val="00CA1C3D"/>
    <w:rsid w:val="00CA1D44"/>
    <w:rsid w:val="00CA203F"/>
    <w:rsid w:val="00CA215B"/>
    <w:rsid w:val="00CA2193"/>
    <w:rsid w:val="00CA22C4"/>
    <w:rsid w:val="00CA230C"/>
    <w:rsid w:val="00CA2370"/>
    <w:rsid w:val="00CA23ED"/>
    <w:rsid w:val="00CA251C"/>
    <w:rsid w:val="00CA2899"/>
    <w:rsid w:val="00CA2963"/>
    <w:rsid w:val="00CA2BAD"/>
    <w:rsid w:val="00CA2C63"/>
    <w:rsid w:val="00CA2EDD"/>
    <w:rsid w:val="00CA30D0"/>
    <w:rsid w:val="00CA3288"/>
    <w:rsid w:val="00CA3304"/>
    <w:rsid w:val="00CA34B5"/>
    <w:rsid w:val="00CA3565"/>
    <w:rsid w:val="00CA3575"/>
    <w:rsid w:val="00CA35E4"/>
    <w:rsid w:val="00CA382D"/>
    <w:rsid w:val="00CA3849"/>
    <w:rsid w:val="00CA39DA"/>
    <w:rsid w:val="00CA3B3D"/>
    <w:rsid w:val="00CA3E4B"/>
    <w:rsid w:val="00CA3EE0"/>
    <w:rsid w:val="00CA3F2D"/>
    <w:rsid w:val="00CA407F"/>
    <w:rsid w:val="00CA40FC"/>
    <w:rsid w:val="00CA41B5"/>
    <w:rsid w:val="00CA42E7"/>
    <w:rsid w:val="00CA4322"/>
    <w:rsid w:val="00CA456F"/>
    <w:rsid w:val="00CA4652"/>
    <w:rsid w:val="00CA466E"/>
    <w:rsid w:val="00CA4987"/>
    <w:rsid w:val="00CA4A1C"/>
    <w:rsid w:val="00CA4C5A"/>
    <w:rsid w:val="00CA4CD2"/>
    <w:rsid w:val="00CA4DE7"/>
    <w:rsid w:val="00CA4E07"/>
    <w:rsid w:val="00CA4EA0"/>
    <w:rsid w:val="00CA4EF0"/>
    <w:rsid w:val="00CA4F43"/>
    <w:rsid w:val="00CA4F9E"/>
    <w:rsid w:val="00CA511E"/>
    <w:rsid w:val="00CA5299"/>
    <w:rsid w:val="00CA52D4"/>
    <w:rsid w:val="00CA52DB"/>
    <w:rsid w:val="00CA5376"/>
    <w:rsid w:val="00CA5437"/>
    <w:rsid w:val="00CA54FD"/>
    <w:rsid w:val="00CA584D"/>
    <w:rsid w:val="00CA5AD6"/>
    <w:rsid w:val="00CA5B06"/>
    <w:rsid w:val="00CA5CBA"/>
    <w:rsid w:val="00CA5E03"/>
    <w:rsid w:val="00CA5EEB"/>
    <w:rsid w:val="00CA6086"/>
    <w:rsid w:val="00CA618A"/>
    <w:rsid w:val="00CA62FC"/>
    <w:rsid w:val="00CA630E"/>
    <w:rsid w:val="00CA6350"/>
    <w:rsid w:val="00CA64B9"/>
    <w:rsid w:val="00CA64E9"/>
    <w:rsid w:val="00CA6702"/>
    <w:rsid w:val="00CA67CD"/>
    <w:rsid w:val="00CA6867"/>
    <w:rsid w:val="00CA68D3"/>
    <w:rsid w:val="00CA6AE0"/>
    <w:rsid w:val="00CA6B6F"/>
    <w:rsid w:val="00CA6C17"/>
    <w:rsid w:val="00CA6C26"/>
    <w:rsid w:val="00CA6CEB"/>
    <w:rsid w:val="00CA6F56"/>
    <w:rsid w:val="00CA6FE4"/>
    <w:rsid w:val="00CA703A"/>
    <w:rsid w:val="00CA71C4"/>
    <w:rsid w:val="00CA75B5"/>
    <w:rsid w:val="00CA7776"/>
    <w:rsid w:val="00CA778B"/>
    <w:rsid w:val="00CA77C8"/>
    <w:rsid w:val="00CA7976"/>
    <w:rsid w:val="00CA7B06"/>
    <w:rsid w:val="00CA7B6A"/>
    <w:rsid w:val="00CA7CE5"/>
    <w:rsid w:val="00CB025F"/>
    <w:rsid w:val="00CB0321"/>
    <w:rsid w:val="00CB038A"/>
    <w:rsid w:val="00CB04DB"/>
    <w:rsid w:val="00CB0563"/>
    <w:rsid w:val="00CB056F"/>
    <w:rsid w:val="00CB06B5"/>
    <w:rsid w:val="00CB0913"/>
    <w:rsid w:val="00CB092D"/>
    <w:rsid w:val="00CB0944"/>
    <w:rsid w:val="00CB09A9"/>
    <w:rsid w:val="00CB0B8C"/>
    <w:rsid w:val="00CB0D22"/>
    <w:rsid w:val="00CB0D73"/>
    <w:rsid w:val="00CB1040"/>
    <w:rsid w:val="00CB1114"/>
    <w:rsid w:val="00CB11B7"/>
    <w:rsid w:val="00CB12F8"/>
    <w:rsid w:val="00CB1354"/>
    <w:rsid w:val="00CB139E"/>
    <w:rsid w:val="00CB1414"/>
    <w:rsid w:val="00CB157C"/>
    <w:rsid w:val="00CB169A"/>
    <w:rsid w:val="00CB16D3"/>
    <w:rsid w:val="00CB16EE"/>
    <w:rsid w:val="00CB199F"/>
    <w:rsid w:val="00CB19DB"/>
    <w:rsid w:val="00CB1A42"/>
    <w:rsid w:val="00CB1BA8"/>
    <w:rsid w:val="00CB1CF8"/>
    <w:rsid w:val="00CB1DE2"/>
    <w:rsid w:val="00CB1E4F"/>
    <w:rsid w:val="00CB1E91"/>
    <w:rsid w:val="00CB2042"/>
    <w:rsid w:val="00CB2158"/>
    <w:rsid w:val="00CB21BA"/>
    <w:rsid w:val="00CB2246"/>
    <w:rsid w:val="00CB2248"/>
    <w:rsid w:val="00CB2275"/>
    <w:rsid w:val="00CB2376"/>
    <w:rsid w:val="00CB24DD"/>
    <w:rsid w:val="00CB253E"/>
    <w:rsid w:val="00CB270B"/>
    <w:rsid w:val="00CB27E9"/>
    <w:rsid w:val="00CB281E"/>
    <w:rsid w:val="00CB2885"/>
    <w:rsid w:val="00CB288A"/>
    <w:rsid w:val="00CB2935"/>
    <w:rsid w:val="00CB2A28"/>
    <w:rsid w:val="00CB2B7F"/>
    <w:rsid w:val="00CB2B84"/>
    <w:rsid w:val="00CB2BE6"/>
    <w:rsid w:val="00CB2C11"/>
    <w:rsid w:val="00CB3368"/>
    <w:rsid w:val="00CB36D0"/>
    <w:rsid w:val="00CB3771"/>
    <w:rsid w:val="00CB3AEF"/>
    <w:rsid w:val="00CB3F12"/>
    <w:rsid w:val="00CB4185"/>
    <w:rsid w:val="00CB441E"/>
    <w:rsid w:val="00CB4425"/>
    <w:rsid w:val="00CB442C"/>
    <w:rsid w:val="00CB468C"/>
    <w:rsid w:val="00CB4AB1"/>
    <w:rsid w:val="00CB4AD4"/>
    <w:rsid w:val="00CB4D36"/>
    <w:rsid w:val="00CB4DCC"/>
    <w:rsid w:val="00CB4E41"/>
    <w:rsid w:val="00CB4FFD"/>
    <w:rsid w:val="00CB51E3"/>
    <w:rsid w:val="00CB52E7"/>
    <w:rsid w:val="00CB5428"/>
    <w:rsid w:val="00CB5991"/>
    <w:rsid w:val="00CB5B1D"/>
    <w:rsid w:val="00CB5B60"/>
    <w:rsid w:val="00CB5C3A"/>
    <w:rsid w:val="00CB5CC9"/>
    <w:rsid w:val="00CB5CEA"/>
    <w:rsid w:val="00CB5D10"/>
    <w:rsid w:val="00CB605F"/>
    <w:rsid w:val="00CB607F"/>
    <w:rsid w:val="00CB6103"/>
    <w:rsid w:val="00CB61CD"/>
    <w:rsid w:val="00CB6332"/>
    <w:rsid w:val="00CB6438"/>
    <w:rsid w:val="00CB64E1"/>
    <w:rsid w:val="00CB653E"/>
    <w:rsid w:val="00CB66DD"/>
    <w:rsid w:val="00CB6CF4"/>
    <w:rsid w:val="00CB71D1"/>
    <w:rsid w:val="00CB725A"/>
    <w:rsid w:val="00CB729C"/>
    <w:rsid w:val="00CB730F"/>
    <w:rsid w:val="00CB7364"/>
    <w:rsid w:val="00CB7411"/>
    <w:rsid w:val="00CB7461"/>
    <w:rsid w:val="00CB777F"/>
    <w:rsid w:val="00CB77FD"/>
    <w:rsid w:val="00CB7895"/>
    <w:rsid w:val="00CB78EF"/>
    <w:rsid w:val="00CB7969"/>
    <w:rsid w:val="00CB7A4C"/>
    <w:rsid w:val="00CB7C81"/>
    <w:rsid w:val="00CB7C8B"/>
    <w:rsid w:val="00CB7C92"/>
    <w:rsid w:val="00CB7D2C"/>
    <w:rsid w:val="00CB7D71"/>
    <w:rsid w:val="00CB7F98"/>
    <w:rsid w:val="00CC014B"/>
    <w:rsid w:val="00CC0312"/>
    <w:rsid w:val="00CC0333"/>
    <w:rsid w:val="00CC0462"/>
    <w:rsid w:val="00CC0475"/>
    <w:rsid w:val="00CC04EF"/>
    <w:rsid w:val="00CC05D9"/>
    <w:rsid w:val="00CC05FC"/>
    <w:rsid w:val="00CC0642"/>
    <w:rsid w:val="00CC08AD"/>
    <w:rsid w:val="00CC0AA2"/>
    <w:rsid w:val="00CC0ABB"/>
    <w:rsid w:val="00CC0DED"/>
    <w:rsid w:val="00CC0FB6"/>
    <w:rsid w:val="00CC105D"/>
    <w:rsid w:val="00CC106C"/>
    <w:rsid w:val="00CC124F"/>
    <w:rsid w:val="00CC1426"/>
    <w:rsid w:val="00CC14AA"/>
    <w:rsid w:val="00CC1618"/>
    <w:rsid w:val="00CC17DD"/>
    <w:rsid w:val="00CC1A8B"/>
    <w:rsid w:val="00CC1B82"/>
    <w:rsid w:val="00CC1BD9"/>
    <w:rsid w:val="00CC1C1D"/>
    <w:rsid w:val="00CC1D81"/>
    <w:rsid w:val="00CC1EBF"/>
    <w:rsid w:val="00CC1F07"/>
    <w:rsid w:val="00CC214E"/>
    <w:rsid w:val="00CC216A"/>
    <w:rsid w:val="00CC2219"/>
    <w:rsid w:val="00CC223F"/>
    <w:rsid w:val="00CC2349"/>
    <w:rsid w:val="00CC23D3"/>
    <w:rsid w:val="00CC24BC"/>
    <w:rsid w:val="00CC25AA"/>
    <w:rsid w:val="00CC2675"/>
    <w:rsid w:val="00CC2692"/>
    <w:rsid w:val="00CC2722"/>
    <w:rsid w:val="00CC2724"/>
    <w:rsid w:val="00CC2742"/>
    <w:rsid w:val="00CC285A"/>
    <w:rsid w:val="00CC2902"/>
    <w:rsid w:val="00CC291C"/>
    <w:rsid w:val="00CC2993"/>
    <w:rsid w:val="00CC29B0"/>
    <w:rsid w:val="00CC3113"/>
    <w:rsid w:val="00CC3154"/>
    <w:rsid w:val="00CC32DC"/>
    <w:rsid w:val="00CC3322"/>
    <w:rsid w:val="00CC334C"/>
    <w:rsid w:val="00CC334F"/>
    <w:rsid w:val="00CC339B"/>
    <w:rsid w:val="00CC340E"/>
    <w:rsid w:val="00CC3445"/>
    <w:rsid w:val="00CC3449"/>
    <w:rsid w:val="00CC3470"/>
    <w:rsid w:val="00CC348D"/>
    <w:rsid w:val="00CC367F"/>
    <w:rsid w:val="00CC36E6"/>
    <w:rsid w:val="00CC3708"/>
    <w:rsid w:val="00CC376A"/>
    <w:rsid w:val="00CC37EC"/>
    <w:rsid w:val="00CC3BC1"/>
    <w:rsid w:val="00CC3BDA"/>
    <w:rsid w:val="00CC3D85"/>
    <w:rsid w:val="00CC3DD3"/>
    <w:rsid w:val="00CC4192"/>
    <w:rsid w:val="00CC419C"/>
    <w:rsid w:val="00CC41F7"/>
    <w:rsid w:val="00CC4222"/>
    <w:rsid w:val="00CC4388"/>
    <w:rsid w:val="00CC47AB"/>
    <w:rsid w:val="00CC48A6"/>
    <w:rsid w:val="00CC4A07"/>
    <w:rsid w:val="00CC4CBE"/>
    <w:rsid w:val="00CC4E14"/>
    <w:rsid w:val="00CC4EBB"/>
    <w:rsid w:val="00CC4EC6"/>
    <w:rsid w:val="00CC4F7B"/>
    <w:rsid w:val="00CC4FBC"/>
    <w:rsid w:val="00CC50B4"/>
    <w:rsid w:val="00CC50E7"/>
    <w:rsid w:val="00CC5311"/>
    <w:rsid w:val="00CC53A2"/>
    <w:rsid w:val="00CC54A9"/>
    <w:rsid w:val="00CC555D"/>
    <w:rsid w:val="00CC5642"/>
    <w:rsid w:val="00CC576F"/>
    <w:rsid w:val="00CC5A08"/>
    <w:rsid w:val="00CC5DB0"/>
    <w:rsid w:val="00CC5EB9"/>
    <w:rsid w:val="00CC5F38"/>
    <w:rsid w:val="00CC5F7D"/>
    <w:rsid w:val="00CC5FE2"/>
    <w:rsid w:val="00CC622F"/>
    <w:rsid w:val="00CC6320"/>
    <w:rsid w:val="00CC6586"/>
    <w:rsid w:val="00CC69BB"/>
    <w:rsid w:val="00CC6A20"/>
    <w:rsid w:val="00CC6A87"/>
    <w:rsid w:val="00CC6C08"/>
    <w:rsid w:val="00CC6CB6"/>
    <w:rsid w:val="00CC6D51"/>
    <w:rsid w:val="00CC6E0B"/>
    <w:rsid w:val="00CC7101"/>
    <w:rsid w:val="00CC712B"/>
    <w:rsid w:val="00CC74C4"/>
    <w:rsid w:val="00CC757F"/>
    <w:rsid w:val="00CC7640"/>
    <w:rsid w:val="00CC766F"/>
    <w:rsid w:val="00CC7731"/>
    <w:rsid w:val="00CC7806"/>
    <w:rsid w:val="00CC787F"/>
    <w:rsid w:val="00CC7ACC"/>
    <w:rsid w:val="00CC7C85"/>
    <w:rsid w:val="00CC7DC5"/>
    <w:rsid w:val="00CC7E5F"/>
    <w:rsid w:val="00CC7ED6"/>
    <w:rsid w:val="00CC7FCC"/>
    <w:rsid w:val="00CD01DA"/>
    <w:rsid w:val="00CD0200"/>
    <w:rsid w:val="00CD0213"/>
    <w:rsid w:val="00CD0503"/>
    <w:rsid w:val="00CD05CA"/>
    <w:rsid w:val="00CD0788"/>
    <w:rsid w:val="00CD0850"/>
    <w:rsid w:val="00CD0884"/>
    <w:rsid w:val="00CD0953"/>
    <w:rsid w:val="00CD097C"/>
    <w:rsid w:val="00CD09D5"/>
    <w:rsid w:val="00CD0C8F"/>
    <w:rsid w:val="00CD0CAC"/>
    <w:rsid w:val="00CD0E3E"/>
    <w:rsid w:val="00CD0F4B"/>
    <w:rsid w:val="00CD0F5C"/>
    <w:rsid w:val="00CD1163"/>
    <w:rsid w:val="00CD127E"/>
    <w:rsid w:val="00CD139E"/>
    <w:rsid w:val="00CD1415"/>
    <w:rsid w:val="00CD14B2"/>
    <w:rsid w:val="00CD14CD"/>
    <w:rsid w:val="00CD1593"/>
    <w:rsid w:val="00CD15DC"/>
    <w:rsid w:val="00CD1663"/>
    <w:rsid w:val="00CD17E5"/>
    <w:rsid w:val="00CD185B"/>
    <w:rsid w:val="00CD19E1"/>
    <w:rsid w:val="00CD1B83"/>
    <w:rsid w:val="00CD1C26"/>
    <w:rsid w:val="00CD1D7F"/>
    <w:rsid w:val="00CD1FA2"/>
    <w:rsid w:val="00CD2046"/>
    <w:rsid w:val="00CD21C6"/>
    <w:rsid w:val="00CD223D"/>
    <w:rsid w:val="00CD241B"/>
    <w:rsid w:val="00CD25EF"/>
    <w:rsid w:val="00CD2643"/>
    <w:rsid w:val="00CD26BE"/>
    <w:rsid w:val="00CD278B"/>
    <w:rsid w:val="00CD28EA"/>
    <w:rsid w:val="00CD2958"/>
    <w:rsid w:val="00CD2969"/>
    <w:rsid w:val="00CD29EE"/>
    <w:rsid w:val="00CD2BA6"/>
    <w:rsid w:val="00CD2D0E"/>
    <w:rsid w:val="00CD2D55"/>
    <w:rsid w:val="00CD30FA"/>
    <w:rsid w:val="00CD3141"/>
    <w:rsid w:val="00CD3187"/>
    <w:rsid w:val="00CD3204"/>
    <w:rsid w:val="00CD323F"/>
    <w:rsid w:val="00CD347C"/>
    <w:rsid w:val="00CD34E9"/>
    <w:rsid w:val="00CD372F"/>
    <w:rsid w:val="00CD3779"/>
    <w:rsid w:val="00CD38D7"/>
    <w:rsid w:val="00CD394D"/>
    <w:rsid w:val="00CD3CC9"/>
    <w:rsid w:val="00CD3D57"/>
    <w:rsid w:val="00CD3FA3"/>
    <w:rsid w:val="00CD40C1"/>
    <w:rsid w:val="00CD418A"/>
    <w:rsid w:val="00CD434F"/>
    <w:rsid w:val="00CD458D"/>
    <w:rsid w:val="00CD45F6"/>
    <w:rsid w:val="00CD47D5"/>
    <w:rsid w:val="00CD4901"/>
    <w:rsid w:val="00CD4996"/>
    <w:rsid w:val="00CD4A62"/>
    <w:rsid w:val="00CD4B4E"/>
    <w:rsid w:val="00CD4BC7"/>
    <w:rsid w:val="00CD4BD9"/>
    <w:rsid w:val="00CD4E8A"/>
    <w:rsid w:val="00CD4EE1"/>
    <w:rsid w:val="00CD5041"/>
    <w:rsid w:val="00CD520A"/>
    <w:rsid w:val="00CD52AD"/>
    <w:rsid w:val="00CD5491"/>
    <w:rsid w:val="00CD55C0"/>
    <w:rsid w:val="00CD57F3"/>
    <w:rsid w:val="00CD5FA6"/>
    <w:rsid w:val="00CD60DC"/>
    <w:rsid w:val="00CD6297"/>
    <w:rsid w:val="00CD6389"/>
    <w:rsid w:val="00CD64EE"/>
    <w:rsid w:val="00CD670F"/>
    <w:rsid w:val="00CD67A0"/>
    <w:rsid w:val="00CD6A96"/>
    <w:rsid w:val="00CD6C8B"/>
    <w:rsid w:val="00CD6DB2"/>
    <w:rsid w:val="00CD6F66"/>
    <w:rsid w:val="00CD7152"/>
    <w:rsid w:val="00CD74A6"/>
    <w:rsid w:val="00CD74AB"/>
    <w:rsid w:val="00CD7598"/>
    <w:rsid w:val="00CD7617"/>
    <w:rsid w:val="00CD790C"/>
    <w:rsid w:val="00CD7D76"/>
    <w:rsid w:val="00CD7D7C"/>
    <w:rsid w:val="00CD7F5B"/>
    <w:rsid w:val="00CE04A2"/>
    <w:rsid w:val="00CE050D"/>
    <w:rsid w:val="00CE05BF"/>
    <w:rsid w:val="00CE072D"/>
    <w:rsid w:val="00CE07CA"/>
    <w:rsid w:val="00CE0AF0"/>
    <w:rsid w:val="00CE0BB1"/>
    <w:rsid w:val="00CE0F01"/>
    <w:rsid w:val="00CE0F52"/>
    <w:rsid w:val="00CE1056"/>
    <w:rsid w:val="00CE1094"/>
    <w:rsid w:val="00CE1104"/>
    <w:rsid w:val="00CE113B"/>
    <w:rsid w:val="00CE12B1"/>
    <w:rsid w:val="00CE12D9"/>
    <w:rsid w:val="00CE138C"/>
    <w:rsid w:val="00CE13E1"/>
    <w:rsid w:val="00CE1767"/>
    <w:rsid w:val="00CE19A1"/>
    <w:rsid w:val="00CE19D7"/>
    <w:rsid w:val="00CE1B3E"/>
    <w:rsid w:val="00CE1B81"/>
    <w:rsid w:val="00CE1C32"/>
    <w:rsid w:val="00CE1C39"/>
    <w:rsid w:val="00CE1C86"/>
    <w:rsid w:val="00CE1D77"/>
    <w:rsid w:val="00CE1F84"/>
    <w:rsid w:val="00CE2033"/>
    <w:rsid w:val="00CE2084"/>
    <w:rsid w:val="00CE2103"/>
    <w:rsid w:val="00CE2263"/>
    <w:rsid w:val="00CE2268"/>
    <w:rsid w:val="00CE22BD"/>
    <w:rsid w:val="00CE2465"/>
    <w:rsid w:val="00CE2485"/>
    <w:rsid w:val="00CE26E1"/>
    <w:rsid w:val="00CE26FD"/>
    <w:rsid w:val="00CE27A7"/>
    <w:rsid w:val="00CE28B1"/>
    <w:rsid w:val="00CE297C"/>
    <w:rsid w:val="00CE2A21"/>
    <w:rsid w:val="00CE2C2F"/>
    <w:rsid w:val="00CE2C60"/>
    <w:rsid w:val="00CE2E2E"/>
    <w:rsid w:val="00CE2F45"/>
    <w:rsid w:val="00CE3058"/>
    <w:rsid w:val="00CE30C2"/>
    <w:rsid w:val="00CE3135"/>
    <w:rsid w:val="00CE31FE"/>
    <w:rsid w:val="00CE3275"/>
    <w:rsid w:val="00CE3397"/>
    <w:rsid w:val="00CE3452"/>
    <w:rsid w:val="00CE34C5"/>
    <w:rsid w:val="00CE351C"/>
    <w:rsid w:val="00CE383D"/>
    <w:rsid w:val="00CE39B0"/>
    <w:rsid w:val="00CE3A08"/>
    <w:rsid w:val="00CE3A28"/>
    <w:rsid w:val="00CE3B93"/>
    <w:rsid w:val="00CE3CCE"/>
    <w:rsid w:val="00CE3D34"/>
    <w:rsid w:val="00CE3D98"/>
    <w:rsid w:val="00CE422E"/>
    <w:rsid w:val="00CE4270"/>
    <w:rsid w:val="00CE45B6"/>
    <w:rsid w:val="00CE4818"/>
    <w:rsid w:val="00CE4828"/>
    <w:rsid w:val="00CE48E8"/>
    <w:rsid w:val="00CE497B"/>
    <w:rsid w:val="00CE4A16"/>
    <w:rsid w:val="00CE4B35"/>
    <w:rsid w:val="00CE4E91"/>
    <w:rsid w:val="00CE4F85"/>
    <w:rsid w:val="00CE5023"/>
    <w:rsid w:val="00CE506B"/>
    <w:rsid w:val="00CE5209"/>
    <w:rsid w:val="00CE5229"/>
    <w:rsid w:val="00CE5348"/>
    <w:rsid w:val="00CE54A2"/>
    <w:rsid w:val="00CE5512"/>
    <w:rsid w:val="00CE59A0"/>
    <w:rsid w:val="00CE5A30"/>
    <w:rsid w:val="00CE5AEE"/>
    <w:rsid w:val="00CE5BB7"/>
    <w:rsid w:val="00CE5BD3"/>
    <w:rsid w:val="00CE5EB7"/>
    <w:rsid w:val="00CE6053"/>
    <w:rsid w:val="00CE61E4"/>
    <w:rsid w:val="00CE62B7"/>
    <w:rsid w:val="00CE62C4"/>
    <w:rsid w:val="00CE63B6"/>
    <w:rsid w:val="00CE644B"/>
    <w:rsid w:val="00CE66F2"/>
    <w:rsid w:val="00CE67DE"/>
    <w:rsid w:val="00CE68DB"/>
    <w:rsid w:val="00CE6B49"/>
    <w:rsid w:val="00CE6DEE"/>
    <w:rsid w:val="00CE6DF4"/>
    <w:rsid w:val="00CE6EEB"/>
    <w:rsid w:val="00CE6EF0"/>
    <w:rsid w:val="00CE6F90"/>
    <w:rsid w:val="00CE7073"/>
    <w:rsid w:val="00CE7200"/>
    <w:rsid w:val="00CE7529"/>
    <w:rsid w:val="00CE7703"/>
    <w:rsid w:val="00CE77A0"/>
    <w:rsid w:val="00CE78B4"/>
    <w:rsid w:val="00CE7969"/>
    <w:rsid w:val="00CE799B"/>
    <w:rsid w:val="00CE7B28"/>
    <w:rsid w:val="00CE7BD1"/>
    <w:rsid w:val="00CE7E11"/>
    <w:rsid w:val="00CE7E36"/>
    <w:rsid w:val="00CE7EEF"/>
    <w:rsid w:val="00CE7F07"/>
    <w:rsid w:val="00CF00A0"/>
    <w:rsid w:val="00CF01B1"/>
    <w:rsid w:val="00CF0214"/>
    <w:rsid w:val="00CF021E"/>
    <w:rsid w:val="00CF02AD"/>
    <w:rsid w:val="00CF031B"/>
    <w:rsid w:val="00CF03D8"/>
    <w:rsid w:val="00CF03ED"/>
    <w:rsid w:val="00CF040B"/>
    <w:rsid w:val="00CF05D0"/>
    <w:rsid w:val="00CF0630"/>
    <w:rsid w:val="00CF07A2"/>
    <w:rsid w:val="00CF0904"/>
    <w:rsid w:val="00CF093E"/>
    <w:rsid w:val="00CF098E"/>
    <w:rsid w:val="00CF0A62"/>
    <w:rsid w:val="00CF0B75"/>
    <w:rsid w:val="00CF0BC7"/>
    <w:rsid w:val="00CF0DAA"/>
    <w:rsid w:val="00CF0E71"/>
    <w:rsid w:val="00CF10A0"/>
    <w:rsid w:val="00CF10C4"/>
    <w:rsid w:val="00CF12EB"/>
    <w:rsid w:val="00CF1416"/>
    <w:rsid w:val="00CF14E8"/>
    <w:rsid w:val="00CF1571"/>
    <w:rsid w:val="00CF1778"/>
    <w:rsid w:val="00CF1AFB"/>
    <w:rsid w:val="00CF1CCA"/>
    <w:rsid w:val="00CF1D1F"/>
    <w:rsid w:val="00CF1E4A"/>
    <w:rsid w:val="00CF1F08"/>
    <w:rsid w:val="00CF20CE"/>
    <w:rsid w:val="00CF24DA"/>
    <w:rsid w:val="00CF24E2"/>
    <w:rsid w:val="00CF2569"/>
    <w:rsid w:val="00CF27DA"/>
    <w:rsid w:val="00CF285C"/>
    <w:rsid w:val="00CF2A82"/>
    <w:rsid w:val="00CF2E3D"/>
    <w:rsid w:val="00CF2FA4"/>
    <w:rsid w:val="00CF31A4"/>
    <w:rsid w:val="00CF32C1"/>
    <w:rsid w:val="00CF32D1"/>
    <w:rsid w:val="00CF32E4"/>
    <w:rsid w:val="00CF33C7"/>
    <w:rsid w:val="00CF3656"/>
    <w:rsid w:val="00CF3692"/>
    <w:rsid w:val="00CF36A8"/>
    <w:rsid w:val="00CF36E7"/>
    <w:rsid w:val="00CF3A74"/>
    <w:rsid w:val="00CF3B56"/>
    <w:rsid w:val="00CF3D3B"/>
    <w:rsid w:val="00CF3D4D"/>
    <w:rsid w:val="00CF3D76"/>
    <w:rsid w:val="00CF3DCB"/>
    <w:rsid w:val="00CF3E97"/>
    <w:rsid w:val="00CF3EBB"/>
    <w:rsid w:val="00CF3EC2"/>
    <w:rsid w:val="00CF3ED9"/>
    <w:rsid w:val="00CF3F33"/>
    <w:rsid w:val="00CF4081"/>
    <w:rsid w:val="00CF436F"/>
    <w:rsid w:val="00CF493A"/>
    <w:rsid w:val="00CF4AD6"/>
    <w:rsid w:val="00CF4BD5"/>
    <w:rsid w:val="00CF4D22"/>
    <w:rsid w:val="00CF4D7A"/>
    <w:rsid w:val="00CF50EF"/>
    <w:rsid w:val="00CF532E"/>
    <w:rsid w:val="00CF5405"/>
    <w:rsid w:val="00CF5616"/>
    <w:rsid w:val="00CF5AB7"/>
    <w:rsid w:val="00CF5AEC"/>
    <w:rsid w:val="00CF5B61"/>
    <w:rsid w:val="00CF5B9E"/>
    <w:rsid w:val="00CF5BA0"/>
    <w:rsid w:val="00CF5DBC"/>
    <w:rsid w:val="00CF5E40"/>
    <w:rsid w:val="00CF5E5A"/>
    <w:rsid w:val="00CF5EC7"/>
    <w:rsid w:val="00CF5F4E"/>
    <w:rsid w:val="00CF60E1"/>
    <w:rsid w:val="00CF633E"/>
    <w:rsid w:val="00CF639E"/>
    <w:rsid w:val="00CF644D"/>
    <w:rsid w:val="00CF66FD"/>
    <w:rsid w:val="00CF6983"/>
    <w:rsid w:val="00CF6A31"/>
    <w:rsid w:val="00CF6A65"/>
    <w:rsid w:val="00CF6A92"/>
    <w:rsid w:val="00CF6B02"/>
    <w:rsid w:val="00CF6B68"/>
    <w:rsid w:val="00CF6B6E"/>
    <w:rsid w:val="00CF6F49"/>
    <w:rsid w:val="00CF708E"/>
    <w:rsid w:val="00CF70ED"/>
    <w:rsid w:val="00CF7125"/>
    <w:rsid w:val="00CF72CB"/>
    <w:rsid w:val="00CF7321"/>
    <w:rsid w:val="00CF7395"/>
    <w:rsid w:val="00CF73AA"/>
    <w:rsid w:val="00CF73AC"/>
    <w:rsid w:val="00CF7455"/>
    <w:rsid w:val="00CF74EE"/>
    <w:rsid w:val="00CF76EA"/>
    <w:rsid w:val="00CF7774"/>
    <w:rsid w:val="00CF7874"/>
    <w:rsid w:val="00CF79E6"/>
    <w:rsid w:val="00CF79FA"/>
    <w:rsid w:val="00CF7DBE"/>
    <w:rsid w:val="00CF7ECA"/>
    <w:rsid w:val="00CF7F27"/>
    <w:rsid w:val="00D00078"/>
    <w:rsid w:val="00D0012E"/>
    <w:rsid w:val="00D00197"/>
    <w:rsid w:val="00D001F1"/>
    <w:rsid w:val="00D001FB"/>
    <w:rsid w:val="00D004B0"/>
    <w:rsid w:val="00D004F7"/>
    <w:rsid w:val="00D00589"/>
    <w:rsid w:val="00D006BA"/>
    <w:rsid w:val="00D00904"/>
    <w:rsid w:val="00D009AA"/>
    <w:rsid w:val="00D00BAA"/>
    <w:rsid w:val="00D00C5C"/>
    <w:rsid w:val="00D00C63"/>
    <w:rsid w:val="00D00D6D"/>
    <w:rsid w:val="00D00F2D"/>
    <w:rsid w:val="00D010BA"/>
    <w:rsid w:val="00D0112B"/>
    <w:rsid w:val="00D01181"/>
    <w:rsid w:val="00D015C6"/>
    <w:rsid w:val="00D01690"/>
    <w:rsid w:val="00D01DCA"/>
    <w:rsid w:val="00D01E06"/>
    <w:rsid w:val="00D01E73"/>
    <w:rsid w:val="00D01E7C"/>
    <w:rsid w:val="00D01EB0"/>
    <w:rsid w:val="00D01EEB"/>
    <w:rsid w:val="00D020F9"/>
    <w:rsid w:val="00D0214B"/>
    <w:rsid w:val="00D021D3"/>
    <w:rsid w:val="00D0242E"/>
    <w:rsid w:val="00D02560"/>
    <w:rsid w:val="00D025C2"/>
    <w:rsid w:val="00D025E9"/>
    <w:rsid w:val="00D02A27"/>
    <w:rsid w:val="00D02AC8"/>
    <w:rsid w:val="00D02B33"/>
    <w:rsid w:val="00D02C6E"/>
    <w:rsid w:val="00D02CD7"/>
    <w:rsid w:val="00D02DAD"/>
    <w:rsid w:val="00D02DB6"/>
    <w:rsid w:val="00D02E1D"/>
    <w:rsid w:val="00D031AD"/>
    <w:rsid w:val="00D0329C"/>
    <w:rsid w:val="00D033F9"/>
    <w:rsid w:val="00D036CF"/>
    <w:rsid w:val="00D037A4"/>
    <w:rsid w:val="00D03836"/>
    <w:rsid w:val="00D03843"/>
    <w:rsid w:val="00D038BB"/>
    <w:rsid w:val="00D038EE"/>
    <w:rsid w:val="00D03A47"/>
    <w:rsid w:val="00D03B4F"/>
    <w:rsid w:val="00D03C5F"/>
    <w:rsid w:val="00D03D1E"/>
    <w:rsid w:val="00D03D53"/>
    <w:rsid w:val="00D03DAB"/>
    <w:rsid w:val="00D03DE2"/>
    <w:rsid w:val="00D03E24"/>
    <w:rsid w:val="00D03ECF"/>
    <w:rsid w:val="00D0415B"/>
    <w:rsid w:val="00D04268"/>
    <w:rsid w:val="00D042A3"/>
    <w:rsid w:val="00D0431A"/>
    <w:rsid w:val="00D04530"/>
    <w:rsid w:val="00D04581"/>
    <w:rsid w:val="00D046EF"/>
    <w:rsid w:val="00D046F6"/>
    <w:rsid w:val="00D04794"/>
    <w:rsid w:val="00D048A4"/>
    <w:rsid w:val="00D04A40"/>
    <w:rsid w:val="00D04A79"/>
    <w:rsid w:val="00D04AE1"/>
    <w:rsid w:val="00D04B2F"/>
    <w:rsid w:val="00D04C72"/>
    <w:rsid w:val="00D0500B"/>
    <w:rsid w:val="00D05094"/>
    <w:rsid w:val="00D0521D"/>
    <w:rsid w:val="00D05278"/>
    <w:rsid w:val="00D055A0"/>
    <w:rsid w:val="00D05A17"/>
    <w:rsid w:val="00D05BB7"/>
    <w:rsid w:val="00D05C1B"/>
    <w:rsid w:val="00D05C59"/>
    <w:rsid w:val="00D05DE5"/>
    <w:rsid w:val="00D05EAD"/>
    <w:rsid w:val="00D05F85"/>
    <w:rsid w:val="00D06007"/>
    <w:rsid w:val="00D0606B"/>
    <w:rsid w:val="00D060EC"/>
    <w:rsid w:val="00D06319"/>
    <w:rsid w:val="00D067DB"/>
    <w:rsid w:val="00D06843"/>
    <w:rsid w:val="00D069C3"/>
    <w:rsid w:val="00D06A3F"/>
    <w:rsid w:val="00D06F2D"/>
    <w:rsid w:val="00D06F59"/>
    <w:rsid w:val="00D06F7A"/>
    <w:rsid w:val="00D06FC8"/>
    <w:rsid w:val="00D07056"/>
    <w:rsid w:val="00D070B9"/>
    <w:rsid w:val="00D0712F"/>
    <w:rsid w:val="00D07199"/>
    <w:rsid w:val="00D07320"/>
    <w:rsid w:val="00D07358"/>
    <w:rsid w:val="00D073BF"/>
    <w:rsid w:val="00D0744D"/>
    <w:rsid w:val="00D077AA"/>
    <w:rsid w:val="00D077D1"/>
    <w:rsid w:val="00D07806"/>
    <w:rsid w:val="00D07A64"/>
    <w:rsid w:val="00D07ABD"/>
    <w:rsid w:val="00D07CA7"/>
    <w:rsid w:val="00D07E3E"/>
    <w:rsid w:val="00D07E86"/>
    <w:rsid w:val="00D07EAC"/>
    <w:rsid w:val="00D07F92"/>
    <w:rsid w:val="00D07F9A"/>
    <w:rsid w:val="00D1002D"/>
    <w:rsid w:val="00D100EE"/>
    <w:rsid w:val="00D1018A"/>
    <w:rsid w:val="00D101DC"/>
    <w:rsid w:val="00D103B9"/>
    <w:rsid w:val="00D104C2"/>
    <w:rsid w:val="00D104E4"/>
    <w:rsid w:val="00D1056C"/>
    <w:rsid w:val="00D108FC"/>
    <w:rsid w:val="00D10945"/>
    <w:rsid w:val="00D1094F"/>
    <w:rsid w:val="00D10AD9"/>
    <w:rsid w:val="00D10AFC"/>
    <w:rsid w:val="00D10BE5"/>
    <w:rsid w:val="00D10CF1"/>
    <w:rsid w:val="00D10D2F"/>
    <w:rsid w:val="00D1111F"/>
    <w:rsid w:val="00D111A7"/>
    <w:rsid w:val="00D111D7"/>
    <w:rsid w:val="00D11645"/>
    <w:rsid w:val="00D1164D"/>
    <w:rsid w:val="00D1174C"/>
    <w:rsid w:val="00D11839"/>
    <w:rsid w:val="00D11B1A"/>
    <w:rsid w:val="00D11F6E"/>
    <w:rsid w:val="00D11F90"/>
    <w:rsid w:val="00D1200B"/>
    <w:rsid w:val="00D1219B"/>
    <w:rsid w:val="00D122F4"/>
    <w:rsid w:val="00D124AA"/>
    <w:rsid w:val="00D125A8"/>
    <w:rsid w:val="00D1264B"/>
    <w:rsid w:val="00D12859"/>
    <w:rsid w:val="00D128C2"/>
    <w:rsid w:val="00D129B0"/>
    <w:rsid w:val="00D13029"/>
    <w:rsid w:val="00D130B9"/>
    <w:rsid w:val="00D132C2"/>
    <w:rsid w:val="00D135D3"/>
    <w:rsid w:val="00D1362D"/>
    <w:rsid w:val="00D13B89"/>
    <w:rsid w:val="00D13CB1"/>
    <w:rsid w:val="00D13E58"/>
    <w:rsid w:val="00D13EDB"/>
    <w:rsid w:val="00D13F12"/>
    <w:rsid w:val="00D140D7"/>
    <w:rsid w:val="00D143E7"/>
    <w:rsid w:val="00D144AC"/>
    <w:rsid w:val="00D1455E"/>
    <w:rsid w:val="00D14645"/>
    <w:rsid w:val="00D14686"/>
    <w:rsid w:val="00D1475F"/>
    <w:rsid w:val="00D1491A"/>
    <w:rsid w:val="00D1492E"/>
    <w:rsid w:val="00D14CE5"/>
    <w:rsid w:val="00D14D35"/>
    <w:rsid w:val="00D14F8B"/>
    <w:rsid w:val="00D15293"/>
    <w:rsid w:val="00D152B3"/>
    <w:rsid w:val="00D152E6"/>
    <w:rsid w:val="00D153DF"/>
    <w:rsid w:val="00D156C3"/>
    <w:rsid w:val="00D157A2"/>
    <w:rsid w:val="00D157F7"/>
    <w:rsid w:val="00D15C12"/>
    <w:rsid w:val="00D15C6B"/>
    <w:rsid w:val="00D15D8C"/>
    <w:rsid w:val="00D15F0A"/>
    <w:rsid w:val="00D15F0C"/>
    <w:rsid w:val="00D15F68"/>
    <w:rsid w:val="00D160B8"/>
    <w:rsid w:val="00D16102"/>
    <w:rsid w:val="00D16229"/>
    <w:rsid w:val="00D16293"/>
    <w:rsid w:val="00D162B1"/>
    <w:rsid w:val="00D16581"/>
    <w:rsid w:val="00D16593"/>
    <w:rsid w:val="00D1662B"/>
    <w:rsid w:val="00D16963"/>
    <w:rsid w:val="00D16A5D"/>
    <w:rsid w:val="00D16A7F"/>
    <w:rsid w:val="00D16AEB"/>
    <w:rsid w:val="00D16BEB"/>
    <w:rsid w:val="00D16C65"/>
    <w:rsid w:val="00D17353"/>
    <w:rsid w:val="00D17361"/>
    <w:rsid w:val="00D17364"/>
    <w:rsid w:val="00D173AB"/>
    <w:rsid w:val="00D17492"/>
    <w:rsid w:val="00D176B5"/>
    <w:rsid w:val="00D1799E"/>
    <w:rsid w:val="00D179DA"/>
    <w:rsid w:val="00D17A7C"/>
    <w:rsid w:val="00D17ABE"/>
    <w:rsid w:val="00D17C3A"/>
    <w:rsid w:val="00D17DB0"/>
    <w:rsid w:val="00D17F69"/>
    <w:rsid w:val="00D2008B"/>
    <w:rsid w:val="00D202E7"/>
    <w:rsid w:val="00D202FA"/>
    <w:rsid w:val="00D2088B"/>
    <w:rsid w:val="00D20B96"/>
    <w:rsid w:val="00D20C91"/>
    <w:rsid w:val="00D20CC1"/>
    <w:rsid w:val="00D20F19"/>
    <w:rsid w:val="00D20F25"/>
    <w:rsid w:val="00D20FCD"/>
    <w:rsid w:val="00D2115E"/>
    <w:rsid w:val="00D21166"/>
    <w:rsid w:val="00D2127A"/>
    <w:rsid w:val="00D213D0"/>
    <w:rsid w:val="00D214B6"/>
    <w:rsid w:val="00D215A5"/>
    <w:rsid w:val="00D215E4"/>
    <w:rsid w:val="00D21604"/>
    <w:rsid w:val="00D2177B"/>
    <w:rsid w:val="00D217F3"/>
    <w:rsid w:val="00D2187E"/>
    <w:rsid w:val="00D21B6D"/>
    <w:rsid w:val="00D21BC0"/>
    <w:rsid w:val="00D21C5E"/>
    <w:rsid w:val="00D21C96"/>
    <w:rsid w:val="00D21D0D"/>
    <w:rsid w:val="00D21D65"/>
    <w:rsid w:val="00D21DE6"/>
    <w:rsid w:val="00D21FF3"/>
    <w:rsid w:val="00D2225F"/>
    <w:rsid w:val="00D222AD"/>
    <w:rsid w:val="00D2238D"/>
    <w:rsid w:val="00D22403"/>
    <w:rsid w:val="00D22700"/>
    <w:rsid w:val="00D2272E"/>
    <w:rsid w:val="00D228D7"/>
    <w:rsid w:val="00D229C6"/>
    <w:rsid w:val="00D22A84"/>
    <w:rsid w:val="00D22B3B"/>
    <w:rsid w:val="00D22B59"/>
    <w:rsid w:val="00D22B6A"/>
    <w:rsid w:val="00D22C41"/>
    <w:rsid w:val="00D22E3A"/>
    <w:rsid w:val="00D22E4F"/>
    <w:rsid w:val="00D22ED0"/>
    <w:rsid w:val="00D2302E"/>
    <w:rsid w:val="00D230B6"/>
    <w:rsid w:val="00D231E6"/>
    <w:rsid w:val="00D23218"/>
    <w:rsid w:val="00D232F5"/>
    <w:rsid w:val="00D23311"/>
    <w:rsid w:val="00D233E4"/>
    <w:rsid w:val="00D237C7"/>
    <w:rsid w:val="00D23A18"/>
    <w:rsid w:val="00D23C7A"/>
    <w:rsid w:val="00D23D0E"/>
    <w:rsid w:val="00D242EC"/>
    <w:rsid w:val="00D24431"/>
    <w:rsid w:val="00D2462E"/>
    <w:rsid w:val="00D2465A"/>
    <w:rsid w:val="00D248B7"/>
    <w:rsid w:val="00D249CC"/>
    <w:rsid w:val="00D24A38"/>
    <w:rsid w:val="00D24A67"/>
    <w:rsid w:val="00D24BFF"/>
    <w:rsid w:val="00D24C7D"/>
    <w:rsid w:val="00D24C9B"/>
    <w:rsid w:val="00D24EF7"/>
    <w:rsid w:val="00D253DA"/>
    <w:rsid w:val="00D254F8"/>
    <w:rsid w:val="00D25637"/>
    <w:rsid w:val="00D25684"/>
    <w:rsid w:val="00D25685"/>
    <w:rsid w:val="00D256B9"/>
    <w:rsid w:val="00D2575E"/>
    <w:rsid w:val="00D257EC"/>
    <w:rsid w:val="00D25807"/>
    <w:rsid w:val="00D2582D"/>
    <w:rsid w:val="00D25B74"/>
    <w:rsid w:val="00D25BA9"/>
    <w:rsid w:val="00D25D1B"/>
    <w:rsid w:val="00D25EEF"/>
    <w:rsid w:val="00D25F5B"/>
    <w:rsid w:val="00D25F95"/>
    <w:rsid w:val="00D25FE3"/>
    <w:rsid w:val="00D26116"/>
    <w:rsid w:val="00D263C3"/>
    <w:rsid w:val="00D2657F"/>
    <w:rsid w:val="00D265D8"/>
    <w:rsid w:val="00D26703"/>
    <w:rsid w:val="00D26732"/>
    <w:rsid w:val="00D267C9"/>
    <w:rsid w:val="00D26818"/>
    <w:rsid w:val="00D2683E"/>
    <w:rsid w:val="00D26977"/>
    <w:rsid w:val="00D269BE"/>
    <w:rsid w:val="00D26B82"/>
    <w:rsid w:val="00D26C20"/>
    <w:rsid w:val="00D26D77"/>
    <w:rsid w:val="00D26E5E"/>
    <w:rsid w:val="00D26F7B"/>
    <w:rsid w:val="00D27221"/>
    <w:rsid w:val="00D27236"/>
    <w:rsid w:val="00D2751D"/>
    <w:rsid w:val="00D27587"/>
    <w:rsid w:val="00D275EF"/>
    <w:rsid w:val="00D2763C"/>
    <w:rsid w:val="00D27659"/>
    <w:rsid w:val="00D277AC"/>
    <w:rsid w:val="00D27941"/>
    <w:rsid w:val="00D279B0"/>
    <w:rsid w:val="00D27ACB"/>
    <w:rsid w:val="00D27D15"/>
    <w:rsid w:val="00D27DF1"/>
    <w:rsid w:val="00D30069"/>
    <w:rsid w:val="00D30079"/>
    <w:rsid w:val="00D300A9"/>
    <w:rsid w:val="00D30158"/>
    <w:rsid w:val="00D30161"/>
    <w:rsid w:val="00D301F1"/>
    <w:rsid w:val="00D303FA"/>
    <w:rsid w:val="00D30587"/>
    <w:rsid w:val="00D30620"/>
    <w:rsid w:val="00D3069A"/>
    <w:rsid w:val="00D3076A"/>
    <w:rsid w:val="00D3086F"/>
    <w:rsid w:val="00D309E9"/>
    <w:rsid w:val="00D30A23"/>
    <w:rsid w:val="00D30A5B"/>
    <w:rsid w:val="00D30C14"/>
    <w:rsid w:val="00D30C51"/>
    <w:rsid w:val="00D30CA1"/>
    <w:rsid w:val="00D30D7E"/>
    <w:rsid w:val="00D30E80"/>
    <w:rsid w:val="00D30EBC"/>
    <w:rsid w:val="00D31013"/>
    <w:rsid w:val="00D310EC"/>
    <w:rsid w:val="00D31145"/>
    <w:rsid w:val="00D311E7"/>
    <w:rsid w:val="00D312EA"/>
    <w:rsid w:val="00D31333"/>
    <w:rsid w:val="00D31386"/>
    <w:rsid w:val="00D313D7"/>
    <w:rsid w:val="00D31573"/>
    <w:rsid w:val="00D31D25"/>
    <w:rsid w:val="00D31D2B"/>
    <w:rsid w:val="00D31E24"/>
    <w:rsid w:val="00D31F18"/>
    <w:rsid w:val="00D32274"/>
    <w:rsid w:val="00D322CC"/>
    <w:rsid w:val="00D32343"/>
    <w:rsid w:val="00D32365"/>
    <w:rsid w:val="00D325A8"/>
    <w:rsid w:val="00D32992"/>
    <w:rsid w:val="00D32A6C"/>
    <w:rsid w:val="00D32A84"/>
    <w:rsid w:val="00D32ACA"/>
    <w:rsid w:val="00D32D59"/>
    <w:rsid w:val="00D32D5C"/>
    <w:rsid w:val="00D32D72"/>
    <w:rsid w:val="00D32D74"/>
    <w:rsid w:val="00D32F14"/>
    <w:rsid w:val="00D32F97"/>
    <w:rsid w:val="00D32F9E"/>
    <w:rsid w:val="00D32FB9"/>
    <w:rsid w:val="00D32FF6"/>
    <w:rsid w:val="00D32FFF"/>
    <w:rsid w:val="00D331DD"/>
    <w:rsid w:val="00D3347F"/>
    <w:rsid w:val="00D33491"/>
    <w:rsid w:val="00D33686"/>
    <w:rsid w:val="00D336D4"/>
    <w:rsid w:val="00D33735"/>
    <w:rsid w:val="00D33A00"/>
    <w:rsid w:val="00D33AD6"/>
    <w:rsid w:val="00D33AD7"/>
    <w:rsid w:val="00D33D95"/>
    <w:rsid w:val="00D3417D"/>
    <w:rsid w:val="00D341BC"/>
    <w:rsid w:val="00D342E7"/>
    <w:rsid w:val="00D34396"/>
    <w:rsid w:val="00D34554"/>
    <w:rsid w:val="00D345E6"/>
    <w:rsid w:val="00D3480F"/>
    <w:rsid w:val="00D3481D"/>
    <w:rsid w:val="00D3484A"/>
    <w:rsid w:val="00D34911"/>
    <w:rsid w:val="00D34953"/>
    <w:rsid w:val="00D34A6D"/>
    <w:rsid w:val="00D34DAE"/>
    <w:rsid w:val="00D34DEE"/>
    <w:rsid w:val="00D34F03"/>
    <w:rsid w:val="00D351B3"/>
    <w:rsid w:val="00D3535E"/>
    <w:rsid w:val="00D353BC"/>
    <w:rsid w:val="00D35522"/>
    <w:rsid w:val="00D356B8"/>
    <w:rsid w:val="00D356E8"/>
    <w:rsid w:val="00D35862"/>
    <w:rsid w:val="00D358AD"/>
    <w:rsid w:val="00D35924"/>
    <w:rsid w:val="00D359D8"/>
    <w:rsid w:val="00D35C3C"/>
    <w:rsid w:val="00D35DB5"/>
    <w:rsid w:val="00D35DCA"/>
    <w:rsid w:val="00D3615F"/>
    <w:rsid w:val="00D361D1"/>
    <w:rsid w:val="00D36362"/>
    <w:rsid w:val="00D3679E"/>
    <w:rsid w:val="00D36946"/>
    <w:rsid w:val="00D36A32"/>
    <w:rsid w:val="00D36A79"/>
    <w:rsid w:val="00D36AEC"/>
    <w:rsid w:val="00D36B11"/>
    <w:rsid w:val="00D36C09"/>
    <w:rsid w:val="00D36C45"/>
    <w:rsid w:val="00D36C8F"/>
    <w:rsid w:val="00D36DD7"/>
    <w:rsid w:val="00D36E7A"/>
    <w:rsid w:val="00D36F41"/>
    <w:rsid w:val="00D370D2"/>
    <w:rsid w:val="00D371CC"/>
    <w:rsid w:val="00D37426"/>
    <w:rsid w:val="00D37529"/>
    <w:rsid w:val="00D375F1"/>
    <w:rsid w:val="00D3762E"/>
    <w:rsid w:val="00D37747"/>
    <w:rsid w:val="00D37812"/>
    <w:rsid w:val="00D37832"/>
    <w:rsid w:val="00D37844"/>
    <w:rsid w:val="00D37959"/>
    <w:rsid w:val="00D37A33"/>
    <w:rsid w:val="00D37DD1"/>
    <w:rsid w:val="00D40079"/>
    <w:rsid w:val="00D40235"/>
    <w:rsid w:val="00D402CD"/>
    <w:rsid w:val="00D4030A"/>
    <w:rsid w:val="00D403EC"/>
    <w:rsid w:val="00D40613"/>
    <w:rsid w:val="00D40622"/>
    <w:rsid w:val="00D407B1"/>
    <w:rsid w:val="00D407BE"/>
    <w:rsid w:val="00D408C2"/>
    <w:rsid w:val="00D408D3"/>
    <w:rsid w:val="00D40A5A"/>
    <w:rsid w:val="00D40D00"/>
    <w:rsid w:val="00D41203"/>
    <w:rsid w:val="00D4129C"/>
    <w:rsid w:val="00D41357"/>
    <w:rsid w:val="00D413C2"/>
    <w:rsid w:val="00D413F4"/>
    <w:rsid w:val="00D413FF"/>
    <w:rsid w:val="00D4151B"/>
    <w:rsid w:val="00D4156D"/>
    <w:rsid w:val="00D4172E"/>
    <w:rsid w:val="00D4176E"/>
    <w:rsid w:val="00D4190C"/>
    <w:rsid w:val="00D4193D"/>
    <w:rsid w:val="00D41A87"/>
    <w:rsid w:val="00D41BC6"/>
    <w:rsid w:val="00D41CE8"/>
    <w:rsid w:val="00D41ECF"/>
    <w:rsid w:val="00D41FAF"/>
    <w:rsid w:val="00D4207A"/>
    <w:rsid w:val="00D420CD"/>
    <w:rsid w:val="00D420FE"/>
    <w:rsid w:val="00D4212B"/>
    <w:rsid w:val="00D42198"/>
    <w:rsid w:val="00D421E6"/>
    <w:rsid w:val="00D4228B"/>
    <w:rsid w:val="00D423B3"/>
    <w:rsid w:val="00D42511"/>
    <w:rsid w:val="00D42617"/>
    <w:rsid w:val="00D4269F"/>
    <w:rsid w:val="00D42A16"/>
    <w:rsid w:val="00D42A9B"/>
    <w:rsid w:val="00D42B8A"/>
    <w:rsid w:val="00D42C89"/>
    <w:rsid w:val="00D42D46"/>
    <w:rsid w:val="00D42F50"/>
    <w:rsid w:val="00D4326F"/>
    <w:rsid w:val="00D43438"/>
    <w:rsid w:val="00D434AE"/>
    <w:rsid w:val="00D43591"/>
    <w:rsid w:val="00D435F3"/>
    <w:rsid w:val="00D43631"/>
    <w:rsid w:val="00D43706"/>
    <w:rsid w:val="00D43982"/>
    <w:rsid w:val="00D43CAD"/>
    <w:rsid w:val="00D43D19"/>
    <w:rsid w:val="00D4421A"/>
    <w:rsid w:val="00D44355"/>
    <w:rsid w:val="00D444C1"/>
    <w:rsid w:val="00D4453F"/>
    <w:rsid w:val="00D44608"/>
    <w:rsid w:val="00D44812"/>
    <w:rsid w:val="00D44A4D"/>
    <w:rsid w:val="00D44DE7"/>
    <w:rsid w:val="00D44EFB"/>
    <w:rsid w:val="00D44FF2"/>
    <w:rsid w:val="00D45049"/>
    <w:rsid w:val="00D4514D"/>
    <w:rsid w:val="00D451DC"/>
    <w:rsid w:val="00D4523D"/>
    <w:rsid w:val="00D4535D"/>
    <w:rsid w:val="00D45510"/>
    <w:rsid w:val="00D45608"/>
    <w:rsid w:val="00D45696"/>
    <w:rsid w:val="00D45841"/>
    <w:rsid w:val="00D45859"/>
    <w:rsid w:val="00D459D9"/>
    <w:rsid w:val="00D45A30"/>
    <w:rsid w:val="00D45BAC"/>
    <w:rsid w:val="00D45C70"/>
    <w:rsid w:val="00D46337"/>
    <w:rsid w:val="00D463B5"/>
    <w:rsid w:val="00D463D1"/>
    <w:rsid w:val="00D463D3"/>
    <w:rsid w:val="00D463F6"/>
    <w:rsid w:val="00D4649B"/>
    <w:rsid w:val="00D464D1"/>
    <w:rsid w:val="00D46533"/>
    <w:rsid w:val="00D4654A"/>
    <w:rsid w:val="00D46596"/>
    <w:rsid w:val="00D46936"/>
    <w:rsid w:val="00D46D26"/>
    <w:rsid w:val="00D46E1C"/>
    <w:rsid w:val="00D46FFE"/>
    <w:rsid w:val="00D47145"/>
    <w:rsid w:val="00D4721A"/>
    <w:rsid w:val="00D47272"/>
    <w:rsid w:val="00D47370"/>
    <w:rsid w:val="00D4747F"/>
    <w:rsid w:val="00D47487"/>
    <w:rsid w:val="00D47642"/>
    <w:rsid w:val="00D47669"/>
    <w:rsid w:val="00D47700"/>
    <w:rsid w:val="00D4782E"/>
    <w:rsid w:val="00D47847"/>
    <w:rsid w:val="00D47985"/>
    <w:rsid w:val="00D47EDF"/>
    <w:rsid w:val="00D50330"/>
    <w:rsid w:val="00D50374"/>
    <w:rsid w:val="00D503CF"/>
    <w:rsid w:val="00D50497"/>
    <w:rsid w:val="00D5065F"/>
    <w:rsid w:val="00D50688"/>
    <w:rsid w:val="00D506B3"/>
    <w:rsid w:val="00D506EB"/>
    <w:rsid w:val="00D5086B"/>
    <w:rsid w:val="00D50884"/>
    <w:rsid w:val="00D50944"/>
    <w:rsid w:val="00D50975"/>
    <w:rsid w:val="00D50DF0"/>
    <w:rsid w:val="00D510D9"/>
    <w:rsid w:val="00D511BF"/>
    <w:rsid w:val="00D511C4"/>
    <w:rsid w:val="00D51239"/>
    <w:rsid w:val="00D512D0"/>
    <w:rsid w:val="00D513A3"/>
    <w:rsid w:val="00D515C7"/>
    <w:rsid w:val="00D515E9"/>
    <w:rsid w:val="00D5166F"/>
    <w:rsid w:val="00D51898"/>
    <w:rsid w:val="00D51C14"/>
    <w:rsid w:val="00D51F48"/>
    <w:rsid w:val="00D51F63"/>
    <w:rsid w:val="00D5218A"/>
    <w:rsid w:val="00D52205"/>
    <w:rsid w:val="00D52322"/>
    <w:rsid w:val="00D523A8"/>
    <w:rsid w:val="00D523C5"/>
    <w:rsid w:val="00D523D6"/>
    <w:rsid w:val="00D524D2"/>
    <w:rsid w:val="00D52529"/>
    <w:rsid w:val="00D526BC"/>
    <w:rsid w:val="00D527DD"/>
    <w:rsid w:val="00D5287F"/>
    <w:rsid w:val="00D528F9"/>
    <w:rsid w:val="00D5292B"/>
    <w:rsid w:val="00D52B9E"/>
    <w:rsid w:val="00D52C99"/>
    <w:rsid w:val="00D52CAE"/>
    <w:rsid w:val="00D52D0E"/>
    <w:rsid w:val="00D52EB8"/>
    <w:rsid w:val="00D52FDF"/>
    <w:rsid w:val="00D5302E"/>
    <w:rsid w:val="00D53122"/>
    <w:rsid w:val="00D5314A"/>
    <w:rsid w:val="00D5321B"/>
    <w:rsid w:val="00D53347"/>
    <w:rsid w:val="00D5339D"/>
    <w:rsid w:val="00D53553"/>
    <w:rsid w:val="00D5374B"/>
    <w:rsid w:val="00D53782"/>
    <w:rsid w:val="00D537D2"/>
    <w:rsid w:val="00D53866"/>
    <w:rsid w:val="00D53891"/>
    <w:rsid w:val="00D53984"/>
    <w:rsid w:val="00D53C9C"/>
    <w:rsid w:val="00D53DE6"/>
    <w:rsid w:val="00D53E8C"/>
    <w:rsid w:val="00D54004"/>
    <w:rsid w:val="00D54062"/>
    <w:rsid w:val="00D54114"/>
    <w:rsid w:val="00D541A8"/>
    <w:rsid w:val="00D541B8"/>
    <w:rsid w:val="00D54346"/>
    <w:rsid w:val="00D5438A"/>
    <w:rsid w:val="00D543B4"/>
    <w:rsid w:val="00D54599"/>
    <w:rsid w:val="00D548E6"/>
    <w:rsid w:val="00D549CD"/>
    <w:rsid w:val="00D549FE"/>
    <w:rsid w:val="00D54A24"/>
    <w:rsid w:val="00D54B90"/>
    <w:rsid w:val="00D54DA4"/>
    <w:rsid w:val="00D54DCE"/>
    <w:rsid w:val="00D54F01"/>
    <w:rsid w:val="00D54F15"/>
    <w:rsid w:val="00D551E3"/>
    <w:rsid w:val="00D552D9"/>
    <w:rsid w:val="00D55308"/>
    <w:rsid w:val="00D5531C"/>
    <w:rsid w:val="00D553DD"/>
    <w:rsid w:val="00D55683"/>
    <w:rsid w:val="00D55761"/>
    <w:rsid w:val="00D55798"/>
    <w:rsid w:val="00D559C9"/>
    <w:rsid w:val="00D55A0D"/>
    <w:rsid w:val="00D55A13"/>
    <w:rsid w:val="00D55DA2"/>
    <w:rsid w:val="00D55DF1"/>
    <w:rsid w:val="00D55E71"/>
    <w:rsid w:val="00D56308"/>
    <w:rsid w:val="00D5634C"/>
    <w:rsid w:val="00D563B6"/>
    <w:rsid w:val="00D56453"/>
    <w:rsid w:val="00D564FD"/>
    <w:rsid w:val="00D567E8"/>
    <w:rsid w:val="00D5687E"/>
    <w:rsid w:val="00D568B5"/>
    <w:rsid w:val="00D568BF"/>
    <w:rsid w:val="00D568C3"/>
    <w:rsid w:val="00D56AC4"/>
    <w:rsid w:val="00D56E29"/>
    <w:rsid w:val="00D56FB5"/>
    <w:rsid w:val="00D57028"/>
    <w:rsid w:val="00D5707D"/>
    <w:rsid w:val="00D570F3"/>
    <w:rsid w:val="00D572FE"/>
    <w:rsid w:val="00D57439"/>
    <w:rsid w:val="00D5743A"/>
    <w:rsid w:val="00D5757C"/>
    <w:rsid w:val="00D575C6"/>
    <w:rsid w:val="00D57624"/>
    <w:rsid w:val="00D5764F"/>
    <w:rsid w:val="00D57913"/>
    <w:rsid w:val="00D57A14"/>
    <w:rsid w:val="00D57A58"/>
    <w:rsid w:val="00D57AF3"/>
    <w:rsid w:val="00D57B64"/>
    <w:rsid w:val="00D57C6A"/>
    <w:rsid w:val="00D57CF2"/>
    <w:rsid w:val="00D57FB9"/>
    <w:rsid w:val="00D6001A"/>
    <w:rsid w:val="00D60292"/>
    <w:rsid w:val="00D60450"/>
    <w:rsid w:val="00D604B3"/>
    <w:rsid w:val="00D604B9"/>
    <w:rsid w:val="00D605D3"/>
    <w:rsid w:val="00D60823"/>
    <w:rsid w:val="00D60A37"/>
    <w:rsid w:val="00D60A67"/>
    <w:rsid w:val="00D60AB4"/>
    <w:rsid w:val="00D60BDA"/>
    <w:rsid w:val="00D60CE2"/>
    <w:rsid w:val="00D60E14"/>
    <w:rsid w:val="00D60E33"/>
    <w:rsid w:val="00D60ED2"/>
    <w:rsid w:val="00D61071"/>
    <w:rsid w:val="00D6114B"/>
    <w:rsid w:val="00D6116D"/>
    <w:rsid w:val="00D61207"/>
    <w:rsid w:val="00D6139C"/>
    <w:rsid w:val="00D6140C"/>
    <w:rsid w:val="00D61413"/>
    <w:rsid w:val="00D6177C"/>
    <w:rsid w:val="00D619C5"/>
    <w:rsid w:val="00D61A01"/>
    <w:rsid w:val="00D61C95"/>
    <w:rsid w:val="00D61D7B"/>
    <w:rsid w:val="00D61DBC"/>
    <w:rsid w:val="00D61ED9"/>
    <w:rsid w:val="00D620D4"/>
    <w:rsid w:val="00D621E1"/>
    <w:rsid w:val="00D622E1"/>
    <w:rsid w:val="00D62372"/>
    <w:rsid w:val="00D6241B"/>
    <w:rsid w:val="00D624E8"/>
    <w:rsid w:val="00D6271C"/>
    <w:rsid w:val="00D6280B"/>
    <w:rsid w:val="00D62920"/>
    <w:rsid w:val="00D6296D"/>
    <w:rsid w:val="00D629BC"/>
    <w:rsid w:val="00D62BA5"/>
    <w:rsid w:val="00D62C95"/>
    <w:rsid w:val="00D62DCF"/>
    <w:rsid w:val="00D62E68"/>
    <w:rsid w:val="00D6311D"/>
    <w:rsid w:val="00D6320C"/>
    <w:rsid w:val="00D632D6"/>
    <w:rsid w:val="00D634A8"/>
    <w:rsid w:val="00D634F8"/>
    <w:rsid w:val="00D635D2"/>
    <w:rsid w:val="00D636DD"/>
    <w:rsid w:val="00D636F0"/>
    <w:rsid w:val="00D637D2"/>
    <w:rsid w:val="00D639FD"/>
    <w:rsid w:val="00D63A04"/>
    <w:rsid w:val="00D63AC1"/>
    <w:rsid w:val="00D63C9C"/>
    <w:rsid w:val="00D63CCA"/>
    <w:rsid w:val="00D63DE9"/>
    <w:rsid w:val="00D63E87"/>
    <w:rsid w:val="00D63F20"/>
    <w:rsid w:val="00D6406F"/>
    <w:rsid w:val="00D6410C"/>
    <w:rsid w:val="00D6425C"/>
    <w:rsid w:val="00D642FE"/>
    <w:rsid w:val="00D643FB"/>
    <w:rsid w:val="00D6443F"/>
    <w:rsid w:val="00D644E3"/>
    <w:rsid w:val="00D64511"/>
    <w:rsid w:val="00D64D5D"/>
    <w:rsid w:val="00D64DC2"/>
    <w:rsid w:val="00D64E43"/>
    <w:rsid w:val="00D64FC0"/>
    <w:rsid w:val="00D65025"/>
    <w:rsid w:val="00D65252"/>
    <w:rsid w:val="00D65396"/>
    <w:rsid w:val="00D65667"/>
    <w:rsid w:val="00D65681"/>
    <w:rsid w:val="00D6573F"/>
    <w:rsid w:val="00D657CC"/>
    <w:rsid w:val="00D65831"/>
    <w:rsid w:val="00D658CE"/>
    <w:rsid w:val="00D65A9C"/>
    <w:rsid w:val="00D65AF9"/>
    <w:rsid w:val="00D65B2C"/>
    <w:rsid w:val="00D65B44"/>
    <w:rsid w:val="00D65BF6"/>
    <w:rsid w:val="00D65F21"/>
    <w:rsid w:val="00D65FDF"/>
    <w:rsid w:val="00D66490"/>
    <w:rsid w:val="00D66532"/>
    <w:rsid w:val="00D6663F"/>
    <w:rsid w:val="00D66660"/>
    <w:rsid w:val="00D66795"/>
    <w:rsid w:val="00D66821"/>
    <w:rsid w:val="00D6695F"/>
    <w:rsid w:val="00D66A70"/>
    <w:rsid w:val="00D66BD6"/>
    <w:rsid w:val="00D670B9"/>
    <w:rsid w:val="00D67160"/>
    <w:rsid w:val="00D673F3"/>
    <w:rsid w:val="00D676BE"/>
    <w:rsid w:val="00D67721"/>
    <w:rsid w:val="00D6780A"/>
    <w:rsid w:val="00D67C23"/>
    <w:rsid w:val="00D67FC0"/>
    <w:rsid w:val="00D70051"/>
    <w:rsid w:val="00D7006D"/>
    <w:rsid w:val="00D70237"/>
    <w:rsid w:val="00D7026F"/>
    <w:rsid w:val="00D70346"/>
    <w:rsid w:val="00D703C1"/>
    <w:rsid w:val="00D70473"/>
    <w:rsid w:val="00D70500"/>
    <w:rsid w:val="00D7057F"/>
    <w:rsid w:val="00D706BA"/>
    <w:rsid w:val="00D70764"/>
    <w:rsid w:val="00D7081C"/>
    <w:rsid w:val="00D7091E"/>
    <w:rsid w:val="00D70A25"/>
    <w:rsid w:val="00D70C44"/>
    <w:rsid w:val="00D70CB7"/>
    <w:rsid w:val="00D70D16"/>
    <w:rsid w:val="00D70D33"/>
    <w:rsid w:val="00D70EB8"/>
    <w:rsid w:val="00D70F3D"/>
    <w:rsid w:val="00D70FDB"/>
    <w:rsid w:val="00D71049"/>
    <w:rsid w:val="00D710DA"/>
    <w:rsid w:val="00D7113C"/>
    <w:rsid w:val="00D71282"/>
    <w:rsid w:val="00D713D0"/>
    <w:rsid w:val="00D7147C"/>
    <w:rsid w:val="00D714AC"/>
    <w:rsid w:val="00D715A0"/>
    <w:rsid w:val="00D71710"/>
    <w:rsid w:val="00D71905"/>
    <w:rsid w:val="00D719D7"/>
    <w:rsid w:val="00D71B19"/>
    <w:rsid w:val="00D71C44"/>
    <w:rsid w:val="00D71D14"/>
    <w:rsid w:val="00D71D97"/>
    <w:rsid w:val="00D71E86"/>
    <w:rsid w:val="00D71E8B"/>
    <w:rsid w:val="00D71F20"/>
    <w:rsid w:val="00D7205D"/>
    <w:rsid w:val="00D72080"/>
    <w:rsid w:val="00D72387"/>
    <w:rsid w:val="00D7252E"/>
    <w:rsid w:val="00D725B2"/>
    <w:rsid w:val="00D72608"/>
    <w:rsid w:val="00D72782"/>
    <w:rsid w:val="00D72987"/>
    <w:rsid w:val="00D72C17"/>
    <w:rsid w:val="00D72C18"/>
    <w:rsid w:val="00D72D66"/>
    <w:rsid w:val="00D72E4D"/>
    <w:rsid w:val="00D72FC3"/>
    <w:rsid w:val="00D73180"/>
    <w:rsid w:val="00D731C5"/>
    <w:rsid w:val="00D73226"/>
    <w:rsid w:val="00D733A9"/>
    <w:rsid w:val="00D733EF"/>
    <w:rsid w:val="00D734E5"/>
    <w:rsid w:val="00D73506"/>
    <w:rsid w:val="00D73593"/>
    <w:rsid w:val="00D735A3"/>
    <w:rsid w:val="00D7387D"/>
    <w:rsid w:val="00D739C7"/>
    <w:rsid w:val="00D739DC"/>
    <w:rsid w:val="00D739EA"/>
    <w:rsid w:val="00D73A45"/>
    <w:rsid w:val="00D73B09"/>
    <w:rsid w:val="00D73B7E"/>
    <w:rsid w:val="00D73BEB"/>
    <w:rsid w:val="00D73C5A"/>
    <w:rsid w:val="00D73CB8"/>
    <w:rsid w:val="00D73CDF"/>
    <w:rsid w:val="00D73D74"/>
    <w:rsid w:val="00D73FC4"/>
    <w:rsid w:val="00D740FA"/>
    <w:rsid w:val="00D74388"/>
    <w:rsid w:val="00D7457C"/>
    <w:rsid w:val="00D7460F"/>
    <w:rsid w:val="00D74637"/>
    <w:rsid w:val="00D746C9"/>
    <w:rsid w:val="00D74771"/>
    <w:rsid w:val="00D7488E"/>
    <w:rsid w:val="00D74A02"/>
    <w:rsid w:val="00D74B2D"/>
    <w:rsid w:val="00D75061"/>
    <w:rsid w:val="00D750A0"/>
    <w:rsid w:val="00D750EE"/>
    <w:rsid w:val="00D75101"/>
    <w:rsid w:val="00D7539A"/>
    <w:rsid w:val="00D754DD"/>
    <w:rsid w:val="00D7552D"/>
    <w:rsid w:val="00D75555"/>
    <w:rsid w:val="00D7583B"/>
    <w:rsid w:val="00D75A64"/>
    <w:rsid w:val="00D75AEC"/>
    <w:rsid w:val="00D75AFF"/>
    <w:rsid w:val="00D75B85"/>
    <w:rsid w:val="00D75DA0"/>
    <w:rsid w:val="00D75DB5"/>
    <w:rsid w:val="00D75EEC"/>
    <w:rsid w:val="00D75F41"/>
    <w:rsid w:val="00D76177"/>
    <w:rsid w:val="00D761FB"/>
    <w:rsid w:val="00D762BE"/>
    <w:rsid w:val="00D7634E"/>
    <w:rsid w:val="00D76735"/>
    <w:rsid w:val="00D7694F"/>
    <w:rsid w:val="00D76966"/>
    <w:rsid w:val="00D76A67"/>
    <w:rsid w:val="00D76C86"/>
    <w:rsid w:val="00D76D8B"/>
    <w:rsid w:val="00D76DA4"/>
    <w:rsid w:val="00D76EA3"/>
    <w:rsid w:val="00D76FE5"/>
    <w:rsid w:val="00D77357"/>
    <w:rsid w:val="00D7735A"/>
    <w:rsid w:val="00D7742B"/>
    <w:rsid w:val="00D7751B"/>
    <w:rsid w:val="00D776BC"/>
    <w:rsid w:val="00D777F0"/>
    <w:rsid w:val="00D77879"/>
    <w:rsid w:val="00D77930"/>
    <w:rsid w:val="00D779AF"/>
    <w:rsid w:val="00D77A92"/>
    <w:rsid w:val="00D77ABB"/>
    <w:rsid w:val="00D77AE4"/>
    <w:rsid w:val="00D77B67"/>
    <w:rsid w:val="00D77B9B"/>
    <w:rsid w:val="00D77BCC"/>
    <w:rsid w:val="00D77C18"/>
    <w:rsid w:val="00D77D43"/>
    <w:rsid w:val="00D77E17"/>
    <w:rsid w:val="00D77E23"/>
    <w:rsid w:val="00D77EDF"/>
    <w:rsid w:val="00D80024"/>
    <w:rsid w:val="00D800F6"/>
    <w:rsid w:val="00D80143"/>
    <w:rsid w:val="00D804B1"/>
    <w:rsid w:val="00D80511"/>
    <w:rsid w:val="00D806A1"/>
    <w:rsid w:val="00D8071C"/>
    <w:rsid w:val="00D8072C"/>
    <w:rsid w:val="00D80835"/>
    <w:rsid w:val="00D808AD"/>
    <w:rsid w:val="00D80A5E"/>
    <w:rsid w:val="00D80AAA"/>
    <w:rsid w:val="00D80B51"/>
    <w:rsid w:val="00D80B72"/>
    <w:rsid w:val="00D80BBA"/>
    <w:rsid w:val="00D80CA2"/>
    <w:rsid w:val="00D80CBD"/>
    <w:rsid w:val="00D80DB6"/>
    <w:rsid w:val="00D80F08"/>
    <w:rsid w:val="00D810FD"/>
    <w:rsid w:val="00D8113F"/>
    <w:rsid w:val="00D81180"/>
    <w:rsid w:val="00D8121C"/>
    <w:rsid w:val="00D8129E"/>
    <w:rsid w:val="00D813DC"/>
    <w:rsid w:val="00D81433"/>
    <w:rsid w:val="00D81520"/>
    <w:rsid w:val="00D817A3"/>
    <w:rsid w:val="00D817E7"/>
    <w:rsid w:val="00D8183D"/>
    <w:rsid w:val="00D81B2B"/>
    <w:rsid w:val="00D81BE5"/>
    <w:rsid w:val="00D81C85"/>
    <w:rsid w:val="00D81D7A"/>
    <w:rsid w:val="00D81D81"/>
    <w:rsid w:val="00D81E4B"/>
    <w:rsid w:val="00D81E5C"/>
    <w:rsid w:val="00D821FF"/>
    <w:rsid w:val="00D822E2"/>
    <w:rsid w:val="00D826B6"/>
    <w:rsid w:val="00D82808"/>
    <w:rsid w:val="00D8284C"/>
    <w:rsid w:val="00D82A2E"/>
    <w:rsid w:val="00D82A8C"/>
    <w:rsid w:val="00D82B07"/>
    <w:rsid w:val="00D82B50"/>
    <w:rsid w:val="00D82D1C"/>
    <w:rsid w:val="00D82D9A"/>
    <w:rsid w:val="00D82E01"/>
    <w:rsid w:val="00D8301D"/>
    <w:rsid w:val="00D830AE"/>
    <w:rsid w:val="00D83116"/>
    <w:rsid w:val="00D8318F"/>
    <w:rsid w:val="00D83198"/>
    <w:rsid w:val="00D8332C"/>
    <w:rsid w:val="00D8333B"/>
    <w:rsid w:val="00D83393"/>
    <w:rsid w:val="00D83439"/>
    <w:rsid w:val="00D8347D"/>
    <w:rsid w:val="00D8376E"/>
    <w:rsid w:val="00D837B2"/>
    <w:rsid w:val="00D838DA"/>
    <w:rsid w:val="00D83939"/>
    <w:rsid w:val="00D83AB3"/>
    <w:rsid w:val="00D83CF1"/>
    <w:rsid w:val="00D8405F"/>
    <w:rsid w:val="00D84362"/>
    <w:rsid w:val="00D844BA"/>
    <w:rsid w:val="00D8454C"/>
    <w:rsid w:val="00D845B3"/>
    <w:rsid w:val="00D845D9"/>
    <w:rsid w:val="00D845F4"/>
    <w:rsid w:val="00D847A3"/>
    <w:rsid w:val="00D84B1B"/>
    <w:rsid w:val="00D84C05"/>
    <w:rsid w:val="00D84E61"/>
    <w:rsid w:val="00D84E71"/>
    <w:rsid w:val="00D84FD4"/>
    <w:rsid w:val="00D8560D"/>
    <w:rsid w:val="00D8561D"/>
    <w:rsid w:val="00D856C1"/>
    <w:rsid w:val="00D85A88"/>
    <w:rsid w:val="00D85A9B"/>
    <w:rsid w:val="00D85B85"/>
    <w:rsid w:val="00D85D12"/>
    <w:rsid w:val="00D85DBD"/>
    <w:rsid w:val="00D85E31"/>
    <w:rsid w:val="00D85E85"/>
    <w:rsid w:val="00D85EDD"/>
    <w:rsid w:val="00D85F71"/>
    <w:rsid w:val="00D860B7"/>
    <w:rsid w:val="00D860CB"/>
    <w:rsid w:val="00D86290"/>
    <w:rsid w:val="00D86300"/>
    <w:rsid w:val="00D86301"/>
    <w:rsid w:val="00D86335"/>
    <w:rsid w:val="00D8644B"/>
    <w:rsid w:val="00D86491"/>
    <w:rsid w:val="00D865C3"/>
    <w:rsid w:val="00D865D1"/>
    <w:rsid w:val="00D86687"/>
    <w:rsid w:val="00D866A2"/>
    <w:rsid w:val="00D86A29"/>
    <w:rsid w:val="00D86A30"/>
    <w:rsid w:val="00D86A48"/>
    <w:rsid w:val="00D86ACD"/>
    <w:rsid w:val="00D86B88"/>
    <w:rsid w:val="00D86D1D"/>
    <w:rsid w:val="00D86D6B"/>
    <w:rsid w:val="00D86E86"/>
    <w:rsid w:val="00D86FB9"/>
    <w:rsid w:val="00D87124"/>
    <w:rsid w:val="00D871B7"/>
    <w:rsid w:val="00D87225"/>
    <w:rsid w:val="00D874A6"/>
    <w:rsid w:val="00D8764D"/>
    <w:rsid w:val="00D876E0"/>
    <w:rsid w:val="00D87707"/>
    <w:rsid w:val="00D87893"/>
    <w:rsid w:val="00D879FB"/>
    <w:rsid w:val="00D87A43"/>
    <w:rsid w:val="00D87A9A"/>
    <w:rsid w:val="00D87C31"/>
    <w:rsid w:val="00D87EE4"/>
    <w:rsid w:val="00D90095"/>
    <w:rsid w:val="00D90136"/>
    <w:rsid w:val="00D902CE"/>
    <w:rsid w:val="00D9039D"/>
    <w:rsid w:val="00D909CD"/>
    <w:rsid w:val="00D90AE7"/>
    <w:rsid w:val="00D90BD2"/>
    <w:rsid w:val="00D90BF4"/>
    <w:rsid w:val="00D90F99"/>
    <w:rsid w:val="00D90FA7"/>
    <w:rsid w:val="00D90FCB"/>
    <w:rsid w:val="00D911E8"/>
    <w:rsid w:val="00D912F6"/>
    <w:rsid w:val="00D9148D"/>
    <w:rsid w:val="00D9159E"/>
    <w:rsid w:val="00D916AF"/>
    <w:rsid w:val="00D91B85"/>
    <w:rsid w:val="00D91CA5"/>
    <w:rsid w:val="00D91D15"/>
    <w:rsid w:val="00D91F74"/>
    <w:rsid w:val="00D92186"/>
    <w:rsid w:val="00D921B5"/>
    <w:rsid w:val="00D921F5"/>
    <w:rsid w:val="00D92226"/>
    <w:rsid w:val="00D92232"/>
    <w:rsid w:val="00D925AF"/>
    <w:rsid w:val="00D92887"/>
    <w:rsid w:val="00D92940"/>
    <w:rsid w:val="00D9297A"/>
    <w:rsid w:val="00D92A16"/>
    <w:rsid w:val="00D92D2F"/>
    <w:rsid w:val="00D93153"/>
    <w:rsid w:val="00D9326F"/>
    <w:rsid w:val="00D934C5"/>
    <w:rsid w:val="00D9365E"/>
    <w:rsid w:val="00D936BE"/>
    <w:rsid w:val="00D93775"/>
    <w:rsid w:val="00D9377F"/>
    <w:rsid w:val="00D938EC"/>
    <w:rsid w:val="00D9391F"/>
    <w:rsid w:val="00D93A1E"/>
    <w:rsid w:val="00D93A47"/>
    <w:rsid w:val="00D93BA7"/>
    <w:rsid w:val="00D93D51"/>
    <w:rsid w:val="00D93F66"/>
    <w:rsid w:val="00D93FC0"/>
    <w:rsid w:val="00D9417E"/>
    <w:rsid w:val="00D941D4"/>
    <w:rsid w:val="00D942B3"/>
    <w:rsid w:val="00D942BA"/>
    <w:rsid w:val="00D94516"/>
    <w:rsid w:val="00D94585"/>
    <w:rsid w:val="00D945DB"/>
    <w:rsid w:val="00D94867"/>
    <w:rsid w:val="00D94936"/>
    <w:rsid w:val="00D949DC"/>
    <w:rsid w:val="00D94BC2"/>
    <w:rsid w:val="00D94C1B"/>
    <w:rsid w:val="00D94CD8"/>
    <w:rsid w:val="00D94D19"/>
    <w:rsid w:val="00D94E37"/>
    <w:rsid w:val="00D94F8D"/>
    <w:rsid w:val="00D951EB"/>
    <w:rsid w:val="00D9520D"/>
    <w:rsid w:val="00D952F4"/>
    <w:rsid w:val="00D95618"/>
    <w:rsid w:val="00D9577D"/>
    <w:rsid w:val="00D95976"/>
    <w:rsid w:val="00D95A66"/>
    <w:rsid w:val="00D95B92"/>
    <w:rsid w:val="00D95BEB"/>
    <w:rsid w:val="00D95D4D"/>
    <w:rsid w:val="00D95ED4"/>
    <w:rsid w:val="00D95FB2"/>
    <w:rsid w:val="00D960A5"/>
    <w:rsid w:val="00D963D3"/>
    <w:rsid w:val="00D96AFC"/>
    <w:rsid w:val="00D96B27"/>
    <w:rsid w:val="00D96BC5"/>
    <w:rsid w:val="00D96E29"/>
    <w:rsid w:val="00D96E84"/>
    <w:rsid w:val="00D96EAB"/>
    <w:rsid w:val="00D97130"/>
    <w:rsid w:val="00D971F5"/>
    <w:rsid w:val="00D97259"/>
    <w:rsid w:val="00D972CA"/>
    <w:rsid w:val="00D9731F"/>
    <w:rsid w:val="00D97390"/>
    <w:rsid w:val="00D974C7"/>
    <w:rsid w:val="00D978BE"/>
    <w:rsid w:val="00D978CC"/>
    <w:rsid w:val="00D978F5"/>
    <w:rsid w:val="00D979C2"/>
    <w:rsid w:val="00D97C19"/>
    <w:rsid w:val="00D97C6C"/>
    <w:rsid w:val="00D97CA0"/>
    <w:rsid w:val="00D97DC6"/>
    <w:rsid w:val="00D97E1A"/>
    <w:rsid w:val="00D97E9B"/>
    <w:rsid w:val="00DA00DD"/>
    <w:rsid w:val="00DA013F"/>
    <w:rsid w:val="00DA01EC"/>
    <w:rsid w:val="00DA027C"/>
    <w:rsid w:val="00DA0373"/>
    <w:rsid w:val="00DA03DF"/>
    <w:rsid w:val="00DA0513"/>
    <w:rsid w:val="00DA0552"/>
    <w:rsid w:val="00DA0640"/>
    <w:rsid w:val="00DA07E0"/>
    <w:rsid w:val="00DA0904"/>
    <w:rsid w:val="00DA0A01"/>
    <w:rsid w:val="00DA0BB0"/>
    <w:rsid w:val="00DA0E3F"/>
    <w:rsid w:val="00DA0FBA"/>
    <w:rsid w:val="00DA1024"/>
    <w:rsid w:val="00DA10BE"/>
    <w:rsid w:val="00DA115C"/>
    <w:rsid w:val="00DA125F"/>
    <w:rsid w:val="00DA1278"/>
    <w:rsid w:val="00DA13ED"/>
    <w:rsid w:val="00DA13FF"/>
    <w:rsid w:val="00DA14DE"/>
    <w:rsid w:val="00DA154B"/>
    <w:rsid w:val="00DA1640"/>
    <w:rsid w:val="00DA185E"/>
    <w:rsid w:val="00DA187A"/>
    <w:rsid w:val="00DA1BEA"/>
    <w:rsid w:val="00DA1CF9"/>
    <w:rsid w:val="00DA1D2A"/>
    <w:rsid w:val="00DA1D7F"/>
    <w:rsid w:val="00DA209B"/>
    <w:rsid w:val="00DA21E5"/>
    <w:rsid w:val="00DA221A"/>
    <w:rsid w:val="00DA2400"/>
    <w:rsid w:val="00DA249F"/>
    <w:rsid w:val="00DA24DC"/>
    <w:rsid w:val="00DA25A3"/>
    <w:rsid w:val="00DA2653"/>
    <w:rsid w:val="00DA26FD"/>
    <w:rsid w:val="00DA2C5B"/>
    <w:rsid w:val="00DA2C85"/>
    <w:rsid w:val="00DA2CF9"/>
    <w:rsid w:val="00DA2D19"/>
    <w:rsid w:val="00DA2DC3"/>
    <w:rsid w:val="00DA2E35"/>
    <w:rsid w:val="00DA2EC1"/>
    <w:rsid w:val="00DA2FAF"/>
    <w:rsid w:val="00DA2FBB"/>
    <w:rsid w:val="00DA33C7"/>
    <w:rsid w:val="00DA352B"/>
    <w:rsid w:val="00DA3534"/>
    <w:rsid w:val="00DA3545"/>
    <w:rsid w:val="00DA36FF"/>
    <w:rsid w:val="00DA3886"/>
    <w:rsid w:val="00DA3994"/>
    <w:rsid w:val="00DA399C"/>
    <w:rsid w:val="00DA39A8"/>
    <w:rsid w:val="00DA3B44"/>
    <w:rsid w:val="00DA3C5C"/>
    <w:rsid w:val="00DA3D2C"/>
    <w:rsid w:val="00DA4232"/>
    <w:rsid w:val="00DA437D"/>
    <w:rsid w:val="00DA4618"/>
    <w:rsid w:val="00DA4628"/>
    <w:rsid w:val="00DA46F7"/>
    <w:rsid w:val="00DA47A2"/>
    <w:rsid w:val="00DA480A"/>
    <w:rsid w:val="00DA4832"/>
    <w:rsid w:val="00DA488F"/>
    <w:rsid w:val="00DA4ACE"/>
    <w:rsid w:val="00DA4DDD"/>
    <w:rsid w:val="00DA5250"/>
    <w:rsid w:val="00DA547B"/>
    <w:rsid w:val="00DA5633"/>
    <w:rsid w:val="00DA57F8"/>
    <w:rsid w:val="00DA581F"/>
    <w:rsid w:val="00DA5895"/>
    <w:rsid w:val="00DA58F0"/>
    <w:rsid w:val="00DA5AB2"/>
    <w:rsid w:val="00DA6174"/>
    <w:rsid w:val="00DA63CF"/>
    <w:rsid w:val="00DA63E4"/>
    <w:rsid w:val="00DA6546"/>
    <w:rsid w:val="00DA673F"/>
    <w:rsid w:val="00DA6924"/>
    <w:rsid w:val="00DA6977"/>
    <w:rsid w:val="00DA6A5D"/>
    <w:rsid w:val="00DA6CDB"/>
    <w:rsid w:val="00DA6D3B"/>
    <w:rsid w:val="00DA7049"/>
    <w:rsid w:val="00DA7090"/>
    <w:rsid w:val="00DA720C"/>
    <w:rsid w:val="00DA72DA"/>
    <w:rsid w:val="00DA72FB"/>
    <w:rsid w:val="00DA73DE"/>
    <w:rsid w:val="00DA765E"/>
    <w:rsid w:val="00DA770C"/>
    <w:rsid w:val="00DA7874"/>
    <w:rsid w:val="00DA7964"/>
    <w:rsid w:val="00DA7A93"/>
    <w:rsid w:val="00DA7BBB"/>
    <w:rsid w:val="00DA7C00"/>
    <w:rsid w:val="00DA7C02"/>
    <w:rsid w:val="00DA7C6B"/>
    <w:rsid w:val="00DA7D49"/>
    <w:rsid w:val="00DA7E20"/>
    <w:rsid w:val="00DA7F39"/>
    <w:rsid w:val="00DA7F4E"/>
    <w:rsid w:val="00DA7F86"/>
    <w:rsid w:val="00DB0036"/>
    <w:rsid w:val="00DB0140"/>
    <w:rsid w:val="00DB01CE"/>
    <w:rsid w:val="00DB0241"/>
    <w:rsid w:val="00DB037A"/>
    <w:rsid w:val="00DB0437"/>
    <w:rsid w:val="00DB05BB"/>
    <w:rsid w:val="00DB07F9"/>
    <w:rsid w:val="00DB0901"/>
    <w:rsid w:val="00DB0A21"/>
    <w:rsid w:val="00DB0A24"/>
    <w:rsid w:val="00DB0A50"/>
    <w:rsid w:val="00DB0AFC"/>
    <w:rsid w:val="00DB0B9D"/>
    <w:rsid w:val="00DB0BBD"/>
    <w:rsid w:val="00DB0D0A"/>
    <w:rsid w:val="00DB0E88"/>
    <w:rsid w:val="00DB0F6D"/>
    <w:rsid w:val="00DB10D2"/>
    <w:rsid w:val="00DB1123"/>
    <w:rsid w:val="00DB136E"/>
    <w:rsid w:val="00DB1666"/>
    <w:rsid w:val="00DB191B"/>
    <w:rsid w:val="00DB196C"/>
    <w:rsid w:val="00DB198F"/>
    <w:rsid w:val="00DB1B94"/>
    <w:rsid w:val="00DB1BB6"/>
    <w:rsid w:val="00DB1BDA"/>
    <w:rsid w:val="00DB1CBA"/>
    <w:rsid w:val="00DB1CC6"/>
    <w:rsid w:val="00DB1E05"/>
    <w:rsid w:val="00DB1E1C"/>
    <w:rsid w:val="00DB1E25"/>
    <w:rsid w:val="00DB1E87"/>
    <w:rsid w:val="00DB1EA8"/>
    <w:rsid w:val="00DB203C"/>
    <w:rsid w:val="00DB2115"/>
    <w:rsid w:val="00DB2262"/>
    <w:rsid w:val="00DB2338"/>
    <w:rsid w:val="00DB2471"/>
    <w:rsid w:val="00DB25FC"/>
    <w:rsid w:val="00DB26B4"/>
    <w:rsid w:val="00DB27A3"/>
    <w:rsid w:val="00DB2966"/>
    <w:rsid w:val="00DB29E2"/>
    <w:rsid w:val="00DB2AFA"/>
    <w:rsid w:val="00DB2CBE"/>
    <w:rsid w:val="00DB2E0F"/>
    <w:rsid w:val="00DB2E4A"/>
    <w:rsid w:val="00DB2F05"/>
    <w:rsid w:val="00DB2F1F"/>
    <w:rsid w:val="00DB300D"/>
    <w:rsid w:val="00DB306C"/>
    <w:rsid w:val="00DB32E0"/>
    <w:rsid w:val="00DB3356"/>
    <w:rsid w:val="00DB34E0"/>
    <w:rsid w:val="00DB36F6"/>
    <w:rsid w:val="00DB37B2"/>
    <w:rsid w:val="00DB3886"/>
    <w:rsid w:val="00DB3A3F"/>
    <w:rsid w:val="00DB3A8D"/>
    <w:rsid w:val="00DB3BBB"/>
    <w:rsid w:val="00DB3F3A"/>
    <w:rsid w:val="00DB4073"/>
    <w:rsid w:val="00DB411C"/>
    <w:rsid w:val="00DB414D"/>
    <w:rsid w:val="00DB4155"/>
    <w:rsid w:val="00DB41AC"/>
    <w:rsid w:val="00DB4456"/>
    <w:rsid w:val="00DB45F9"/>
    <w:rsid w:val="00DB4634"/>
    <w:rsid w:val="00DB4695"/>
    <w:rsid w:val="00DB46D2"/>
    <w:rsid w:val="00DB49B2"/>
    <w:rsid w:val="00DB4A35"/>
    <w:rsid w:val="00DB4B09"/>
    <w:rsid w:val="00DB4D1D"/>
    <w:rsid w:val="00DB4DA0"/>
    <w:rsid w:val="00DB4DE0"/>
    <w:rsid w:val="00DB4E1C"/>
    <w:rsid w:val="00DB50B8"/>
    <w:rsid w:val="00DB5156"/>
    <w:rsid w:val="00DB5185"/>
    <w:rsid w:val="00DB5286"/>
    <w:rsid w:val="00DB531D"/>
    <w:rsid w:val="00DB549D"/>
    <w:rsid w:val="00DB55E6"/>
    <w:rsid w:val="00DB563C"/>
    <w:rsid w:val="00DB56DD"/>
    <w:rsid w:val="00DB58F1"/>
    <w:rsid w:val="00DB5BF0"/>
    <w:rsid w:val="00DB5C19"/>
    <w:rsid w:val="00DB5C86"/>
    <w:rsid w:val="00DB5CA7"/>
    <w:rsid w:val="00DB5D0F"/>
    <w:rsid w:val="00DB5E98"/>
    <w:rsid w:val="00DB5F2B"/>
    <w:rsid w:val="00DB605E"/>
    <w:rsid w:val="00DB6072"/>
    <w:rsid w:val="00DB62A5"/>
    <w:rsid w:val="00DB62E5"/>
    <w:rsid w:val="00DB62E8"/>
    <w:rsid w:val="00DB660A"/>
    <w:rsid w:val="00DB67BE"/>
    <w:rsid w:val="00DB68F3"/>
    <w:rsid w:val="00DB69A9"/>
    <w:rsid w:val="00DB6AED"/>
    <w:rsid w:val="00DB6C17"/>
    <w:rsid w:val="00DB6DA4"/>
    <w:rsid w:val="00DB6EEE"/>
    <w:rsid w:val="00DB70C9"/>
    <w:rsid w:val="00DB7126"/>
    <w:rsid w:val="00DB728A"/>
    <w:rsid w:val="00DB72EA"/>
    <w:rsid w:val="00DB7355"/>
    <w:rsid w:val="00DB73FC"/>
    <w:rsid w:val="00DB7444"/>
    <w:rsid w:val="00DB7538"/>
    <w:rsid w:val="00DB78AC"/>
    <w:rsid w:val="00DB7A41"/>
    <w:rsid w:val="00DB7B41"/>
    <w:rsid w:val="00DB7BF0"/>
    <w:rsid w:val="00DB7C58"/>
    <w:rsid w:val="00DB7C9B"/>
    <w:rsid w:val="00DB7DD1"/>
    <w:rsid w:val="00DB7E54"/>
    <w:rsid w:val="00DB7EE4"/>
    <w:rsid w:val="00DC0096"/>
    <w:rsid w:val="00DC015E"/>
    <w:rsid w:val="00DC01B2"/>
    <w:rsid w:val="00DC043C"/>
    <w:rsid w:val="00DC0452"/>
    <w:rsid w:val="00DC046A"/>
    <w:rsid w:val="00DC05B9"/>
    <w:rsid w:val="00DC05BF"/>
    <w:rsid w:val="00DC05FC"/>
    <w:rsid w:val="00DC0606"/>
    <w:rsid w:val="00DC0613"/>
    <w:rsid w:val="00DC0660"/>
    <w:rsid w:val="00DC0708"/>
    <w:rsid w:val="00DC07E2"/>
    <w:rsid w:val="00DC092F"/>
    <w:rsid w:val="00DC09C0"/>
    <w:rsid w:val="00DC09DD"/>
    <w:rsid w:val="00DC0A2A"/>
    <w:rsid w:val="00DC0A79"/>
    <w:rsid w:val="00DC0A87"/>
    <w:rsid w:val="00DC0B4D"/>
    <w:rsid w:val="00DC0BE2"/>
    <w:rsid w:val="00DC0C5F"/>
    <w:rsid w:val="00DC0C68"/>
    <w:rsid w:val="00DC0C9D"/>
    <w:rsid w:val="00DC0D48"/>
    <w:rsid w:val="00DC0D9A"/>
    <w:rsid w:val="00DC0EE5"/>
    <w:rsid w:val="00DC0EF2"/>
    <w:rsid w:val="00DC0EF6"/>
    <w:rsid w:val="00DC0F9A"/>
    <w:rsid w:val="00DC0FF3"/>
    <w:rsid w:val="00DC1040"/>
    <w:rsid w:val="00DC1299"/>
    <w:rsid w:val="00DC15D0"/>
    <w:rsid w:val="00DC1615"/>
    <w:rsid w:val="00DC1762"/>
    <w:rsid w:val="00DC17CA"/>
    <w:rsid w:val="00DC1896"/>
    <w:rsid w:val="00DC1A50"/>
    <w:rsid w:val="00DC1D17"/>
    <w:rsid w:val="00DC1F25"/>
    <w:rsid w:val="00DC1FBA"/>
    <w:rsid w:val="00DC2496"/>
    <w:rsid w:val="00DC24E4"/>
    <w:rsid w:val="00DC26D5"/>
    <w:rsid w:val="00DC288B"/>
    <w:rsid w:val="00DC289B"/>
    <w:rsid w:val="00DC2B5D"/>
    <w:rsid w:val="00DC2C05"/>
    <w:rsid w:val="00DC2C54"/>
    <w:rsid w:val="00DC2C5D"/>
    <w:rsid w:val="00DC2D09"/>
    <w:rsid w:val="00DC2D3F"/>
    <w:rsid w:val="00DC2E82"/>
    <w:rsid w:val="00DC3134"/>
    <w:rsid w:val="00DC3211"/>
    <w:rsid w:val="00DC3372"/>
    <w:rsid w:val="00DC3584"/>
    <w:rsid w:val="00DC366C"/>
    <w:rsid w:val="00DC36A1"/>
    <w:rsid w:val="00DC36A6"/>
    <w:rsid w:val="00DC3A8A"/>
    <w:rsid w:val="00DC3BFC"/>
    <w:rsid w:val="00DC3E8A"/>
    <w:rsid w:val="00DC40A0"/>
    <w:rsid w:val="00DC46D3"/>
    <w:rsid w:val="00DC4909"/>
    <w:rsid w:val="00DC4979"/>
    <w:rsid w:val="00DC4A58"/>
    <w:rsid w:val="00DC4B91"/>
    <w:rsid w:val="00DC4BE9"/>
    <w:rsid w:val="00DC4C8C"/>
    <w:rsid w:val="00DC4FA0"/>
    <w:rsid w:val="00DC4FD0"/>
    <w:rsid w:val="00DC509D"/>
    <w:rsid w:val="00DC5162"/>
    <w:rsid w:val="00DC51D4"/>
    <w:rsid w:val="00DC51D9"/>
    <w:rsid w:val="00DC51E7"/>
    <w:rsid w:val="00DC523C"/>
    <w:rsid w:val="00DC53DE"/>
    <w:rsid w:val="00DC5554"/>
    <w:rsid w:val="00DC5592"/>
    <w:rsid w:val="00DC5624"/>
    <w:rsid w:val="00DC567C"/>
    <w:rsid w:val="00DC568A"/>
    <w:rsid w:val="00DC569C"/>
    <w:rsid w:val="00DC5876"/>
    <w:rsid w:val="00DC5878"/>
    <w:rsid w:val="00DC58D8"/>
    <w:rsid w:val="00DC5AE4"/>
    <w:rsid w:val="00DC5B10"/>
    <w:rsid w:val="00DC5E7F"/>
    <w:rsid w:val="00DC5E87"/>
    <w:rsid w:val="00DC5E9B"/>
    <w:rsid w:val="00DC5F0E"/>
    <w:rsid w:val="00DC600C"/>
    <w:rsid w:val="00DC6332"/>
    <w:rsid w:val="00DC643E"/>
    <w:rsid w:val="00DC64E8"/>
    <w:rsid w:val="00DC6539"/>
    <w:rsid w:val="00DC662F"/>
    <w:rsid w:val="00DC66D7"/>
    <w:rsid w:val="00DC6928"/>
    <w:rsid w:val="00DC6A23"/>
    <w:rsid w:val="00DC6B04"/>
    <w:rsid w:val="00DC6B50"/>
    <w:rsid w:val="00DC6C2A"/>
    <w:rsid w:val="00DC6CAA"/>
    <w:rsid w:val="00DC6CD0"/>
    <w:rsid w:val="00DC6EF7"/>
    <w:rsid w:val="00DC6FB1"/>
    <w:rsid w:val="00DC7102"/>
    <w:rsid w:val="00DC71D8"/>
    <w:rsid w:val="00DC72A2"/>
    <w:rsid w:val="00DC7311"/>
    <w:rsid w:val="00DC74D2"/>
    <w:rsid w:val="00DC74FE"/>
    <w:rsid w:val="00DC7591"/>
    <w:rsid w:val="00DC7749"/>
    <w:rsid w:val="00DC7838"/>
    <w:rsid w:val="00DC7A5B"/>
    <w:rsid w:val="00DC7A64"/>
    <w:rsid w:val="00DC7CDD"/>
    <w:rsid w:val="00DC7D0F"/>
    <w:rsid w:val="00DC7F4B"/>
    <w:rsid w:val="00DD010D"/>
    <w:rsid w:val="00DD0356"/>
    <w:rsid w:val="00DD0368"/>
    <w:rsid w:val="00DD0535"/>
    <w:rsid w:val="00DD05D5"/>
    <w:rsid w:val="00DD0676"/>
    <w:rsid w:val="00DD088F"/>
    <w:rsid w:val="00DD0A13"/>
    <w:rsid w:val="00DD0B09"/>
    <w:rsid w:val="00DD0B1F"/>
    <w:rsid w:val="00DD0F9D"/>
    <w:rsid w:val="00DD0FAB"/>
    <w:rsid w:val="00DD131A"/>
    <w:rsid w:val="00DD1643"/>
    <w:rsid w:val="00DD1650"/>
    <w:rsid w:val="00DD1680"/>
    <w:rsid w:val="00DD19EE"/>
    <w:rsid w:val="00DD1C24"/>
    <w:rsid w:val="00DD1C71"/>
    <w:rsid w:val="00DD1CD7"/>
    <w:rsid w:val="00DD1D13"/>
    <w:rsid w:val="00DD1D40"/>
    <w:rsid w:val="00DD1EFF"/>
    <w:rsid w:val="00DD1F3D"/>
    <w:rsid w:val="00DD20B5"/>
    <w:rsid w:val="00DD2280"/>
    <w:rsid w:val="00DD23A8"/>
    <w:rsid w:val="00DD246F"/>
    <w:rsid w:val="00DD252A"/>
    <w:rsid w:val="00DD2554"/>
    <w:rsid w:val="00DD26E8"/>
    <w:rsid w:val="00DD27A1"/>
    <w:rsid w:val="00DD29C6"/>
    <w:rsid w:val="00DD2B48"/>
    <w:rsid w:val="00DD2B49"/>
    <w:rsid w:val="00DD2CA3"/>
    <w:rsid w:val="00DD307B"/>
    <w:rsid w:val="00DD30C9"/>
    <w:rsid w:val="00DD31EB"/>
    <w:rsid w:val="00DD3200"/>
    <w:rsid w:val="00DD3215"/>
    <w:rsid w:val="00DD36B8"/>
    <w:rsid w:val="00DD37CA"/>
    <w:rsid w:val="00DD3810"/>
    <w:rsid w:val="00DD39C1"/>
    <w:rsid w:val="00DD3CE2"/>
    <w:rsid w:val="00DD3F13"/>
    <w:rsid w:val="00DD3F89"/>
    <w:rsid w:val="00DD3FD3"/>
    <w:rsid w:val="00DD418A"/>
    <w:rsid w:val="00DD428E"/>
    <w:rsid w:val="00DD4386"/>
    <w:rsid w:val="00DD444D"/>
    <w:rsid w:val="00DD4590"/>
    <w:rsid w:val="00DD4668"/>
    <w:rsid w:val="00DD46BE"/>
    <w:rsid w:val="00DD46CF"/>
    <w:rsid w:val="00DD46F1"/>
    <w:rsid w:val="00DD47EB"/>
    <w:rsid w:val="00DD4A80"/>
    <w:rsid w:val="00DD4A8C"/>
    <w:rsid w:val="00DD4AE9"/>
    <w:rsid w:val="00DD4B00"/>
    <w:rsid w:val="00DD4B55"/>
    <w:rsid w:val="00DD4E6B"/>
    <w:rsid w:val="00DD4F1F"/>
    <w:rsid w:val="00DD509B"/>
    <w:rsid w:val="00DD5207"/>
    <w:rsid w:val="00DD532B"/>
    <w:rsid w:val="00DD5381"/>
    <w:rsid w:val="00DD5495"/>
    <w:rsid w:val="00DD56F9"/>
    <w:rsid w:val="00DD57EF"/>
    <w:rsid w:val="00DD5833"/>
    <w:rsid w:val="00DD59E3"/>
    <w:rsid w:val="00DD5A6E"/>
    <w:rsid w:val="00DD5ACD"/>
    <w:rsid w:val="00DD5B70"/>
    <w:rsid w:val="00DD5BC7"/>
    <w:rsid w:val="00DD5E3F"/>
    <w:rsid w:val="00DD6075"/>
    <w:rsid w:val="00DD6652"/>
    <w:rsid w:val="00DD6654"/>
    <w:rsid w:val="00DD6858"/>
    <w:rsid w:val="00DD6960"/>
    <w:rsid w:val="00DD6974"/>
    <w:rsid w:val="00DD6ACF"/>
    <w:rsid w:val="00DD6EE0"/>
    <w:rsid w:val="00DD6F67"/>
    <w:rsid w:val="00DD70B9"/>
    <w:rsid w:val="00DD7145"/>
    <w:rsid w:val="00DD79F8"/>
    <w:rsid w:val="00DD7A7C"/>
    <w:rsid w:val="00DD7CDB"/>
    <w:rsid w:val="00DD7CFE"/>
    <w:rsid w:val="00DD7EB5"/>
    <w:rsid w:val="00DE01AB"/>
    <w:rsid w:val="00DE028A"/>
    <w:rsid w:val="00DE02E7"/>
    <w:rsid w:val="00DE031F"/>
    <w:rsid w:val="00DE04D1"/>
    <w:rsid w:val="00DE050E"/>
    <w:rsid w:val="00DE062D"/>
    <w:rsid w:val="00DE0776"/>
    <w:rsid w:val="00DE081F"/>
    <w:rsid w:val="00DE0831"/>
    <w:rsid w:val="00DE08D2"/>
    <w:rsid w:val="00DE0C72"/>
    <w:rsid w:val="00DE0E3D"/>
    <w:rsid w:val="00DE0E82"/>
    <w:rsid w:val="00DE0F2E"/>
    <w:rsid w:val="00DE10DF"/>
    <w:rsid w:val="00DE1205"/>
    <w:rsid w:val="00DE1253"/>
    <w:rsid w:val="00DE13CE"/>
    <w:rsid w:val="00DE14FA"/>
    <w:rsid w:val="00DE1575"/>
    <w:rsid w:val="00DE15B5"/>
    <w:rsid w:val="00DE163B"/>
    <w:rsid w:val="00DE1831"/>
    <w:rsid w:val="00DE1838"/>
    <w:rsid w:val="00DE18FE"/>
    <w:rsid w:val="00DE1912"/>
    <w:rsid w:val="00DE19FE"/>
    <w:rsid w:val="00DE1B46"/>
    <w:rsid w:val="00DE1BDF"/>
    <w:rsid w:val="00DE1C2E"/>
    <w:rsid w:val="00DE1D4F"/>
    <w:rsid w:val="00DE2115"/>
    <w:rsid w:val="00DE285B"/>
    <w:rsid w:val="00DE293A"/>
    <w:rsid w:val="00DE2B7B"/>
    <w:rsid w:val="00DE2F72"/>
    <w:rsid w:val="00DE2FE3"/>
    <w:rsid w:val="00DE3059"/>
    <w:rsid w:val="00DE3466"/>
    <w:rsid w:val="00DE358A"/>
    <w:rsid w:val="00DE358E"/>
    <w:rsid w:val="00DE398B"/>
    <w:rsid w:val="00DE3B78"/>
    <w:rsid w:val="00DE3CD3"/>
    <w:rsid w:val="00DE3CEC"/>
    <w:rsid w:val="00DE4081"/>
    <w:rsid w:val="00DE4158"/>
    <w:rsid w:val="00DE4362"/>
    <w:rsid w:val="00DE44E2"/>
    <w:rsid w:val="00DE47DE"/>
    <w:rsid w:val="00DE4903"/>
    <w:rsid w:val="00DE4A77"/>
    <w:rsid w:val="00DE4AD0"/>
    <w:rsid w:val="00DE4B5E"/>
    <w:rsid w:val="00DE4C46"/>
    <w:rsid w:val="00DE4CBD"/>
    <w:rsid w:val="00DE4CE0"/>
    <w:rsid w:val="00DE4D5B"/>
    <w:rsid w:val="00DE5043"/>
    <w:rsid w:val="00DE5167"/>
    <w:rsid w:val="00DE54B1"/>
    <w:rsid w:val="00DE54CC"/>
    <w:rsid w:val="00DE55D3"/>
    <w:rsid w:val="00DE55DF"/>
    <w:rsid w:val="00DE562D"/>
    <w:rsid w:val="00DE56B4"/>
    <w:rsid w:val="00DE5947"/>
    <w:rsid w:val="00DE5A35"/>
    <w:rsid w:val="00DE5A71"/>
    <w:rsid w:val="00DE5A72"/>
    <w:rsid w:val="00DE5A8D"/>
    <w:rsid w:val="00DE5C82"/>
    <w:rsid w:val="00DE5CF1"/>
    <w:rsid w:val="00DE5E45"/>
    <w:rsid w:val="00DE5E4D"/>
    <w:rsid w:val="00DE5E58"/>
    <w:rsid w:val="00DE5EDE"/>
    <w:rsid w:val="00DE5F70"/>
    <w:rsid w:val="00DE5F9B"/>
    <w:rsid w:val="00DE6160"/>
    <w:rsid w:val="00DE629D"/>
    <w:rsid w:val="00DE63F3"/>
    <w:rsid w:val="00DE649D"/>
    <w:rsid w:val="00DE65A7"/>
    <w:rsid w:val="00DE65E3"/>
    <w:rsid w:val="00DE67B4"/>
    <w:rsid w:val="00DE680F"/>
    <w:rsid w:val="00DE6816"/>
    <w:rsid w:val="00DE6967"/>
    <w:rsid w:val="00DE698E"/>
    <w:rsid w:val="00DE6A33"/>
    <w:rsid w:val="00DE71C2"/>
    <w:rsid w:val="00DE7338"/>
    <w:rsid w:val="00DE743C"/>
    <w:rsid w:val="00DE74C6"/>
    <w:rsid w:val="00DE7596"/>
    <w:rsid w:val="00DE76D4"/>
    <w:rsid w:val="00DE7703"/>
    <w:rsid w:val="00DE79F2"/>
    <w:rsid w:val="00DF0271"/>
    <w:rsid w:val="00DF02D6"/>
    <w:rsid w:val="00DF02EF"/>
    <w:rsid w:val="00DF02F5"/>
    <w:rsid w:val="00DF0311"/>
    <w:rsid w:val="00DF0413"/>
    <w:rsid w:val="00DF0480"/>
    <w:rsid w:val="00DF058B"/>
    <w:rsid w:val="00DF068F"/>
    <w:rsid w:val="00DF0773"/>
    <w:rsid w:val="00DF07E5"/>
    <w:rsid w:val="00DF0850"/>
    <w:rsid w:val="00DF0BC8"/>
    <w:rsid w:val="00DF0DED"/>
    <w:rsid w:val="00DF1054"/>
    <w:rsid w:val="00DF1071"/>
    <w:rsid w:val="00DF11DC"/>
    <w:rsid w:val="00DF1376"/>
    <w:rsid w:val="00DF145E"/>
    <w:rsid w:val="00DF1781"/>
    <w:rsid w:val="00DF17C5"/>
    <w:rsid w:val="00DF17D6"/>
    <w:rsid w:val="00DF17E0"/>
    <w:rsid w:val="00DF1860"/>
    <w:rsid w:val="00DF18DF"/>
    <w:rsid w:val="00DF1A5B"/>
    <w:rsid w:val="00DF1AE4"/>
    <w:rsid w:val="00DF1D3A"/>
    <w:rsid w:val="00DF1D48"/>
    <w:rsid w:val="00DF1E52"/>
    <w:rsid w:val="00DF1E6D"/>
    <w:rsid w:val="00DF1F05"/>
    <w:rsid w:val="00DF1F52"/>
    <w:rsid w:val="00DF2054"/>
    <w:rsid w:val="00DF22BA"/>
    <w:rsid w:val="00DF232F"/>
    <w:rsid w:val="00DF2345"/>
    <w:rsid w:val="00DF2636"/>
    <w:rsid w:val="00DF276A"/>
    <w:rsid w:val="00DF2905"/>
    <w:rsid w:val="00DF292D"/>
    <w:rsid w:val="00DF2972"/>
    <w:rsid w:val="00DF2976"/>
    <w:rsid w:val="00DF29BE"/>
    <w:rsid w:val="00DF2A4C"/>
    <w:rsid w:val="00DF2D06"/>
    <w:rsid w:val="00DF2DC3"/>
    <w:rsid w:val="00DF2FED"/>
    <w:rsid w:val="00DF31DD"/>
    <w:rsid w:val="00DF3281"/>
    <w:rsid w:val="00DF3669"/>
    <w:rsid w:val="00DF36B1"/>
    <w:rsid w:val="00DF3726"/>
    <w:rsid w:val="00DF37BB"/>
    <w:rsid w:val="00DF37CB"/>
    <w:rsid w:val="00DF39DF"/>
    <w:rsid w:val="00DF3A9B"/>
    <w:rsid w:val="00DF3DC5"/>
    <w:rsid w:val="00DF3EB9"/>
    <w:rsid w:val="00DF3F60"/>
    <w:rsid w:val="00DF4050"/>
    <w:rsid w:val="00DF4133"/>
    <w:rsid w:val="00DF41E5"/>
    <w:rsid w:val="00DF442E"/>
    <w:rsid w:val="00DF4439"/>
    <w:rsid w:val="00DF4542"/>
    <w:rsid w:val="00DF4C49"/>
    <w:rsid w:val="00DF4DF0"/>
    <w:rsid w:val="00DF5007"/>
    <w:rsid w:val="00DF502E"/>
    <w:rsid w:val="00DF511D"/>
    <w:rsid w:val="00DF51B0"/>
    <w:rsid w:val="00DF5296"/>
    <w:rsid w:val="00DF539C"/>
    <w:rsid w:val="00DF5427"/>
    <w:rsid w:val="00DF55AB"/>
    <w:rsid w:val="00DF5865"/>
    <w:rsid w:val="00DF586D"/>
    <w:rsid w:val="00DF5918"/>
    <w:rsid w:val="00DF5949"/>
    <w:rsid w:val="00DF5AB0"/>
    <w:rsid w:val="00DF5B80"/>
    <w:rsid w:val="00DF5B8E"/>
    <w:rsid w:val="00DF5CC6"/>
    <w:rsid w:val="00DF5D28"/>
    <w:rsid w:val="00DF5D8B"/>
    <w:rsid w:val="00DF5EC0"/>
    <w:rsid w:val="00DF5EEA"/>
    <w:rsid w:val="00DF5F37"/>
    <w:rsid w:val="00DF5F58"/>
    <w:rsid w:val="00DF606C"/>
    <w:rsid w:val="00DF6234"/>
    <w:rsid w:val="00DF62D7"/>
    <w:rsid w:val="00DF6394"/>
    <w:rsid w:val="00DF6401"/>
    <w:rsid w:val="00DF6481"/>
    <w:rsid w:val="00DF64AB"/>
    <w:rsid w:val="00DF65D7"/>
    <w:rsid w:val="00DF66B0"/>
    <w:rsid w:val="00DF66F9"/>
    <w:rsid w:val="00DF67A2"/>
    <w:rsid w:val="00DF6809"/>
    <w:rsid w:val="00DF693D"/>
    <w:rsid w:val="00DF6BA1"/>
    <w:rsid w:val="00DF6BB6"/>
    <w:rsid w:val="00DF6C68"/>
    <w:rsid w:val="00DF6C75"/>
    <w:rsid w:val="00DF6D44"/>
    <w:rsid w:val="00DF7032"/>
    <w:rsid w:val="00DF705E"/>
    <w:rsid w:val="00DF71CE"/>
    <w:rsid w:val="00DF7272"/>
    <w:rsid w:val="00DF7599"/>
    <w:rsid w:val="00DF7688"/>
    <w:rsid w:val="00DF771B"/>
    <w:rsid w:val="00DF7825"/>
    <w:rsid w:val="00DF7842"/>
    <w:rsid w:val="00DF7AAC"/>
    <w:rsid w:val="00DF7B01"/>
    <w:rsid w:val="00DF7B1C"/>
    <w:rsid w:val="00DF7B61"/>
    <w:rsid w:val="00DF7BEF"/>
    <w:rsid w:val="00DF7BFE"/>
    <w:rsid w:val="00DF7CC8"/>
    <w:rsid w:val="00DF7D58"/>
    <w:rsid w:val="00DF7E43"/>
    <w:rsid w:val="00DF7F5A"/>
    <w:rsid w:val="00E00185"/>
    <w:rsid w:val="00E0033B"/>
    <w:rsid w:val="00E00351"/>
    <w:rsid w:val="00E004B3"/>
    <w:rsid w:val="00E00589"/>
    <w:rsid w:val="00E0059A"/>
    <w:rsid w:val="00E005B5"/>
    <w:rsid w:val="00E00632"/>
    <w:rsid w:val="00E0069C"/>
    <w:rsid w:val="00E006AA"/>
    <w:rsid w:val="00E0094B"/>
    <w:rsid w:val="00E00BE5"/>
    <w:rsid w:val="00E00C53"/>
    <w:rsid w:val="00E00C94"/>
    <w:rsid w:val="00E00CAF"/>
    <w:rsid w:val="00E00DDB"/>
    <w:rsid w:val="00E00DF5"/>
    <w:rsid w:val="00E00F5C"/>
    <w:rsid w:val="00E00FB9"/>
    <w:rsid w:val="00E01010"/>
    <w:rsid w:val="00E010FA"/>
    <w:rsid w:val="00E011F9"/>
    <w:rsid w:val="00E01214"/>
    <w:rsid w:val="00E014AE"/>
    <w:rsid w:val="00E0152E"/>
    <w:rsid w:val="00E015E8"/>
    <w:rsid w:val="00E0173F"/>
    <w:rsid w:val="00E01772"/>
    <w:rsid w:val="00E01890"/>
    <w:rsid w:val="00E018B1"/>
    <w:rsid w:val="00E018FC"/>
    <w:rsid w:val="00E01971"/>
    <w:rsid w:val="00E019D8"/>
    <w:rsid w:val="00E01A50"/>
    <w:rsid w:val="00E01B00"/>
    <w:rsid w:val="00E01B7F"/>
    <w:rsid w:val="00E01C69"/>
    <w:rsid w:val="00E01DB8"/>
    <w:rsid w:val="00E01DD8"/>
    <w:rsid w:val="00E01E19"/>
    <w:rsid w:val="00E01E30"/>
    <w:rsid w:val="00E01F7C"/>
    <w:rsid w:val="00E02252"/>
    <w:rsid w:val="00E02356"/>
    <w:rsid w:val="00E0239B"/>
    <w:rsid w:val="00E02428"/>
    <w:rsid w:val="00E02485"/>
    <w:rsid w:val="00E026E1"/>
    <w:rsid w:val="00E0286D"/>
    <w:rsid w:val="00E02AB1"/>
    <w:rsid w:val="00E02B21"/>
    <w:rsid w:val="00E02D98"/>
    <w:rsid w:val="00E02EB4"/>
    <w:rsid w:val="00E02FE6"/>
    <w:rsid w:val="00E0324C"/>
    <w:rsid w:val="00E032B4"/>
    <w:rsid w:val="00E032C6"/>
    <w:rsid w:val="00E03538"/>
    <w:rsid w:val="00E03672"/>
    <w:rsid w:val="00E039E1"/>
    <w:rsid w:val="00E039EA"/>
    <w:rsid w:val="00E03A1F"/>
    <w:rsid w:val="00E03BFB"/>
    <w:rsid w:val="00E03E8C"/>
    <w:rsid w:val="00E03EF7"/>
    <w:rsid w:val="00E03FD8"/>
    <w:rsid w:val="00E04113"/>
    <w:rsid w:val="00E04542"/>
    <w:rsid w:val="00E04706"/>
    <w:rsid w:val="00E0486A"/>
    <w:rsid w:val="00E048CB"/>
    <w:rsid w:val="00E0498A"/>
    <w:rsid w:val="00E04AA3"/>
    <w:rsid w:val="00E04AED"/>
    <w:rsid w:val="00E04BFF"/>
    <w:rsid w:val="00E04C23"/>
    <w:rsid w:val="00E04ED9"/>
    <w:rsid w:val="00E04FC5"/>
    <w:rsid w:val="00E05171"/>
    <w:rsid w:val="00E05226"/>
    <w:rsid w:val="00E05313"/>
    <w:rsid w:val="00E0532A"/>
    <w:rsid w:val="00E0534B"/>
    <w:rsid w:val="00E055F4"/>
    <w:rsid w:val="00E05832"/>
    <w:rsid w:val="00E05893"/>
    <w:rsid w:val="00E0590D"/>
    <w:rsid w:val="00E05916"/>
    <w:rsid w:val="00E059AF"/>
    <w:rsid w:val="00E05AB1"/>
    <w:rsid w:val="00E05BAB"/>
    <w:rsid w:val="00E05CE3"/>
    <w:rsid w:val="00E05EFD"/>
    <w:rsid w:val="00E063AC"/>
    <w:rsid w:val="00E0651F"/>
    <w:rsid w:val="00E065D7"/>
    <w:rsid w:val="00E06877"/>
    <w:rsid w:val="00E068DD"/>
    <w:rsid w:val="00E068EF"/>
    <w:rsid w:val="00E06A9A"/>
    <w:rsid w:val="00E06B32"/>
    <w:rsid w:val="00E06B88"/>
    <w:rsid w:val="00E06BC5"/>
    <w:rsid w:val="00E06C8A"/>
    <w:rsid w:val="00E06EB5"/>
    <w:rsid w:val="00E06F64"/>
    <w:rsid w:val="00E0713E"/>
    <w:rsid w:val="00E07159"/>
    <w:rsid w:val="00E071A1"/>
    <w:rsid w:val="00E071CD"/>
    <w:rsid w:val="00E076A3"/>
    <w:rsid w:val="00E076FF"/>
    <w:rsid w:val="00E07808"/>
    <w:rsid w:val="00E0782F"/>
    <w:rsid w:val="00E07849"/>
    <w:rsid w:val="00E07892"/>
    <w:rsid w:val="00E07975"/>
    <w:rsid w:val="00E07AD6"/>
    <w:rsid w:val="00E07CCA"/>
    <w:rsid w:val="00E07D32"/>
    <w:rsid w:val="00E07D67"/>
    <w:rsid w:val="00E07DBE"/>
    <w:rsid w:val="00E07DE9"/>
    <w:rsid w:val="00E07FCD"/>
    <w:rsid w:val="00E101CE"/>
    <w:rsid w:val="00E10210"/>
    <w:rsid w:val="00E10273"/>
    <w:rsid w:val="00E103C7"/>
    <w:rsid w:val="00E10503"/>
    <w:rsid w:val="00E1051E"/>
    <w:rsid w:val="00E10540"/>
    <w:rsid w:val="00E1055D"/>
    <w:rsid w:val="00E1079C"/>
    <w:rsid w:val="00E10830"/>
    <w:rsid w:val="00E108DD"/>
    <w:rsid w:val="00E10A0F"/>
    <w:rsid w:val="00E10A3D"/>
    <w:rsid w:val="00E10CA4"/>
    <w:rsid w:val="00E10D0F"/>
    <w:rsid w:val="00E10DAB"/>
    <w:rsid w:val="00E10DD4"/>
    <w:rsid w:val="00E111BB"/>
    <w:rsid w:val="00E11404"/>
    <w:rsid w:val="00E1142A"/>
    <w:rsid w:val="00E11B46"/>
    <w:rsid w:val="00E11CC1"/>
    <w:rsid w:val="00E11DA4"/>
    <w:rsid w:val="00E11DCD"/>
    <w:rsid w:val="00E11DDA"/>
    <w:rsid w:val="00E11E38"/>
    <w:rsid w:val="00E11E8F"/>
    <w:rsid w:val="00E11EE2"/>
    <w:rsid w:val="00E12070"/>
    <w:rsid w:val="00E123B7"/>
    <w:rsid w:val="00E12410"/>
    <w:rsid w:val="00E12631"/>
    <w:rsid w:val="00E1265B"/>
    <w:rsid w:val="00E12950"/>
    <w:rsid w:val="00E12BF3"/>
    <w:rsid w:val="00E12F64"/>
    <w:rsid w:val="00E12F96"/>
    <w:rsid w:val="00E130FE"/>
    <w:rsid w:val="00E13108"/>
    <w:rsid w:val="00E133CB"/>
    <w:rsid w:val="00E134FC"/>
    <w:rsid w:val="00E13594"/>
    <w:rsid w:val="00E13621"/>
    <w:rsid w:val="00E136C3"/>
    <w:rsid w:val="00E1391A"/>
    <w:rsid w:val="00E1393D"/>
    <w:rsid w:val="00E13B27"/>
    <w:rsid w:val="00E13B5B"/>
    <w:rsid w:val="00E13DBE"/>
    <w:rsid w:val="00E13F40"/>
    <w:rsid w:val="00E1406C"/>
    <w:rsid w:val="00E140CD"/>
    <w:rsid w:val="00E140E1"/>
    <w:rsid w:val="00E142C7"/>
    <w:rsid w:val="00E144AE"/>
    <w:rsid w:val="00E14865"/>
    <w:rsid w:val="00E14949"/>
    <w:rsid w:val="00E14998"/>
    <w:rsid w:val="00E14AEF"/>
    <w:rsid w:val="00E14CDD"/>
    <w:rsid w:val="00E14F56"/>
    <w:rsid w:val="00E150C4"/>
    <w:rsid w:val="00E15112"/>
    <w:rsid w:val="00E15204"/>
    <w:rsid w:val="00E15210"/>
    <w:rsid w:val="00E15212"/>
    <w:rsid w:val="00E158FD"/>
    <w:rsid w:val="00E15AE4"/>
    <w:rsid w:val="00E15AEF"/>
    <w:rsid w:val="00E15B62"/>
    <w:rsid w:val="00E15C3F"/>
    <w:rsid w:val="00E15D0D"/>
    <w:rsid w:val="00E15E3F"/>
    <w:rsid w:val="00E15FE6"/>
    <w:rsid w:val="00E16298"/>
    <w:rsid w:val="00E162F7"/>
    <w:rsid w:val="00E16543"/>
    <w:rsid w:val="00E16583"/>
    <w:rsid w:val="00E16605"/>
    <w:rsid w:val="00E16637"/>
    <w:rsid w:val="00E16715"/>
    <w:rsid w:val="00E1693D"/>
    <w:rsid w:val="00E169A6"/>
    <w:rsid w:val="00E169D1"/>
    <w:rsid w:val="00E16CF2"/>
    <w:rsid w:val="00E16D0D"/>
    <w:rsid w:val="00E17017"/>
    <w:rsid w:val="00E17220"/>
    <w:rsid w:val="00E1724F"/>
    <w:rsid w:val="00E173A7"/>
    <w:rsid w:val="00E1771B"/>
    <w:rsid w:val="00E17A45"/>
    <w:rsid w:val="00E17ADF"/>
    <w:rsid w:val="00E17AE3"/>
    <w:rsid w:val="00E17B22"/>
    <w:rsid w:val="00E17C14"/>
    <w:rsid w:val="00E17C70"/>
    <w:rsid w:val="00E17CBE"/>
    <w:rsid w:val="00E17ECB"/>
    <w:rsid w:val="00E17F4A"/>
    <w:rsid w:val="00E17F4D"/>
    <w:rsid w:val="00E2006D"/>
    <w:rsid w:val="00E2011A"/>
    <w:rsid w:val="00E20141"/>
    <w:rsid w:val="00E2045D"/>
    <w:rsid w:val="00E205FC"/>
    <w:rsid w:val="00E20617"/>
    <w:rsid w:val="00E2067A"/>
    <w:rsid w:val="00E206C5"/>
    <w:rsid w:val="00E20797"/>
    <w:rsid w:val="00E207DF"/>
    <w:rsid w:val="00E208CE"/>
    <w:rsid w:val="00E20A38"/>
    <w:rsid w:val="00E20BCB"/>
    <w:rsid w:val="00E21156"/>
    <w:rsid w:val="00E2124F"/>
    <w:rsid w:val="00E212E8"/>
    <w:rsid w:val="00E2136E"/>
    <w:rsid w:val="00E21553"/>
    <w:rsid w:val="00E2169B"/>
    <w:rsid w:val="00E21722"/>
    <w:rsid w:val="00E2189C"/>
    <w:rsid w:val="00E21905"/>
    <w:rsid w:val="00E21B70"/>
    <w:rsid w:val="00E21D5F"/>
    <w:rsid w:val="00E21D63"/>
    <w:rsid w:val="00E21EAF"/>
    <w:rsid w:val="00E21F7F"/>
    <w:rsid w:val="00E220AB"/>
    <w:rsid w:val="00E224DC"/>
    <w:rsid w:val="00E22568"/>
    <w:rsid w:val="00E22A10"/>
    <w:rsid w:val="00E22A51"/>
    <w:rsid w:val="00E22ABF"/>
    <w:rsid w:val="00E22B6A"/>
    <w:rsid w:val="00E22E21"/>
    <w:rsid w:val="00E230E1"/>
    <w:rsid w:val="00E233C8"/>
    <w:rsid w:val="00E2347F"/>
    <w:rsid w:val="00E23604"/>
    <w:rsid w:val="00E23675"/>
    <w:rsid w:val="00E2370D"/>
    <w:rsid w:val="00E2383E"/>
    <w:rsid w:val="00E2390E"/>
    <w:rsid w:val="00E23968"/>
    <w:rsid w:val="00E23A5D"/>
    <w:rsid w:val="00E23BC0"/>
    <w:rsid w:val="00E23C1F"/>
    <w:rsid w:val="00E23E75"/>
    <w:rsid w:val="00E23F67"/>
    <w:rsid w:val="00E23FC0"/>
    <w:rsid w:val="00E24064"/>
    <w:rsid w:val="00E24126"/>
    <w:rsid w:val="00E244E7"/>
    <w:rsid w:val="00E24CC3"/>
    <w:rsid w:val="00E24D71"/>
    <w:rsid w:val="00E24DF5"/>
    <w:rsid w:val="00E24E45"/>
    <w:rsid w:val="00E2509F"/>
    <w:rsid w:val="00E251CC"/>
    <w:rsid w:val="00E254B4"/>
    <w:rsid w:val="00E25823"/>
    <w:rsid w:val="00E258C0"/>
    <w:rsid w:val="00E25949"/>
    <w:rsid w:val="00E2597C"/>
    <w:rsid w:val="00E25A9D"/>
    <w:rsid w:val="00E25C29"/>
    <w:rsid w:val="00E25CAC"/>
    <w:rsid w:val="00E25CAF"/>
    <w:rsid w:val="00E260A9"/>
    <w:rsid w:val="00E260C3"/>
    <w:rsid w:val="00E260F1"/>
    <w:rsid w:val="00E2636D"/>
    <w:rsid w:val="00E263B6"/>
    <w:rsid w:val="00E2646A"/>
    <w:rsid w:val="00E2662D"/>
    <w:rsid w:val="00E26742"/>
    <w:rsid w:val="00E26954"/>
    <w:rsid w:val="00E26A80"/>
    <w:rsid w:val="00E26AD6"/>
    <w:rsid w:val="00E26BAB"/>
    <w:rsid w:val="00E26BCC"/>
    <w:rsid w:val="00E26BEE"/>
    <w:rsid w:val="00E26C39"/>
    <w:rsid w:val="00E26E0F"/>
    <w:rsid w:val="00E26F4E"/>
    <w:rsid w:val="00E26FED"/>
    <w:rsid w:val="00E2708E"/>
    <w:rsid w:val="00E2715C"/>
    <w:rsid w:val="00E271B1"/>
    <w:rsid w:val="00E27285"/>
    <w:rsid w:val="00E27298"/>
    <w:rsid w:val="00E27324"/>
    <w:rsid w:val="00E27391"/>
    <w:rsid w:val="00E27462"/>
    <w:rsid w:val="00E274EA"/>
    <w:rsid w:val="00E2767A"/>
    <w:rsid w:val="00E276A5"/>
    <w:rsid w:val="00E277A8"/>
    <w:rsid w:val="00E27A49"/>
    <w:rsid w:val="00E27DE2"/>
    <w:rsid w:val="00E27E32"/>
    <w:rsid w:val="00E27E6E"/>
    <w:rsid w:val="00E27ED7"/>
    <w:rsid w:val="00E30065"/>
    <w:rsid w:val="00E3028C"/>
    <w:rsid w:val="00E302FC"/>
    <w:rsid w:val="00E30383"/>
    <w:rsid w:val="00E304E3"/>
    <w:rsid w:val="00E3059C"/>
    <w:rsid w:val="00E30648"/>
    <w:rsid w:val="00E30734"/>
    <w:rsid w:val="00E307C2"/>
    <w:rsid w:val="00E309FC"/>
    <w:rsid w:val="00E30A45"/>
    <w:rsid w:val="00E30ADF"/>
    <w:rsid w:val="00E30C14"/>
    <w:rsid w:val="00E30CBB"/>
    <w:rsid w:val="00E30D00"/>
    <w:rsid w:val="00E30DD1"/>
    <w:rsid w:val="00E30E88"/>
    <w:rsid w:val="00E31050"/>
    <w:rsid w:val="00E310A1"/>
    <w:rsid w:val="00E31371"/>
    <w:rsid w:val="00E31388"/>
    <w:rsid w:val="00E3146C"/>
    <w:rsid w:val="00E3151A"/>
    <w:rsid w:val="00E315C9"/>
    <w:rsid w:val="00E3166C"/>
    <w:rsid w:val="00E317C9"/>
    <w:rsid w:val="00E3186C"/>
    <w:rsid w:val="00E31896"/>
    <w:rsid w:val="00E31980"/>
    <w:rsid w:val="00E319BD"/>
    <w:rsid w:val="00E31F20"/>
    <w:rsid w:val="00E31FA8"/>
    <w:rsid w:val="00E320BE"/>
    <w:rsid w:val="00E320FC"/>
    <w:rsid w:val="00E32163"/>
    <w:rsid w:val="00E322DA"/>
    <w:rsid w:val="00E32C6C"/>
    <w:rsid w:val="00E32E39"/>
    <w:rsid w:val="00E32F6A"/>
    <w:rsid w:val="00E33239"/>
    <w:rsid w:val="00E332EC"/>
    <w:rsid w:val="00E33305"/>
    <w:rsid w:val="00E33347"/>
    <w:rsid w:val="00E33380"/>
    <w:rsid w:val="00E33476"/>
    <w:rsid w:val="00E334B8"/>
    <w:rsid w:val="00E33589"/>
    <w:rsid w:val="00E337B0"/>
    <w:rsid w:val="00E339AF"/>
    <w:rsid w:val="00E33A72"/>
    <w:rsid w:val="00E33ADC"/>
    <w:rsid w:val="00E33CD1"/>
    <w:rsid w:val="00E33D3F"/>
    <w:rsid w:val="00E33E3C"/>
    <w:rsid w:val="00E33FB5"/>
    <w:rsid w:val="00E34112"/>
    <w:rsid w:val="00E34193"/>
    <w:rsid w:val="00E343F1"/>
    <w:rsid w:val="00E3476A"/>
    <w:rsid w:val="00E34817"/>
    <w:rsid w:val="00E3495D"/>
    <w:rsid w:val="00E34A61"/>
    <w:rsid w:val="00E34A89"/>
    <w:rsid w:val="00E34B6B"/>
    <w:rsid w:val="00E34D21"/>
    <w:rsid w:val="00E34D7E"/>
    <w:rsid w:val="00E34E1D"/>
    <w:rsid w:val="00E34F04"/>
    <w:rsid w:val="00E34FCE"/>
    <w:rsid w:val="00E3504B"/>
    <w:rsid w:val="00E350E7"/>
    <w:rsid w:val="00E35106"/>
    <w:rsid w:val="00E35363"/>
    <w:rsid w:val="00E355C2"/>
    <w:rsid w:val="00E3564F"/>
    <w:rsid w:val="00E3572B"/>
    <w:rsid w:val="00E357E6"/>
    <w:rsid w:val="00E359A8"/>
    <w:rsid w:val="00E35A02"/>
    <w:rsid w:val="00E35A7B"/>
    <w:rsid w:val="00E35AA2"/>
    <w:rsid w:val="00E35AAD"/>
    <w:rsid w:val="00E35C8C"/>
    <w:rsid w:val="00E35CCD"/>
    <w:rsid w:val="00E35CE4"/>
    <w:rsid w:val="00E35DF6"/>
    <w:rsid w:val="00E35EB3"/>
    <w:rsid w:val="00E35F12"/>
    <w:rsid w:val="00E360B7"/>
    <w:rsid w:val="00E36194"/>
    <w:rsid w:val="00E362B7"/>
    <w:rsid w:val="00E36356"/>
    <w:rsid w:val="00E3642E"/>
    <w:rsid w:val="00E36477"/>
    <w:rsid w:val="00E36659"/>
    <w:rsid w:val="00E367BB"/>
    <w:rsid w:val="00E368E1"/>
    <w:rsid w:val="00E36A0E"/>
    <w:rsid w:val="00E36A48"/>
    <w:rsid w:val="00E36B2A"/>
    <w:rsid w:val="00E36C37"/>
    <w:rsid w:val="00E36E40"/>
    <w:rsid w:val="00E37047"/>
    <w:rsid w:val="00E37061"/>
    <w:rsid w:val="00E3706C"/>
    <w:rsid w:val="00E37132"/>
    <w:rsid w:val="00E3716D"/>
    <w:rsid w:val="00E371C2"/>
    <w:rsid w:val="00E371C4"/>
    <w:rsid w:val="00E3722F"/>
    <w:rsid w:val="00E37364"/>
    <w:rsid w:val="00E373F9"/>
    <w:rsid w:val="00E37656"/>
    <w:rsid w:val="00E3775E"/>
    <w:rsid w:val="00E3790B"/>
    <w:rsid w:val="00E37C16"/>
    <w:rsid w:val="00E37F45"/>
    <w:rsid w:val="00E37F83"/>
    <w:rsid w:val="00E401C0"/>
    <w:rsid w:val="00E40412"/>
    <w:rsid w:val="00E40610"/>
    <w:rsid w:val="00E406D8"/>
    <w:rsid w:val="00E40703"/>
    <w:rsid w:val="00E4076C"/>
    <w:rsid w:val="00E4095C"/>
    <w:rsid w:val="00E40C8E"/>
    <w:rsid w:val="00E40D78"/>
    <w:rsid w:val="00E40EA1"/>
    <w:rsid w:val="00E410D4"/>
    <w:rsid w:val="00E4122C"/>
    <w:rsid w:val="00E41305"/>
    <w:rsid w:val="00E41494"/>
    <w:rsid w:val="00E415C4"/>
    <w:rsid w:val="00E416CF"/>
    <w:rsid w:val="00E417A0"/>
    <w:rsid w:val="00E4185B"/>
    <w:rsid w:val="00E419F7"/>
    <w:rsid w:val="00E41A56"/>
    <w:rsid w:val="00E41AA4"/>
    <w:rsid w:val="00E41BF6"/>
    <w:rsid w:val="00E41D5D"/>
    <w:rsid w:val="00E41D94"/>
    <w:rsid w:val="00E41DEC"/>
    <w:rsid w:val="00E41F7A"/>
    <w:rsid w:val="00E420C2"/>
    <w:rsid w:val="00E42134"/>
    <w:rsid w:val="00E42136"/>
    <w:rsid w:val="00E42227"/>
    <w:rsid w:val="00E422E4"/>
    <w:rsid w:val="00E424B2"/>
    <w:rsid w:val="00E42757"/>
    <w:rsid w:val="00E42A15"/>
    <w:rsid w:val="00E42AA9"/>
    <w:rsid w:val="00E42BF7"/>
    <w:rsid w:val="00E42C4C"/>
    <w:rsid w:val="00E42EE0"/>
    <w:rsid w:val="00E43143"/>
    <w:rsid w:val="00E43280"/>
    <w:rsid w:val="00E433A5"/>
    <w:rsid w:val="00E434E9"/>
    <w:rsid w:val="00E434EB"/>
    <w:rsid w:val="00E43570"/>
    <w:rsid w:val="00E436AF"/>
    <w:rsid w:val="00E43A3E"/>
    <w:rsid w:val="00E43B65"/>
    <w:rsid w:val="00E43C9E"/>
    <w:rsid w:val="00E43D70"/>
    <w:rsid w:val="00E43EF4"/>
    <w:rsid w:val="00E44017"/>
    <w:rsid w:val="00E44083"/>
    <w:rsid w:val="00E44275"/>
    <w:rsid w:val="00E442D4"/>
    <w:rsid w:val="00E44444"/>
    <w:rsid w:val="00E4454A"/>
    <w:rsid w:val="00E44558"/>
    <w:rsid w:val="00E44564"/>
    <w:rsid w:val="00E44678"/>
    <w:rsid w:val="00E44741"/>
    <w:rsid w:val="00E44766"/>
    <w:rsid w:val="00E4485C"/>
    <w:rsid w:val="00E448BC"/>
    <w:rsid w:val="00E44941"/>
    <w:rsid w:val="00E449ED"/>
    <w:rsid w:val="00E44A6D"/>
    <w:rsid w:val="00E44AB9"/>
    <w:rsid w:val="00E44AD0"/>
    <w:rsid w:val="00E44C62"/>
    <w:rsid w:val="00E44CD9"/>
    <w:rsid w:val="00E44E62"/>
    <w:rsid w:val="00E4516D"/>
    <w:rsid w:val="00E4568B"/>
    <w:rsid w:val="00E4585E"/>
    <w:rsid w:val="00E45970"/>
    <w:rsid w:val="00E45B9C"/>
    <w:rsid w:val="00E45D8B"/>
    <w:rsid w:val="00E45DA4"/>
    <w:rsid w:val="00E45E9B"/>
    <w:rsid w:val="00E45EE2"/>
    <w:rsid w:val="00E45F1D"/>
    <w:rsid w:val="00E460F8"/>
    <w:rsid w:val="00E4616A"/>
    <w:rsid w:val="00E46176"/>
    <w:rsid w:val="00E46197"/>
    <w:rsid w:val="00E461EA"/>
    <w:rsid w:val="00E462B0"/>
    <w:rsid w:val="00E462ED"/>
    <w:rsid w:val="00E463CB"/>
    <w:rsid w:val="00E46562"/>
    <w:rsid w:val="00E46583"/>
    <w:rsid w:val="00E465C4"/>
    <w:rsid w:val="00E46652"/>
    <w:rsid w:val="00E46679"/>
    <w:rsid w:val="00E46682"/>
    <w:rsid w:val="00E4678C"/>
    <w:rsid w:val="00E468A1"/>
    <w:rsid w:val="00E468CF"/>
    <w:rsid w:val="00E469C4"/>
    <w:rsid w:val="00E46AE2"/>
    <w:rsid w:val="00E46C1A"/>
    <w:rsid w:val="00E4704A"/>
    <w:rsid w:val="00E475DF"/>
    <w:rsid w:val="00E47AD2"/>
    <w:rsid w:val="00E47AE0"/>
    <w:rsid w:val="00E47B36"/>
    <w:rsid w:val="00E47C0E"/>
    <w:rsid w:val="00E47CAD"/>
    <w:rsid w:val="00E47D99"/>
    <w:rsid w:val="00E47ECE"/>
    <w:rsid w:val="00E50184"/>
    <w:rsid w:val="00E50187"/>
    <w:rsid w:val="00E5020A"/>
    <w:rsid w:val="00E50257"/>
    <w:rsid w:val="00E502C7"/>
    <w:rsid w:val="00E503DA"/>
    <w:rsid w:val="00E50513"/>
    <w:rsid w:val="00E506B0"/>
    <w:rsid w:val="00E50720"/>
    <w:rsid w:val="00E508A7"/>
    <w:rsid w:val="00E5094A"/>
    <w:rsid w:val="00E50A99"/>
    <w:rsid w:val="00E50B1C"/>
    <w:rsid w:val="00E50C3B"/>
    <w:rsid w:val="00E50C71"/>
    <w:rsid w:val="00E50E85"/>
    <w:rsid w:val="00E50EA2"/>
    <w:rsid w:val="00E5127E"/>
    <w:rsid w:val="00E514F7"/>
    <w:rsid w:val="00E51520"/>
    <w:rsid w:val="00E51522"/>
    <w:rsid w:val="00E51649"/>
    <w:rsid w:val="00E518AF"/>
    <w:rsid w:val="00E51D79"/>
    <w:rsid w:val="00E51DF0"/>
    <w:rsid w:val="00E51E4E"/>
    <w:rsid w:val="00E51EAA"/>
    <w:rsid w:val="00E52354"/>
    <w:rsid w:val="00E52479"/>
    <w:rsid w:val="00E524FC"/>
    <w:rsid w:val="00E52930"/>
    <w:rsid w:val="00E531F5"/>
    <w:rsid w:val="00E53452"/>
    <w:rsid w:val="00E5367D"/>
    <w:rsid w:val="00E53738"/>
    <w:rsid w:val="00E53AFB"/>
    <w:rsid w:val="00E53E85"/>
    <w:rsid w:val="00E53F1B"/>
    <w:rsid w:val="00E53FA4"/>
    <w:rsid w:val="00E5403A"/>
    <w:rsid w:val="00E5408E"/>
    <w:rsid w:val="00E5428A"/>
    <w:rsid w:val="00E5445C"/>
    <w:rsid w:val="00E54497"/>
    <w:rsid w:val="00E54644"/>
    <w:rsid w:val="00E547EA"/>
    <w:rsid w:val="00E548AF"/>
    <w:rsid w:val="00E5499A"/>
    <w:rsid w:val="00E54C1F"/>
    <w:rsid w:val="00E54D99"/>
    <w:rsid w:val="00E54DAA"/>
    <w:rsid w:val="00E54F0C"/>
    <w:rsid w:val="00E54FAC"/>
    <w:rsid w:val="00E54FBF"/>
    <w:rsid w:val="00E54FDA"/>
    <w:rsid w:val="00E551A5"/>
    <w:rsid w:val="00E55297"/>
    <w:rsid w:val="00E5532B"/>
    <w:rsid w:val="00E5536F"/>
    <w:rsid w:val="00E553B2"/>
    <w:rsid w:val="00E5547B"/>
    <w:rsid w:val="00E55513"/>
    <w:rsid w:val="00E55881"/>
    <w:rsid w:val="00E55CAA"/>
    <w:rsid w:val="00E55D3A"/>
    <w:rsid w:val="00E55D5A"/>
    <w:rsid w:val="00E55DBA"/>
    <w:rsid w:val="00E5601D"/>
    <w:rsid w:val="00E560AB"/>
    <w:rsid w:val="00E5611C"/>
    <w:rsid w:val="00E56281"/>
    <w:rsid w:val="00E562B4"/>
    <w:rsid w:val="00E56304"/>
    <w:rsid w:val="00E56365"/>
    <w:rsid w:val="00E56393"/>
    <w:rsid w:val="00E563D1"/>
    <w:rsid w:val="00E56402"/>
    <w:rsid w:val="00E565F4"/>
    <w:rsid w:val="00E566C0"/>
    <w:rsid w:val="00E566D6"/>
    <w:rsid w:val="00E5675D"/>
    <w:rsid w:val="00E567E8"/>
    <w:rsid w:val="00E5684A"/>
    <w:rsid w:val="00E568C8"/>
    <w:rsid w:val="00E56ADF"/>
    <w:rsid w:val="00E56E50"/>
    <w:rsid w:val="00E56E79"/>
    <w:rsid w:val="00E56EF3"/>
    <w:rsid w:val="00E56F40"/>
    <w:rsid w:val="00E56FE5"/>
    <w:rsid w:val="00E57058"/>
    <w:rsid w:val="00E57221"/>
    <w:rsid w:val="00E57284"/>
    <w:rsid w:val="00E574E1"/>
    <w:rsid w:val="00E576A2"/>
    <w:rsid w:val="00E5773F"/>
    <w:rsid w:val="00E57812"/>
    <w:rsid w:val="00E57931"/>
    <w:rsid w:val="00E57A2E"/>
    <w:rsid w:val="00E57BDE"/>
    <w:rsid w:val="00E57C8C"/>
    <w:rsid w:val="00E57CFB"/>
    <w:rsid w:val="00E57DAD"/>
    <w:rsid w:val="00E57E6A"/>
    <w:rsid w:val="00E6024E"/>
    <w:rsid w:val="00E60367"/>
    <w:rsid w:val="00E60553"/>
    <w:rsid w:val="00E605B2"/>
    <w:rsid w:val="00E605E9"/>
    <w:rsid w:val="00E60614"/>
    <w:rsid w:val="00E60674"/>
    <w:rsid w:val="00E60B81"/>
    <w:rsid w:val="00E60B83"/>
    <w:rsid w:val="00E60C30"/>
    <w:rsid w:val="00E60E29"/>
    <w:rsid w:val="00E61098"/>
    <w:rsid w:val="00E6118A"/>
    <w:rsid w:val="00E6126E"/>
    <w:rsid w:val="00E612AB"/>
    <w:rsid w:val="00E61323"/>
    <w:rsid w:val="00E61363"/>
    <w:rsid w:val="00E6138D"/>
    <w:rsid w:val="00E61512"/>
    <w:rsid w:val="00E61621"/>
    <w:rsid w:val="00E6167E"/>
    <w:rsid w:val="00E61796"/>
    <w:rsid w:val="00E61841"/>
    <w:rsid w:val="00E61986"/>
    <w:rsid w:val="00E61A9D"/>
    <w:rsid w:val="00E61B6C"/>
    <w:rsid w:val="00E61B9C"/>
    <w:rsid w:val="00E61BA8"/>
    <w:rsid w:val="00E61C83"/>
    <w:rsid w:val="00E61E07"/>
    <w:rsid w:val="00E61E3E"/>
    <w:rsid w:val="00E6214C"/>
    <w:rsid w:val="00E62286"/>
    <w:rsid w:val="00E622AE"/>
    <w:rsid w:val="00E62329"/>
    <w:rsid w:val="00E623A1"/>
    <w:rsid w:val="00E62572"/>
    <w:rsid w:val="00E62717"/>
    <w:rsid w:val="00E6280E"/>
    <w:rsid w:val="00E629ED"/>
    <w:rsid w:val="00E62C35"/>
    <w:rsid w:val="00E62D37"/>
    <w:rsid w:val="00E62DA5"/>
    <w:rsid w:val="00E62EB4"/>
    <w:rsid w:val="00E62EBC"/>
    <w:rsid w:val="00E62F7F"/>
    <w:rsid w:val="00E63271"/>
    <w:rsid w:val="00E632C2"/>
    <w:rsid w:val="00E633F4"/>
    <w:rsid w:val="00E6349A"/>
    <w:rsid w:val="00E6355A"/>
    <w:rsid w:val="00E635B5"/>
    <w:rsid w:val="00E636A9"/>
    <w:rsid w:val="00E637B2"/>
    <w:rsid w:val="00E637E8"/>
    <w:rsid w:val="00E6393E"/>
    <w:rsid w:val="00E63958"/>
    <w:rsid w:val="00E63D47"/>
    <w:rsid w:val="00E63DF8"/>
    <w:rsid w:val="00E63EAB"/>
    <w:rsid w:val="00E64023"/>
    <w:rsid w:val="00E64093"/>
    <w:rsid w:val="00E640FC"/>
    <w:rsid w:val="00E640FE"/>
    <w:rsid w:val="00E6427F"/>
    <w:rsid w:val="00E64328"/>
    <w:rsid w:val="00E6449C"/>
    <w:rsid w:val="00E645DF"/>
    <w:rsid w:val="00E64752"/>
    <w:rsid w:val="00E64912"/>
    <w:rsid w:val="00E64C2A"/>
    <w:rsid w:val="00E64CD3"/>
    <w:rsid w:val="00E64D20"/>
    <w:rsid w:val="00E64E38"/>
    <w:rsid w:val="00E65101"/>
    <w:rsid w:val="00E652F0"/>
    <w:rsid w:val="00E6535E"/>
    <w:rsid w:val="00E653B9"/>
    <w:rsid w:val="00E65694"/>
    <w:rsid w:val="00E656C6"/>
    <w:rsid w:val="00E65948"/>
    <w:rsid w:val="00E65D29"/>
    <w:rsid w:val="00E65DB5"/>
    <w:rsid w:val="00E661BB"/>
    <w:rsid w:val="00E6624C"/>
    <w:rsid w:val="00E666DA"/>
    <w:rsid w:val="00E66842"/>
    <w:rsid w:val="00E66AE8"/>
    <w:rsid w:val="00E66B19"/>
    <w:rsid w:val="00E66E94"/>
    <w:rsid w:val="00E66EB9"/>
    <w:rsid w:val="00E66F94"/>
    <w:rsid w:val="00E6704F"/>
    <w:rsid w:val="00E67184"/>
    <w:rsid w:val="00E675F8"/>
    <w:rsid w:val="00E6766E"/>
    <w:rsid w:val="00E67686"/>
    <w:rsid w:val="00E676C7"/>
    <w:rsid w:val="00E676DF"/>
    <w:rsid w:val="00E6778B"/>
    <w:rsid w:val="00E677F3"/>
    <w:rsid w:val="00E67853"/>
    <w:rsid w:val="00E67860"/>
    <w:rsid w:val="00E67A4D"/>
    <w:rsid w:val="00E67A8E"/>
    <w:rsid w:val="00E67AC3"/>
    <w:rsid w:val="00E67AC7"/>
    <w:rsid w:val="00E67B6C"/>
    <w:rsid w:val="00E67CF6"/>
    <w:rsid w:val="00E67F3F"/>
    <w:rsid w:val="00E67FC9"/>
    <w:rsid w:val="00E701EE"/>
    <w:rsid w:val="00E7028C"/>
    <w:rsid w:val="00E703B0"/>
    <w:rsid w:val="00E70554"/>
    <w:rsid w:val="00E70748"/>
    <w:rsid w:val="00E7094E"/>
    <w:rsid w:val="00E70992"/>
    <w:rsid w:val="00E70A5F"/>
    <w:rsid w:val="00E70C2A"/>
    <w:rsid w:val="00E70E4C"/>
    <w:rsid w:val="00E70EEF"/>
    <w:rsid w:val="00E71023"/>
    <w:rsid w:val="00E71037"/>
    <w:rsid w:val="00E71154"/>
    <w:rsid w:val="00E71300"/>
    <w:rsid w:val="00E7143E"/>
    <w:rsid w:val="00E71701"/>
    <w:rsid w:val="00E7172D"/>
    <w:rsid w:val="00E71786"/>
    <w:rsid w:val="00E71797"/>
    <w:rsid w:val="00E717E3"/>
    <w:rsid w:val="00E718B5"/>
    <w:rsid w:val="00E71984"/>
    <w:rsid w:val="00E71B25"/>
    <w:rsid w:val="00E71BB5"/>
    <w:rsid w:val="00E71D78"/>
    <w:rsid w:val="00E71D82"/>
    <w:rsid w:val="00E71DE4"/>
    <w:rsid w:val="00E71E34"/>
    <w:rsid w:val="00E71F14"/>
    <w:rsid w:val="00E7212B"/>
    <w:rsid w:val="00E721EB"/>
    <w:rsid w:val="00E72296"/>
    <w:rsid w:val="00E72349"/>
    <w:rsid w:val="00E723D5"/>
    <w:rsid w:val="00E7240D"/>
    <w:rsid w:val="00E72559"/>
    <w:rsid w:val="00E725BB"/>
    <w:rsid w:val="00E72684"/>
    <w:rsid w:val="00E729B3"/>
    <w:rsid w:val="00E72BEF"/>
    <w:rsid w:val="00E72BFC"/>
    <w:rsid w:val="00E72C32"/>
    <w:rsid w:val="00E72EE6"/>
    <w:rsid w:val="00E72F94"/>
    <w:rsid w:val="00E72F97"/>
    <w:rsid w:val="00E73002"/>
    <w:rsid w:val="00E73016"/>
    <w:rsid w:val="00E7303F"/>
    <w:rsid w:val="00E733C9"/>
    <w:rsid w:val="00E7347F"/>
    <w:rsid w:val="00E7368B"/>
    <w:rsid w:val="00E7369E"/>
    <w:rsid w:val="00E738B5"/>
    <w:rsid w:val="00E73961"/>
    <w:rsid w:val="00E7398F"/>
    <w:rsid w:val="00E73BE5"/>
    <w:rsid w:val="00E73CA9"/>
    <w:rsid w:val="00E73FA8"/>
    <w:rsid w:val="00E74174"/>
    <w:rsid w:val="00E742A5"/>
    <w:rsid w:val="00E74368"/>
    <w:rsid w:val="00E7436B"/>
    <w:rsid w:val="00E74424"/>
    <w:rsid w:val="00E745DF"/>
    <w:rsid w:val="00E74694"/>
    <w:rsid w:val="00E74718"/>
    <w:rsid w:val="00E7476A"/>
    <w:rsid w:val="00E74B7C"/>
    <w:rsid w:val="00E74E1C"/>
    <w:rsid w:val="00E74E8B"/>
    <w:rsid w:val="00E74F35"/>
    <w:rsid w:val="00E7508D"/>
    <w:rsid w:val="00E7519B"/>
    <w:rsid w:val="00E754D0"/>
    <w:rsid w:val="00E75551"/>
    <w:rsid w:val="00E75573"/>
    <w:rsid w:val="00E75700"/>
    <w:rsid w:val="00E759B3"/>
    <w:rsid w:val="00E759F8"/>
    <w:rsid w:val="00E75A87"/>
    <w:rsid w:val="00E75B3F"/>
    <w:rsid w:val="00E75D6B"/>
    <w:rsid w:val="00E75E72"/>
    <w:rsid w:val="00E75EA1"/>
    <w:rsid w:val="00E75F32"/>
    <w:rsid w:val="00E7610F"/>
    <w:rsid w:val="00E761B8"/>
    <w:rsid w:val="00E76238"/>
    <w:rsid w:val="00E76258"/>
    <w:rsid w:val="00E763B1"/>
    <w:rsid w:val="00E76441"/>
    <w:rsid w:val="00E7672F"/>
    <w:rsid w:val="00E767EC"/>
    <w:rsid w:val="00E7683C"/>
    <w:rsid w:val="00E76843"/>
    <w:rsid w:val="00E76898"/>
    <w:rsid w:val="00E7689B"/>
    <w:rsid w:val="00E768D6"/>
    <w:rsid w:val="00E76943"/>
    <w:rsid w:val="00E76A78"/>
    <w:rsid w:val="00E76B8A"/>
    <w:rsid w:val="00E76BD9"/>
    <w:rsid w:val="00E76DDF"/>
    <w:rsid w:val="00E7731D"/>
    <w:rsid w:val="00E773B3"/>
    <w:rsid w:val="00E773DC"/>
    <w:rsid w:val="00E77647"/>
    <w:rsid w:val="00E7764C"/>
    <w:rsid w:val="00E777A9"/>
    <w:rsid w:val="00E777AF"/>
    <w:rsid w:val="00E77A38"/>
    <w:rsid w:val="00E77C0C"/>
    <w:rsid w:val="00E77D18"/>
    <w:rsid w:val="00E77D4F"/>
    <w:rsid w:val="00E77DAD"/>
    <w:rsid w:val="00E77E17"/>
    <w:rsid w:val="00E77F4A"/>
    <w:rsid w:val="00E77FDC"/>
    <w:rsid w:val="00E801A1"/>
    <w:rsid w:val="00E80410"/>
    <w:rsid w:val="00E80518"/>
    <w:rsid w:val="00E807D8"/>
    <w:rsid w:val="00E808A3"/>
    <w:rsid w:val="00E808E9"/>
    <w:rsid w:val="00E8091F"/>
    <w:rsid w:val="00E80977"/>
    <w:rsid w:val="00E809A7"/>
    <w:rsid w:val="00E809F9"/>
    <w:rsid w:val="00E80B22"/>
    <w:rsid w:val="00E80DCD"/>
    <w:rsid w:val="00E81119"/>
    <w:rsid w:val="00E81140"/>
    <w:rsid w:val="00E811A8"/>
    <w:rsid w:val="00E811FC"/>
    <w:rsid w:val="00E81261"/>
    <w:rsid w:val="00E81402"/>
    <w:rsid w:val="00E8146F"/>
    <w:rsid w:val="00E81492"/>
    <w:rsid w:val="00E814CB"/>
    <w:rsid w:val="00E81546"/>
    <w:rsid w:val="00E81570"/>
    <w:rsid w:val="00E8166E"/>
    <w:rsid w:val="00E81863"/>
    <w:rsid w:val="00E8187C"/>
    <w:rsid w:val="00E8190D"/>
    <w:rsid w:val="00E8195F"/>
    <w:rsid w:val="00E81987"/>
    <w:rsid w:val="00E81A06"/>
    <w:rsid w:val="00E81CC7"/>
    <w:rsid w:val="00E81D89"/>
    <w:rsid w:val="00E81DD0"/>
    <w:rsid w:val="00E81EAD"/>
    <w:rsid w:val="00E81F25"/>
    <w:rsid w:val="00E820D7"/>
    <w:rsid w:val="00E82100"/>
    <w:rsid w:val="00E821B8"/>
    <w:rsid w:val="00E82313"/>
    <w:rsid w:val="00E823E7"/>
    <w:rsid w:val="00E828CF"/>
    <w:rsid w:val="00E82957"/>
    <w:rsid w:val="00E829E9"/>
    <w:rsid w:val="00E82A0A"/>
    <w:rsid w:val="00E82A1F"/>
    <w:rsid w:val="00E82B65"/>
    <w:rsid w:val="00E82C46"/>
    <w:rsid w:val="00E82D6D"/>
    <w:rsid w:val="00E82DD1"/>
    <w:rsid w:val="00E82EA0"/>
    <w:rsid w:val="00E82F09"/>
    <w:rsid w:val="00E83023"/>
    <w:rsid w:val="00E830F5"/>
    <w:rsid w:val="00E833C0"/>
    <w:rsid w:val="00E833D4"/>
    <w:rsid w:val="00E84096"/>
    <w:rsid w:val="00E84102"/>
    <w:rsid w:val="00E84191"/>
    <w:rsid w:val="00E843F7"/>
    <w:rsid w:val="00E84433"/>
    <w:rsid w:val="00E844E0"/>
    <w:rsid w:val="00E84506"/>
    <w:rsid w:val="00E845D6"/>
    <w:rsid w:val="00E84734"/>
    <w:rsid w:val="00E847FC"/>
    <w:rsid w:val="00E84933"/>
    <w:rsid w:val="00E8499B"/>
    <w:rsid w:val="00E849BF"/>
    <w:rsid w:val="00E84A4C"/>
    <w:rsid w:val="00E84B8F"/>
    <w:rsid w:val="00E84C08"/>
    <w:rsid w:val="00E84FFD"/>
    <w:rsid w:val="00E85019"/>
    <w:rsid w:val="00E850EE"/>
    <w:rsid w:val="00E8510B"/>
    <w:rsid w:val="00E85372"/>
    <w:rsid w:val="00E85428"/>
    <w:rsid w:val="00E85462"/>
    <w:rsid w:val="00E85487"/>
    <w:rsid w:val="00E854BD"/>
    <w:rsid w:val="00E854CA"/>
    <w:rsid w:val="00E854FD"/>
    <w:rsid w:val="00E85675"/>
    <w:rsid w:val="00E8582E"/>
    <w:rsid w:val="00E85882"/>
    <w:rsid w:val="00E8589E"/>
    <w:rsid w:val="00E85A43"/>
    <w:rsid w:val="00E85C7D"/>
    <w:rsid w:val="00E85DC3"/>
    <w:rsid w:val="00E85DF5"/>
    <w:rsid w:val="00E85E14"/>
    <w:rsid w:val="00E85E18"/>
    <w:rsid w:val="00E8617A"/>
    <w:rsid w:val="00E86238"/>
    <w:rsid w:val="00E862A8"/>
    <w:rsid w:val="00E86350"/>
    <w:rsid w:val="00E863F0"/>
    <w:rsid w:val="00E86548"/>
    <w:rsid w:val="00E86575"/>
    <w:rsid w:val="00E86763"/>
    <w:rsid w:val="00E86ABF"/>
    <w:rsid w:val="00E86C7C"/>
    <w:rsid w:val="00E86C94"/>
    <w:rsid w:val="00E86E18"/>
    <w:rsid w:val="00E86E58"/>
    <w:rsid w:val="00E86EE4"/>
    <w:rsid w:val="00E870B8"/>
    <w:rsid w:val="00E87109"/>
    <w:rsid w:val="00E8722E"/>
    <w:rsid w:val="00E8742D"/>
    <w:rsid w:val="00E8765F"/>
    <w:rsid w:val="00E876BE"/>
    <w:rsid w:val="00E87983"/>
    <w:rsid w:val="00E879EE"/>
    <w:rsid w:val="00E87A56"/>
    <w:rsid w:val="00E87A97"/>
    <w:rsid w:val="00E87B0F"/>
    <w:rsid w:val="00E87B8F"/>
    <w:rsid w:val="00E87C49"/>
    <w:rsid w:val="00E87C4F"/>
    <w:rsid w:val="00E87E85"/>
    <w:rsid w:val="00E87ECC"/>
    <w:rsid w:val="00E90166"/>
    <w:rsid w:val="00E9017C"/>
    <w:rsid w:val="00E9018B"/>
    <w:rsid w:val="00E9029A"/>
    <w:rsid w:val="00E90369"/>
    <w:rsid w:val="00E903AB"/>
    <w:rsid w:val="00E903FA"/>
    <w:rsid w:val="00E90440"/>
    <w:rsid w:val="00E90588"/>
    <w:rsid w:val="00E9061F"/>
    <w:rsid w:val="00E9074A"/>
    <w:rsid w:val="00E90A61"/>
    <w:rsid w:val="00E90D02"/>
    <w:rsid w:val="00E90DB1"/>
    <w:rsid w:val="00E90DD2"/>
    <w:rsid w:val="00E90DF1"/>
    <w:rsid w:val="00E91065"/>
    <w:rsid w:val="00E910C8"/>
    <w:rsid w:val="00E911DC"/>
    <w:rsid w:val="00E911F8"/>
    <w:rsid w:val="00E9132A"/>
    <w:rsid w:val="00E91387"/>
    <w:rsid w:val="00E91417"/>
    <w:rsid w:val="00E9169E"/>
    <w:rsid w:val="00E916AD"/>
    <w:rsid w:val="00E91AE4"/>
    <w:rsid w:val="00E91D41"/>
    <w:rsid w:val="00E91F7A"/>
    <w:rsid w:val="00E92250"/>
    <w:rsid w:val="00E92389"/>
    <w:rsid w:val="00E923E1"/>
    <w:rsid w:val="00E924E4"/>
    <w:rsid w:val="00E9250C"/>
    <w:rsid w:val="00E92589"/>
    <w:rsid w:val="00E925DA"/>
    <w:rsid w:val="00E925DE"/>
    <w:rsid w:val="00E9295D"/>
    <w:rsid w:val="00E929AE"/>
    <w:rsid w:val="00E929B7"/>
    <w:rsid w:val="00E92AF6"/>
    <w:rsid w:val="00E92BA1"/>
    <w:rsid w:val="00E92C22"/>
    <w:rsid w:val="00E92C70"/>
    <w:rsid w:val="00E92CDD"/>
    <w:rsid w:val="00E92D49"/>
    <w:rsid w:val="00E92D4C"/>
    <w:rsid w:val="00E92D68"/>
    <w:rsid w:val="00E92DB9"/>
    <w:rsid w:val="00E92DCD"/>
    <w:rsid w:val="00E92EC9"/>
    <w:rsid w:val="00E92F9F"/>
    <w:rsid w:val="00E9307C"/>
    <w:rsid w:val="00E9307F"/>
    <w:rsid w:val="00E93315"/>
    <w:rsid w:val="00E933EA"/>
    <w:rsid w:val="00E933FB"/>
    <w:rsid w:val="00E934E0"/>
    <w:rsid w:val="00E93562"/>
    <w:rsid w:val="00E93587"/>
    <w:rsid w:val="00E937A6"/>
    <w:rsid w:val="00E938A6"/>
    <w:rsid w:val="00E93A02"/>
    <w:rsid w:val="00E93A66"/>
    <w:rsid w:val="00E93BD2"/>
    <w:rsid w:val="00E93CD7"/>
    <w:rsid w:val="00E93E04"/>
    <w:rsid w:val="00E93E0F"/>
    <w:rsid w:val="00E93FC1"/>
    <w:rsid w:val="00E9400A"/>
    <w:rsid w:val="00E940E0"/>
    <w:rsid w:val="00E94343"/>
    <w:rsid w:val="00E94380"/>
    <w:rsid w:val="00E943A1"/>
    <w:rsid w:val="00E944C9"/>
    <w:rsid w:val="00E947EC"/>
    <w:rsid w:val="00E94810"/>
    <w:rsid w:val="00E9483D"/>
    <w:rsid w:val="00E94895"/>
    <w:rsid w:val="00E9491C"/>
    <w:rsid w:val="00E949B8"/>
    <w:rsid w:val="00E94BD7"/>
    <w:rsid w:val="00E94C4F"/>
    <w:rsid w:val="00E94CA0"/>
    <w:rsid w:val="00E94F42"/>
    <w:rsid w:val="00E94F99"/>
    <w:rsid w:val="00E9514F"/>
    <w:rsid w:val="00E95609"/>
    <w:rsid w:val="00E957D0"/>
    <w:rsid w:val="00E9580E"/>
    <w:rsid w:val="00E9584F"/>
    <w:rsid w:val="00E9596C"/>
    <w:rsid w:val="00E95A53"/>
    <w:rsid w:val="00E95B35"/>
    <w:rsid w:val="00E95B46"/>
    <w:rsid w:val="00E95BC1"/>
    <w:rsid w:val="00E95D21"/>
    <w:rsid w:val="00E95F02"/>
    <w:rsid w:val="00E95F44"/>
    <w:rsid w:val="00E962B0"/>
    <w:rsid w:val="00E96358"/>
    <w:rsid w:val="00E963A0"/>
    <w:rsid w:val="00E96693"/>
    <w:rsid w:val="00E966F1"/>
    <w:rsid w:val="00E967C3"/>
    <w:rsid w:val="00E9698E"/>
    <w:rsid w:val="00E96DC8"/>
    <w:rsid w:val="00E96E25"/>
    <w:rsid w:val="00E96ED7"/>
    <w:rsid w:val="00E96EFB"/>
    <w:rsid w:val="00E97099"/>
    <w:rsid w:val="00E970D1"/>
    <w:rsid w:val="00E972DB"/>
    <w:rsid w:val="00E9731A"/>
    <w:rsid w:val="00E9741A"/>
    <w:rsid w:val="00E975F2"/>
    <w:rsid w:val="00E9768E"/>
    <w:rsid w:val="00E9770A"/>
    <w:rsid w:val="00E9779B"/>
    <w:rsid w:val="00E977CD"/>
    <w:rsid w:val="00E97820"/>
    <w:rsid w:val="00E978DA"/>
    <w:rsid w:val="00E97B0B"/>
    <w:rsid w:val="00E97BE8"/>
    <w:rsid w:val="00E97C16"/>
    <w:rsid w:val="00E97D85"/>
    <w:rsid w:val="00E97F69"/>
    <w:rsid w:val="00EA018B"/>
    <w:rsid w:val="00EA02A8"/>
    <w:rsid w:val="00EA0309"/>
    <w:rsid w:val="00EA05A0"/>
    <w:rsid w:val="00EA05B7"/>
    <w:rsid w:val="00EA05ED"/>
    <w:rsid w:val="00EA07B3"/>
    <w:rsid w:val="00EA0824"/>
    <w:rsid w:val="00EA0965"/>
    <w:rsid w:val="00EA0BBE"/>
    <w:rsid w:val="00EA0C1F"/>
    <w:rsid w:val="00EA0D0E"/>
    <w:rsid w:val="00EA0DA7"/>
    <w:rsid w:val="00EA0E7E"/>
    <w:rsid w:val="00EA0F34"/>
    <w:rsid w:val="00EA1060"/>
    <w:rsid w:val="00EA10BE"/>
    <w:rsid w:val="00EA11A8"/>
    <w:rsid w:val="00EA126F"/>
    <w:rsid w:val="00EA1280"/>
    <w:rsid w:val="00EA1489"/>
    <w:rsid w:val="00EA15D8"/>
    <w:rsid w:val="00EA1BF4"/>
    <w:rsid w:val="00EA1E68"/>
    <w:rsid w:val="00EA1ED7"/>
    <w:rsid w:val="00EA1F37"/>
    <w:rsid w:val="00EA229B"/>
    <w:rsid w:val="00EA22C8"/>
    <w:rsid w:val="00EA234C"/>
    <w:rsid w:val="00EA235E"/>
    <w:rsid w:val="00EA23D8"/>
    <w:rsid w:val="00EA24BA"/>
    <w:rsid w:val="00EA24D5"/>
    <w:rsid w:val="00EA251F"/>
    <w:rsid w:val="00EA2523"/>
    <w:rsid w:val="00EA25A3"/>
    <w:rsid w:val="00EA25F6"/>
    <w:rsid w:val="00EA2711"/>
    <w:rsid w:val="00EA281F"/>
    <w:rsid w:val="00EA2B8B"/>
    <w:rsid w:val="00EA2C6A"/>
    <w:rsid w:val="00EA2D29"/>
    <w:rsid w:val="00EA2F42"/>
    <w:rsid w:val="00EA3171"/>
    <w:rsid w:val="00EA3304"/>
    <w:rsid w:val="00EA3319"/>
    <w:rsid w:val="00EA3499"/>
    <w:rsid w:val="00EA34CB"/>
    <w:rsid w:val="00EA3670"/>
    <w:rsid w:val="00EA3751"/>
    <w:rsid w:val="00EA3763"/>
    <w:rsid w:val="00EA3810"/>
    <w:rsid w:val="00EA3969"/>
    <w:rsid w:val="00EA39A2"/>
    <w:rsid w:val="00EA39D3"/>
    <w:rsid w:val="00EA3AA1"/>
    <w:rsid w:val="00EA3B5B"/>
    <w:rsid w:val="00EA3C06"/>
    <w:rsid w:val="00EA3EB1"/>
    <w:rsid w:val="00EA4031"/>
    <w:rsid w:val="00EA43E1"/>
    <w:rsid w:val="00EA44B3"/>
    <w:rsid w:val="00EA469E"/>
    <w:rsid w:val="00EA47CE"/>
    <w:rsid w:val="00EA4819"/>
    <w:rsid w:val="00EA4853"/>
    <w:rsid w:val="00EA4887"/>
    <w:rsid w:val="00EA48D7"/>
    <w:rsid w:val="00EA4A31"/>
    <w:rsid w:val="00EA4ABE"/>
    <w:rsid w:val="00EA4B62"/>
    <w:rsid w:val="00EA4BF5"/>
    <w:rsid w:val="00EA4BFD"/>
    <w:rsid w:val="00EA4D0F"/>
    <w:rsid w:val="00EA4D1B"/>
    <w:rsid w:val="00EA4DAB"/>
    <w:rsid w:val="00EA4F11"/>
    <w:rsid w:val="00EA4F5C"/>
    <w:rsid w:val="00EA4F6F"/>
    <w:rsid w:val="00EA51E9"/>
    <w:rsid w:val="00EA542F"/>
    <w:rsid w:val="00EA545C"/>
    <w:rsid w:val="00EA54D3"/>
    <w:rsid w:val="00EA5518"/>
    <w:rsid w:val="00EA5548"/>
    <w:rsid w:val="00EA5580"/>
    <w:rsid w:val="00EA5716"/>
    <w:rsid w:val="00EA573C"/>
    <w:rsid w:val="00EA57AF"/>
    <w:rsid w:val="00EA5911"/>
    <w:rsid w:val="00EA5935"/>
    <w:rsid w:val="00EA5B7A"/>
    <w:rsid w:val="00EA5D6B"/>
    <w:rsid w:val="00EA5DBA"/>
    <w:rsid w:val="00EA5F23"/>
    <w:rsid w:val="00EA5F62"/>
    <w:rsid w:val="00EA5F83"/>
    <w:rsid w:val="00EA5FA5"/>
    <w:rsid w:val="00EA6038"/>
    <w:rsid w:val="00EA6190"/>
    <w:rsid w:val="00EA619D"/>
    <w:rsid w:val="00EA6289"/>
    <w:rsid w:val="00EA63DF"/>
    <w:rsid w:val="00EA6412"/>
    <w:rsid w:val="00EA641F"/>
    <w:rsid w:val="00EA652D"/>
    <w:rsid w:val="00EA6585"/>
    <w:rsid w:val="00EA66FE"/>
    <w:rsid w:val="00EA6899"/>
    <w:rsid w:val="00EA6A4A"/>
    <w:rsid w:val="00EA6AA8"/>
    <w:rsid w:val="00EA6AD7"/>
    <w:rsid w:val="00EA6BB9"/>
    <w:rsid w:val="00EA6E1A"/>
    <w:rsid w:val="00EA6EAC"/>
    <w:rsid w:val="00EA717F"/>
    <w:rsid w:val="00EA722D"/>
    <w:rsid w:val="00EA7243"/>
    <w:rsid w:val="00EA74DE"/>
    <w:rsid w:val="00EA75D1"/>
    <w:rsid w:val="00EA765A"/>
    <w:rsid w:val="00EA76D8"/>
    <w:rsid w:val="00EA7863"/>
    <w:rsid w:val="00EA787B"/>
    <w:rsid w:val="00EA788A"/>
    <w:rsid w:val="00EA78CC"/>
    <w:rsid w:val="00EA7969"/>
    <w:rsid w:val="00EA7AC4"/>
    <w:rsid w:val="00EA7ACE"/>
    <w:rsid w:val="00EA7C42"/>
    <w:rsid w:val="00EA7C58"/>
    <w:rsid w:val="00EA7C7B"/>
    <w:rsid w:val="00EA7DE8"/>
    <w:rsid w:val="00EA7E01"/>
    <w:rsid w:val="00EA7F04"/>
    <w:rsid w:val="00EB0021"/>
    <w:rsid w:val="00EB0125"/>
    <w:rsid w:val="00EB020E"/>
    <w:rsid w:val="00EB0324"/>
    <w:rsid w:val="00EB038F"/>
    <w:rsid w:val="00EB0611"/>
    <w:rsid w:val="00EB0878"/>
    <w:rsid w:val="00EB08E5"/>
    <w:rsid w:val="00EB0951"/>
    <w:rsid w:val="00EB096E"/>
    <w:rsid w:val="00EB0AF5"/>
    <w:rsid w:val="00EB0B85"/>
    <w:rsid w:val="00EB0C18"/>
    <w:rsid w:val="00EB0CE7"/>
    <w:rsid w:val="00EB0CEB"/>
    <w:rsid w:val="00EB0D53"/>
    <w:rsid w:val="00EB0E0D"/>
    <w:rsid w:val="00EB0F7C"/>
    <w:rsid w:val="00EB10E7"/>
    <w:rsid w:val="00EB138D"/>
    <w:rsid w:val="00EB13E6"/>
    <w:rsid w:val="00EB1461"/>
    <w:rsid w:val="00EB14D2"/>
    <w:rsid w:val="00EB17E0"/>
    <w:rsid w:val="00EB1A25"/>
    <w:rsid w:val="00EB1A67"/>
    <w:rsid w:val="00EB1A8B"/>
    <w:rsid w:val="00EB1CFE"/>
    <w:rsid w:val="00EB1DC5"/>
    <w:rsid w:val="00EB1F2E"/>
    <w:rsid w:val="00EB1F41"/>
    <w:rsid w:val="00EB1FCD"/>
    <w:rsid w:val="00EB1FED"/>
    <w:rsid w:val="00EB2061"/>
    <w:rsid w:val="00EB2110"/>
    <w:rsid w:val="00EB22C0"/>
    <w:rsid w:val="00EB233E"/>
    <w:rsid w:val="00EB2397"/>
    <w:rsid w:val="00EB24DD"/>
    <w:rsid w:val="00EB25A8"/>
    <w:rsid w:val="00EB2680"/>
    <w:rsid w:val="00EB27A1"/>
    <w:rsid w:val="00EB2A3C"/>
    <w:rsid w:val="00EB2B09"/>
    <w:rsid w:val="00EB2BCE"/>
    <w:rsid w:val="00EB2CBF"/>
    <w:rsid w:val="00EB2E73"/>
    <w:rsid w:val="00EB2F5C"/>
    <w:rsid w:val="00EB30DA"/>
    <w:rsid w:val="00EB3316"/>
    <w:rsid w:val="00EB3503"/>
    <w:rsid w:val="00EB3642"/>
    <w:rsid w:val="00EB367D"/>
    <w:rsid w:val="00EB37C5"/>
    <w:rsid w:val="00EB3906"/>
    <w:rsid w:val="00EB3A49"/>
    <w:rsid w:val="00EB3D09"/>
    <w:rsid w:val="00EB3D0D"/>
    <w:rsid w:val="00EB3F47"/>
    <w:rsid w:val="00EB3FF6"/>
    <w:rsid w:val="00EB4083"/>
    <w:rsid w:val="00EB43D4"/>
    <w:rsid w:val="00EB44F0"/>
    <w:rsid w:val="00EB4640"/>
    <w:rsid w:val="00EB4892"/>
    <w:rsid w:val="00EB4903"/>
    <w:rsid w:val="00EB494C"/>
    <w:rsid w:val="00EB4A9F"/>
    <w:rsid w:val="00EB4C86"/>
    <w:rsid w:val="00EB4CAE"/>
    <w:rsid w:val="00EB4D77"/>
    <w:rsid w:val="00EB53AA"/>
    <w:rsid w:val="00EB5654"/>
    <w:rsid w:val="00EB56DB"/>
    <w:rsid w:val="00EB56FE"/>
    <w:rsid w:val="00EB57B9"/>
    <w:rsid w:val="00EB582E"/>
    <w:rsid w:val="00EB5839"/>
    <w:rsid w:val="00EB5A36"/>
    <w:rsid w:val="00EB5E19"/>
    <w:rsid w:val="00EB5F63"/>
    <w:rsid w:val="00EB5FC1"/>
    <w:rsid w:val="00EB6266"/>
    <w:rsid w:val="00EB630C"/>
    <w:rsid w:val="00EB63EB"/>
    <w:rsid w:val="00EB6550"/>
    <w:rsid w:val="00EB65BB"/>
    <w:rsid w:val="00EB66E1"/>
    <w:rsid w:val="00EB67B1"/>
    <w:rsid w:val="00EB6904"/>
    <w:rsid w:val="00EB69C8"/>
    <w:rsid w:val="00EB6A48"/>
    <w:rsid w:val="00EB6A85"/>
    <w:rsid w:val="00EB6ABF"/>
    <w:rsid w:val="00EB6BED"/>
    <w:rsid w:val="00EB6BFA"/>
    <w:rsid w:val="00EB6D2A"/>
    <w:rsid w:val="00EB6E7C"/>
    <w:rsid w:val="00EB6EA6"/>
    <w:rsid w:val="00EB6EE7"/>
    <w:rsid w:val="00EB74D0"/>
    <w:rsid w:val="00EB7611"/>
    <w:rsid w:val="00EB7937"/>
    <w:rsid w:val="00EB79F8"/>
    <w:rsid w:val="00EB7B14"/>
    <w:rsid w:val="00EB7B86"/>
    <w:rsid w:val="00EB7E91"/>
    <w:rsid w:val="00EB7F00"/>
    <w:rsid w:val="00EB7FA5"/>
    <w:rsid w:val="00EB7FFC"/>
    <w:rsid w:val="00EC0170"/>
    <w:rsid w:val="00EC026B"/>
    <w:rsid w:val="00EC07A2"/>
    <w:rsid w:val="00EC0B1E"/>
    <w:rsid w:val="00EC0D4C"/>
    <w:rsid w:val="00EC0E7F"/>
    <w:rsid w:val="00EC0F92"/>
    <w:rsid w:val="00EC1110"/>
    <w:rsid w:val="00EC1119"/>
    <w:rsid w:val="00EC114B"/>
    <w:rsid w:val="00EC11A5"/>
    <w:rsid w:val="00EC125E"/>
    <w:rsid w:val="00EC13B9"/>
    <w:rsid w:val="00EC13F1"/>
    <w:rsid w:val="00EC142D"/>
    <w:rsid w:val="00EC169F"/>
    <w:rsid w:val="00EC16BA"/>
    <w:rsid w:val="00EC1AEA"/>
    <w:rsid w:val="00EC1B0C"/>
    <w:rsid w:val="00EC1C81"/>
    <w:rsid w:val="00EC1E31"/>
    <w:rsid w:val="00EC1E3D"/>
    <w:rsid w:val="00EC1FB8"/>
    <w:rsid w:val="00EC2380"/>
    <w:rsid w:val="00EC2495"/>
    <w:rsid w:val="00EC24CE"/>
    <w:rsid w:val="00EC26D0"/>
    <w:rsid w:val="00EC26D4"/>
    <w:rsid w:val="00EC270C"/>
    <w:rsid w:val="00EC27E4"/>
    <w:rsid w:val="00EC2962"/>
    <w:rsid w:val="00EC2A8C"/>
    <w:rsid w:val="00EC2AB7"/>
    <w:rsid w:val="00EC2AD2"/>
    <w:rsid w:val="00EC2CBF"/>
    <w:rsid w:val="00EC2D31"/>
    <w:rsid w:val="00EC32EC"/>
    <w:rsid w:val="00EC3399"/>
    <w:rsid w:val="00EC33D8"/>
    <w:rsid w:val="00EC35E3"/>
    <w:rsid w:val="00EC3626"/>
    <w:rsid w:val="00EC3635"/>
    <w:rsid w:val="00EC36E3"/>
    <w:rsid w:val="00EC375A"/>
    <w:rsid w:val="00EC37F0"/>
    <w:rsid w:val="00EC3F6C"/>
    <w:rsid w:val="00EC41A9"/>
    <w:rsid w:val="00EC4299"/>
    <w:rsid w:val="00EC42EB"/>
    <w:rsid w:val="00EC46F4"/>
    <w:rsid w:val="00EC47C4"/>
    <w:rsid w:val="00EC4A3A"/>
    <w:rsid w:val="00EC4B50"/>
    <w:rsid w:val="00EC4C5A"/>
    <w:rsid w:val="00EC4CDC"/>
    <w:rsid w:val="00EC4D68"/>
    <w:rsid w:val="00EC4E0B"/>
    <w:rsid w:val="00EC4E2D"/>
    <w:rsid w:val="00EC4F4B"/>
    <w:rsid w:val="00EC52C2"/>
    <w:rsid w:val="00EC5363"/>
    <w:rsid w:val="00EC53C2"/>
    <w:rsid w:val="00EC5625"/>
    <w:rsid w:val="00EC574D"/>
    <w:rsid w:val="00EC57B6"/>
    <w:rsid w:val="00EC595B"/>
    <w:rsid w:val="00EC59DE"/>
    <w:rsid w:val="00EC5BFB"/>
    <w:rsid w:val="00EC5D8C"/>
    <w:rsid w:val="00EC5EDF"/>
    <w:rsid w:val="00EC5F12"/>
    <w:rsid w:val="00EC5F4F"/>
    <w:rsid w:val="00EC60C0"/>
    <w:rsid w:val="00EC60CC"/>
    <w:rsid w:val="00EC60D2"/>
    <w:rsid w:val="00EC614A"/>
    <w:rsid w:val="00EC6358"/>
    <w:rsid w:val="00EC63E9"/>
    <w:rsid w:val="00EC64BE"/>
    <w:rsid w:val="00EC6668"/>
    <w:rsid w:val="00EC66DC"/>
    <w:rsid w:val="00EC6783"/>
    <w:rsid w:val="00EC67A5"/>
    <w:rsid w:val="00EC6934"/>
    <w:rsid w:val="00EC69B7"/>
    <w:rsid w:val="00EC6AFE"/>
    <w:rsid w:val="00EC6B8C"/>
    <w:rsid w:val="00EC6CF7"/>
    <w:rsid w:val="00EC6F3E"/>
    <w:rsid w:val="00EC73C0"/>
    <w:rsid w:val="00EC7483"/>
    <w:rsid w:val="00EC74BE"/>
    <w:rsid w:val="00EC77C9"/>
    <w:rsid w:val="00EC783C"/>
    <w:rsid w:val="00EC78DA"/>
    <w:rsid w:val="00EC791B"/>
    <w:rsid w:val="00EC7975"/>
    <w:rsid w:val="00EC7E5A"/>
    <w:rsid w:val="00EC7F62"/>
    <w:rsid w:val="00ED005F"/>
    <w:rsid w:val="00ED015A"/>
    <w:rsid w:val="00ED0325"/>
    <w:rsid w:val="00ED03F9"/>
    <w:rsid w:val="00ED0559"/>
    <w:rsid w:val="00ED0565"/>
    <w:rsid w:val="00ED06DA"/>
    <w:rsid w:val="00ED0A73"/>
    <w:rsid w:val="00ED0B0B"/>
    <w:rsid w:val="00ED0B6B"/>
    <w:rsid w:val="00ED0BF7"/>
    <w:rsid w:val="00ED0C5E"/>
    <w:rsid w:val="00ED0C79"/>
    <w:rsid w:val="00ED0CC4"/>
    <w:rsid w:val="00ED0CF3"/>
    <w:rsid w:val="00ED0D77"/>
    <w:rsid w:val="00ED0DB3"/>
    <w:rsid w:val="00ED0E58"/>
    <w:rsid w:val="00ED0E73"/>
    <w:rsid w:val="00ED0E99"/>
    <w:rsid w:val="00ED0ED8"/>
    <w:rsid w:val="00ED1043"/>
    <w:rsid w:val="00ED106D"/>
    <w:rsid w:val="00ED1108"/>
    <w:rsid w:val="00ED1198"/>
    <w:rsid w:val="00ED1505"/>
    <w:rsid w:val="00ED15FF"/>
    <w:rsid w:val="00ED1621"/>
    <w:rsid w:val="00ED1734"/>
    <w:rsid w:val="00ED1743"/>
    <w:rsid w:val="00ED179A"/>
    <w:rsid w:val="00ED1D8B"/>
    <w:rsid w:val="00ED1E7C"/>
    <w:rsid w:val="00ED1F80"/>
    <w:rsid w:val="00ED2048"/>
    <w:rsid w:val="00ED20F2"/>
    <w:rsid w:val="00ED21EA"/>
    <w:rsid w:val="00ED2267"/>
    <w:rsid w:val="00ED2295"/>
    <w:rsid w:val="00ED238D"/>
    <w:rsid w:val="00ED24CA"/>
    <w:rsid w:val="00ED2616"/>
    <w:rsid w:val="00ED2729"/>
    <w:rsid w:val="00ED2AB7"/>
    <w:rsid w:val="00ED2AE5"/>
    <w:rsid w:val="00ED2B82"/>
    <w:rsid w:val="00ED2BE5"/>
    <w:rsid w:val="00ED2CB6"/>
    <w:rsid w:val="00ED2D98"/>
    <w:rsid w:val="00ED2DC5"/>
    <w:rsid w:val="00ED3086"/>
    <w:rsid w:val="00ED3203"/>
    <w:rsid w:val="00ED331A"/>
    <w:rsid w:val="00ED33BF"/>
    <w:rsid w:val="00ED38AC"/>
    <w:rsid w:val="00ED39CF"/>
    <w:rsid w:val="00ED39E4"/>
    <w:rsid w:val="00ED3B2D"/>
    <w:rsid w:val="00ED3B4D"/>
    <w:rsid w:val="00ED3C48"/>
    <w:rsid w:val="00ED3EA3"/>
    <w:rsid w:val="00ED3EFD"/>
    <w:rsid w:val="00ED3FE0"/>
    <w:rsid w:val="00ED4019"/>
    <w:rsid w:val="00ED42E6"/>
    <w:rsid w:val="00ED44AA"/>
    <w:rsid w:val="00ED4644"/>
    <w:rsid w:val="00ED46B0"/>
    <w:rsid w:val="00ED49BC"/>
    <w:rsid w:val="00ED4ACA"/>
    <w:rsid w:val="00ED4B02"/>
    <w:rsid w:val="00ED4BDD"/>
    <w:rsid w:val="00ED4CF8"/>
    <w:rsid w:val="00ED4D79"/>
    <w:rsid w:val="00ED4F30"/>
    <w:rsid w:val="00ED509E"/>
    <w:rsid w:val="00ED5168"/>
    <w:rsid w:val="00ED519A"/>
    <w:rsid w:val="00ED51A5"/>
    <w:rsid w:val="00ED5248"/>
    <w:rsid w:val="00ED52AD"/>
    <w:rsid w:val="00ED54C8"/>
    <w:rsid w:val="00ED54EE"/>
    <w:rsid w:val="00ED5891"/>
    <w:rsid w:val="00ED5CE1"/>
    <w:rsid w:val="00ED5CFF"/>
    <w:rsid w:val="00ED5DFA"/>
    <w:rsid w:val="00ED5E8B"/>
    <w:rsid w:val="00ED5EA9"/>
    <w:rsid w:val="00ED6071"/>
    <w:rsid w:val="00ED634F"/>
    <w:rsid w:val="00ED6605"/>
    <w:rsid w:val="00ED6734"/>
    <w:rsid w:val="00ED6985"/>
    <w:rsid w:val="00ED6999"/>
    <w:rsid w:val="00ED6AA0"/>
    <w:rsid w:val="00ED6ED6"/>
    <w:rsid w:val="00ED7072"/>
    <w:rsid w:val="00ED70CC"/>
    <w:rsid w:val="00ED7251"/>
    <w:rsid w:val="00ED727F"/>
    <w:rsid w:val="00ED729C"/>
    <w:rsid w:val="00ED72F9"/>
    <w:rsid w:val="00ED74A9"/>
    <w:rsid w:val="00ED7511"/>
    <w:rsid w:val="00ED75C3"/>
    <w:rsid w:val="00ED75F7"/>
    <w:rsid w:val="00ED77FB"/>
    <w:rsid w:val="00ED78DF"/>
    <w:rsid w:val="00ED793C"/>
    <w:rsid w:val="00ED7987"/>
    <w:rsid w:val="00ED7A15"/>
    <w:rsid w:val="00ED7A68"/>
    <w:rsid w:val="00ED7A77"/>
    <w:rsid w:val="00ED7A93"/>
    <w:rsid w:val="00ED7AB1"/>
    <w:rsid w:val="00ED7B3E"/>
    <w:rsid w:val="00ED7B7E"/>
    <w:rsid w:val="00ED7BA7"/>
    <w:rsid w:val="00ED7BF4"/>
    <w:rsid w:val="00ED7CF6"/>
    <w:rsid w:val="00ED7DC7"/>
    <w:rsid w:val="00ED7DEB"/>
    <w:rsid w:val="00EE003B"/>
    <w:rsid w:val="00EE0092"/>
    <w:rsid w:val="00EE01B3"/>
    <w:rsid w:val="00EE0266"/>
    <w:rsid w:val="00EE028B"/>
    <w:rsid w:val="00EE02B6"/>
    <w:rsid w:val="00EE03CD"/>
    <w:rsid w:val="00EE03D0"/>
    <w:rsid w:val="00EE0410"/>
    <w:rsid w:val="00EE04AB"/>
    <w:rsid w:val="00EE05D0"/>
    <w:rsid w:val="00EE0740"/>
    <w:rsid w:val="00EE08E5"/>
    <w:rsid w:val="00EE0905"/>
    <w:rsid w:val="00EE0913"/>
    <w:rsid w:val="00EE0B49"/>
    <w:rsid w:val="00EE0E1B"/>
    <w:rsid w:val="00EE0F01"/>
    <w:rsid w:val="00EE1379"/>
    <w:rsid w:val="00EE1511"/>
    <w:rsid w:val="00EE1674"/>
    <w:rsid w:val="00EE1680"/>
    <w:rsid w:val="00EE176A"/>
    <w:rsid w:val="00EE180A"/>
    <w:rsid w:val="00EE18C7"/>
    <w:rsid w:val="00EE1B9B"/>
    <w:rsid w:val="00EE1C81"/>
    <w:rsid w:val="00EE1D4D"/>
    <w:rsid w:val="00EE1FD9"/>
    <w:rsid w:val="00EE1FFD"/>
    <w:rsid w:val="00EE20A4"/>
    <w:rsid w:val="00EE23AB"/>
    <w:rsid w:val="00EE247C"/>
    <w:rsid w:val="00EE2589"/>
    <w:rsid w:val="00EE2691"/>
    <w:rsid w:val="00EE2719"/>
    <w:rsid w:val="00EE2776"/>
    <w:rsid w:val="00EE298E"/>
    <w:rsid w:val="00EE2A7F"/>
    <w:rsid w:val="00EE2BB5"/>
    <w:rsid w:val="00EE2C7E"/>
    <w:rsid w:val="00EE2E80"/>
    <w:rsid w:val="00EE30F5"/>
    <w:rsid w:val="00EE3217"/>
    <w:rsid w:val="00EE322B"/>
    <w:rsid w:val="00EE3267"/>
    <w:rsid w:val="00EE343D"/>
    <w:rsid w:val="00EE348A"/>
    <w:rsid w:val="00EE3580"/>
    <w:rsid w:val="00EE3957"/>
    <w:rsid w:val="00EE3A87"/>
    <w:rsid w:val="00EE3C88"/>
    <w:rsid w:val="00EE3CF7"/>
    <w:rsid w:val="00EE3D8A"/>
    <w:rsid w:val="00EE3F0A"/>
    <w:rsid w:val="00EE3F91"/>
    <w:rsid w:val="00EE40D2"/>
    <w:rsid w:val="00EE4425"/>
    <w:rsid w:val="00EE44C7"/>
    <w:rsid w:val="00EE4500"/>
    <w:rsid w:val="00EE4541"/>
    <w:rsid w:val="00EE4565"/>
    <w:rsid w:val="00EE4631"/>
    <w:rsid w:val="00EE4799"/>
    <w:rsid w:val="00EE4951"/>
    <w:rsid w:val="00EE49F5"/>
    <w:rsid w:val="00EE4B1C"/>
    <w:rsid w:val="00EE4B5A"/>
    <w:rsid w:val="00EE4D40"/>
    <w:rsid w:val="00EE4F82"/>
    <w:rsid w:val="00EE5105"/>
    <w:rsid w:val="00EE5130"/>
    <w:rsid w:val="00EE522A"/>
    <w:rsid w:val="00EE5247"/>
    <w:rsid w:val="00EE539D"/>
    <w:rsid w:val="00EE572D"/>
    <w:rsid w:val="00EE57BF"/>
    <w:rsid w:val="00EE5978"/>
    <w:rsid w:val="00EE5A2C"/>
    <w:rsid w:val="00EE5B03"/>
    <w:rsid w:val="00EE5B24"/>
    <w:rsid w:val="00EE5B6D"/>
    <w:rsid w:val="00EE5B78"/>
    <w:rsid w:val="00EE5E23"/>
    <w:rsid w:val="00EE5F1E"/>
    <w:rsid w:val="00EE60D4"/>
    <w:rsid w:val="00EE6237"/>
    <w:rsid w:val="00EE6287"/>
    <w:rsid w:val="00EE63D0"/>
    <w:rsid w:val="00EE63D2"/>
    <w:rsid w:val="00EE6458"/>
    <w:rsid w:val="00EE647F"/>
    <w:rsid w:val="00EE648C"/>
    <w:rsid w:val="00EE6585"/>
    <w:rsid w:val="00EE658A"/>
    <w:rsid w:val="00EE65F6"/>
    <w:rsid w:val="00EE6650"/>
    <w:rsid w:val="00EE676B"/>
    <w:rsid w:val="00EE689F"/>
    <w:rsid w:val="00EE6A05"/>
    <w:rsid w:val="00EE6A0B"/>
    <w:rsid w:val="00EE6AE4"/>
    <w:rsid w:val="00EE6B03"/>
    <w:rsid w:val="00EE6B23"/>
    <w:rsid w:val="00EE6B97"/>
    <w:rsid w:val="00EE6C66"/>
    <w:rsid w:val="00EE6D71"/>
    <w:rsid w:val="00EE6DD7"/>
    <w:rsid w:val="00EE6E6A"/>
    <w:rsid w:val="00EE6EBC"/>
    <w:rsid w:val="00EE747F"/>
    <w:rsid w:val="00EE749C"/>
    <w:rsid w:val="00EE7542"/>
    <w:rsid w:val="00EE7599"/>
    <w:rsid w:val="00EE76E4"/>
    <w:rsid w:val="00EE794C"/>
    <w:rsid w:val="00EE7BFD"/>
    <w:rsid w:val="00EE7DEA"/>
    <w:rsid w:val="00EE7FF9"/>
    <w:rsid w:val="00EF000C"/>
    <w:rsid w:val="00EF0030"/>
    <w:rsid w:val="00EF01C0"/>
    <w:rsid w:val="00EF02B6"/>
    <w:rsid w:val="00EF0328"/>
    <w:rsid w:val="00EF04CD"/>
    <w:rsid w:val="00EF078E"/>
    <w:rsid w:val="00EF081A"/>
    <w:rsid w:val="00EF08DB"/>
    <w:rsid w:val="00EF08F5"/>
    <w:rsid w:val="00EF0910"/>
    <w:rsid w:val="00EF0B30"/>
    <w:rsid w:val="00EF0BAA"/>
    <w:rsid w:val="00EF0C86"/>
    <w:rsid w:val="00EF0D3A"/>
    <w:rsid w:val="00EF10C3"/>
    <w:rsid w:val="00EF10D3"/>
    <w:rsid w:val="00EF1308"/>
    <w:rsid w:val="00EF144F"/>
    <w:rsid w:val="00EF15C4"/>
    <w:rsid w:val="00EF1619"/>
    <w:rsid w:val="00EF16C3"/>
    <w:rsid w:val="00EF170C"/>
    <w:rsid w:val="00EF18C7"/>
    <w:rsid w:val="00EF1929"/>
    <w:rsid w:val="00EF1992"/>
    <w:rsid w:val="00EF1B20"/>
    <w:rsid w:val="00EF1BEB"/>
    <w:rsid w:val="00EF1C88"/>
    <w:rsid w:val="00EF1E2D"/>
    <w:rsid w:val="00EF1FC4"/>
    <w:rsid w:val="00EF2110"/>
    <w:rsid w:val="00EF2470"/>
    <w:rsid w:val="00EF24C3"/>
    <w:rsid w:val="00EF24ED"/>
    <w:rsid w:val="00EF25DA"/>
    <w:rsid w:val="00EF27D1"/>
    <w:rsid w:val="00EF27E3"/>
    <w:rsid w:val="00EF29BA"/>
    <w:rsid w:val="00EF2C77"/>
    <w:rsid w:val="00EF2D1E"/>
    <w:rsid w:val="00EF2E17"/>
    <w:rsid w:val="00EF2E8C"/>
    <w:rsid w:val="00EF2E8F"/>
    <w:rsid w:val="00EF2F8D"/>
    <w:rsid w:val="00EF3165"/>
    <w:rsid w:val="00EF31BD"/>
    <w:rsid w:val="00EF32D1"/>
    <w:rsid w:val="00EF32FE"/>
    <w:rsid w:val="00EF3372"/>
    <w:rsid w:val="00EF3491"/>
    <w:rsid w:val="00EF3558"/>
    <w:rsid w:val="00EF3581"/>
    <w:rsid w:val="00EF362B"/>
    <w:rsid w:val="00EF37E8"/>
    <w:rsid w:val="00EF37EB"/>
    <w:rsid w:val="00EF38EB"/>
    <w:rsid w:val="00EF3AC5"/>
    <w:rsid w:val="00EF3E80"/>
    <w:rsid w:val="00EF40D8"/>
    <w:rsid w:val="00EF41F4"/>
    <w:rsid w:val="00EF4211"/>
    <w:rsid w:val="00EF4316"/>
    <w:rsid w:val="00EF431E"/>
    <w:rsid w:val="00EF43D7"/>
    <w:rsid w:val="00EF4614"/>
    <w:rsid w:val="00EF468B"/>
    <w:rsid w:val="00EF46D5"/>
    <w:rsid w:val="00EF48C3"/>
    <w:rsid w:val="00EF4999"/>
    <w:rsid w:val="00EF4D57"/>
    <w:rsid w:val="00EF4D65"/>
    <w:rsid w:val="00EF50A2"/>
    <w:rsid w:val="00EF50C5"/>
    <w:rsid w:val="00EF51C8"/>
    <w:rsid w:val="00EF523D"/>
    <w:rsid w:val="00EF5286"/>
    <w:rsid w:val="00EF53E4"/>
    <w:rsid w:val="00EF541A"/>
    <w:rsid w:val="00EF57DC"/>
    <w:rsid w:val="00EF581E"/>
    <w:rsid w:val="00EF5849"/>
    <w:rsid w:val="00EF59C5"/>
    <w:rsid w:val="00EF5B0A"/>
    <w:rsid w:val="00EF5B2F"/>
    <w:rsid w:val="00EF5B8B"/>
    <w:rsid w:val="00EF5C4C"/>
    <w:rsid w:val="00EF5F20"/>
    <w:rsid w:val="00EF61C7"/>
    <w:rsid w:val="00EF6319"/>
    <w:rsid w:val="00EF6397"/>
    <w:rsid w:val="00EF63AA"/>
    <w:rsid w:val="00EF6575"/>
    <w:rsid w:val="00EF65A1"/>
    <w:rsid w:val="00EF680E"/>
    <w:rsid w:val="00EF6940"/>
    <w:rsid w:val="00EF6AF3"/>
    <w:rsid w:val="00EF6AFA"/>
    <w:rsid w:val="00EF6DB4"/>
    <w:rsid w:val="00EF6F06"/>
    <w:rsid w:val="00EF6F72"/>
    <w:rsid w:val="00EF7037"/>
    <w:rsid w:val="00EF706A"/>
    <w:rsid w:val="00EF71A4"/>
    <w:rsid w:val="00EF71BB"/>
    <w:rsid w:val="00EF73EF"/>
    <w:rsid w:val="00EF74AC"/>
    <w:rsid w:val="00EF76CC"/>
    <w:rsid w:val="00EF77E5"/>
    <w:rsid w:val="00EF786B"/>
    <w:rsid w:val="00EF7875"/>
    <w:rsid w:val="00EF7A67"/>
    <w:rsid w:val="00EF7B4F"/>
    <w:rsid w:val="00EF7B7B"/>
    <w:rsid w:val="00EF7CE9"/>
    <w:rsid w:val="00EF7E00"/>
    <w:rsid w:val="00EF7EA5"/>
    <w:rsid w:val="00EF7F9D"/>
    <w:rsid w:val="00F00246"/>
    <w:rsid w:val="00F00554"/>
    <w:rsid w:val="00F006C8"/>
    <w:rsid w:val="00F00C7F"/>
    <w:rsid w:val="00F00C9A"/>
    <w:rsid w:val="00F00CC3"/>
    <w:rsid w:val="00F00CD1"/>
    <w:rsid w:val="00F00EE0"/>
    <w:rsid w:val="00F01004"/>
    <w:rsid w:val="00F0106D"/>
    <w:rsid w:val="00F011D7"/>
    <w:rsid w:val="00F0127F"/>
    <w:rsid w:val="00F01317"/>
    <w:rsid w:val="00F017DF"/>
    <w:rsid w:val="00F01816"/>
    <w:rsid w:val="00F01861"/>
    <w:rsid w:val="00F01A18"/>
    <w:rsid w:val="00F01BD7"/>
    <w:rsid w:val="00F01D9C"/>
    <w:rsid w:val="00F01FBD"/>
    <w:rsid w:val="00F02029"/>
    <w:rsid w:val="00F02182"/>
    <w:rsid w:val="00F0232A"/>
    <w:rsid w:val="00F0237A"/>
    <w:rsid w:val="00F0266A"/>
    <w:rsid w:val="00F02727"/>
    <w:rsid w:val="00F028CB"/>
    <w:rsid w:val="00F028E8"/>
    <w:rsid w:val="00F02904"/>
    <w:rsid w:val="00F029C8"/>
    <w:rsid w:val="00F02A9B"/>
    <w:rsid w:val="00F02B36"/>
    <w:rsid w:val="00F02BF1"/>
    <w:rsid w:val="00F02D11"/>
    <w:rsid w:val="00F02D45"/>
    <w:rsid w:val="00F02F85"/>
    <w:rsid w:val="00F0348F"/>
    <w:rsid w:val="00F0350C"/>
    <w:rsid w:val="00F036C4"/>
    <w:rsid w:val="00F0374C"/>
    <w:rsid w:val="00F037C6"/>
    <w:rsid w:val="00F037EA"/>
    <w:rsid w:val="00F039DB"/>
    <w:rsid w:val="00F03A24"/>
    <w:rsid w:val="00F03A9C"/>
    <w:rsid w:val="00F03B65"/>
    <w:rsid w:val="00F03BCC"/>
    <w:rsid w:val="00F03D15"/>
    <w:rsid w:val="00F03D55"/>
    <w:rsid w:val="00F04083"/>
    <w:rsid w:val="00F0413A"/>
    <w:rsid w:val="00F041D4"/>
    <w:rsid w:val="00F043F9"/>
    <w:rsid w:val="00F04500"/>
    <w:rsid w:val="00F0466D"/>
    <w:rsid w:val="00F04889"/>
    <w:rsid w:val="00F04E9C"/>
    <w:rsid w:val="00F04F02"/>
    <w:rsid w:val="00F04F59"/>
    <w:rsid w:val="00F04FDC"/>
    <w:rsid w:val="00F051D0"/>
    <w:rsid w:val="00F052B8"/>
    <w:rsid w:val="00F052C0"/>
    <w:rsid w:val="00F05343"/>
    <w:rsid w:val="00F055AB"/>
    <w:rsid w:val="00F0593B"/>
    <w:rsid w:val="00F0599C"/>
    <w:rsid w:val="00F059BC"/>
    <w:rsid w:val="00F05A30"/>
    <w:rsid w:val="00F05B09"/>
    <w:rsid w:val="00F05B75"/>
    <w:rsid w:val="00F05CE7"/>
    <w:rsid w:val="00F05DDB"/>
    <w:rsid w:val="00F05EEB"/>
    <w:rsid w:val="00F05EF3"/>
    <w:rsid w:val="00F05F00"/>
    <w:rsid w:val="00F05F0D"/>
    <w:rsid w:val="00F060BA"/>
    <w:rsid w:val="00F06198"/>
    <w:rsid w:val="00F06721"/>
    <w:rsid w:val="00F067C9"/>
    <w:rsid w:val="00F06946"/>
    <w:rsid w:val="00F06A1E"/>
    <w:rsid w:val="00F06BA7"/>
    <w:rsid w:val="00F06BAE"/>
    <w:rsid w:val="00F06D05"/>
    <w:rsid w:val="00F06D92"/>
    <w:rsid w:val="00F06FB5"/>
    <w:rsid w:val="00F07116"/>
    <w:rsid w:val="00F0726B"/>
    <w:rsid w:val="00F073F0"/>
    <w:rsid w:val="00F0752E"/>
    <w:rsid w:val="00F0769D"/>
    <w:rsid w:val="00F0776E"/>
    <w:rsid w:val="00F07848"/>
    <w:rsid w:val="00F079AD"/>
    <w:rsid w:val="00F07B10"/>
    <w:rsid w:val="00F07B50"/>
    <w:rsid w:val="00F07D6D"/>
    <w:rsid w:val="00F07E40"/>
    <w:rsid w:val="00F10194"/>
    <w:rsid w:val="00F1025C"/>
    <w:rsid w:val="00F10512"/>
    <w:rsid w:val="00F10531"/>
    <w:rsid w:val="00F1054F"/>
    <w:rsid w:val="00F10576"/>
    <w:rsid w:val="00F105A1"/>
    <w:rsid w:val="00F1060F"/>
    <w:rsid w:val="00F106A4"/>
    <w:rsid w:val="00F1073E"/>
    <w:rsid w:val="00F10AFC"/>
    <w:rsid w:val="00F10B0E"/>
    <w:rsid w:val="00F10B43"/>
    <w:rsid w:val="00F10B53"/>
    <w:rsid w:val="00F10C24"/>
    <w:rsid w:val="00F10C75"/>
    <w:rsid w:val="00F10CA2"/>
    <w:rsid w:val="00F10D9C"/>
    <w:rsid w:val="00F10DC4"/>
    <w:rsid w:val="00F10DFF"/>
    <w:rsid w:val="00F10ECF"/>
    <w:rsid w:val="00F10F2F"/>
    <w:rsid w:val="00F10FDC"/>
    <w:rsid w:val="00F1120B"/>
    <w:rsid w:val="00F113E4"/>
    <w:rsid w:val="00F114F2"/>
    <w:rsid w:val="00F11575"/>
    <w:rsid w:val="00F116F6"/>
    <w:rsid w:val="00F119F4"/>
    <w:rsid w:val="00F11A2D"/>
    <w:rsid w:val="00F11A73"/>
    <w:rsid w:val="00F11B5C"/>
    <w:rsid w:val="00F11DD2"/>
    <w:rsid w:val="00F11E14"/>
    <w:rsid w:val="00F11F1C"/>
    <w:rsid w:val="00F11F6B"/>
    <w:rsid w:val="00F11FCA"/>
    <w:rsid w:val="00F1221A"/>
    <w:rsid w:val="00F122DB"/>
    <w:rsid w:val="00F12396"/>
    <w:rsid w:val="00F1241D"/>
    <w:rsid w:val="00F1250D"/>
    <w:rsid w:val="00F12595"/>
    <w:rsid w:val="00F1259C"/>
    <w:rsid w:val="00F1263B"/>
    <w:rsid w:val="00F12719"/>
    <w:rsid w:val="00F1274F"/>
    <w:rsid w:val="00F127D7"/>
    <w:rsid w:val="00F127EF"/>
    <w:rsid w:val="00F128F1"/>
    <w:rsid w:val="00F12A1C"/>
    <w:rsid w:val="00F12CB4"/>
    <w:rsid w:val="00F12CD8"/>
    <w:rsid w:val="00F12D01"/>
    <w:rsid w:val="00F12D0E"/>
    <w:rsid w:val="00F12DEA"/>
    <w:rsid w:val="00F12FF0"/>
    <w:rsid w:val="00F13178"/>
    <w:rsid w:val="00F1346F"/>
    <w:rsid w:val="00F136B3"/>
    <w:rsid w:val="00F139D3"/>
    <w:rsid w:val="00F13AD2"/>
    <w:rsid w:val="00F13C62"/>
    <w:rsid w:val="00F13D05"/>
    <w:rsid w:val="00F13D33"/>
    <w:rsid w:val="00F13E9D"/>
    <w:rsid w:val="00F13EB0"/>
    <w:rsid w:val="00F13FEC"/>
    <w:rsid w:val="00F14043"/>
    <w:rsid w:val="00F141F2"/>
    <w:rsid w:val="00F142BC"/>
    <w:rsid w:val="00F14515"/>
    <w:rsid w:val="00F14552"/>
    <w:rsid w:val="00F147A2"/>
    <w:rsid w:val="00F1481C"/>
    <w:rsid w:val="00F149B2"/>
    <w:rsid w:val="00F14B1D"/>
    <w:rsid w:val="00F14BF0"/>
    <w:rsid w:val="00F14C91"/>
    <w:rsid w:val="00F14E43"/>
    <w:rsid w:val="00F14EC7"/>
    <w:rsid w:val="00F14ED7"/>
    <w:rsid w:val="00F14F88"/>
    <w:rsid w:val="00F14FD5"/>
    <w:rsid w:val="00F151F3"/>
    <w:rsid w:val="00F15275"/>
    <w:rsid w:val="00F1527E"/>
    <w:rsid w:val="00F1541C"/>
    <w:rsid w:val="00F15793"/>
    <w:rsid w:val="00F15812"/>
    <w:rsid w:val="00F15A9B"/>
    <w:rsid w:val="00F15BD3"/>
    <w:rsid w:val="00F15F72"/>
    <w:rsid w:val="00F160E3"/>
    <w:rsid w:val="00F1614F"/>
    <w:rsid w:val="00F16176"/>
    <w:rsid w:val="00F16349"/>
    <w:rsid w:val="00F1667F"/>
    <w:rsid w:val="00F1677B"/>
    <w:rsid w:val="00F1688B"/>
    <w:rsid w:val="00F16B03"/>
    <w:rsid w:val="00F16B57"/>
    <w:rsid w:val="00F16C3B"/>
    <w:rsid w:val="00F16C42"/>
    <w:rsid w:val="00F16CF1"/>
    <w:rsid w:val="00F16D2F"/>
    <w:rsid w:val="00F16D46"/>
    <w:rsid w:val="00F1713A"/>
    <w:rsid w:val="00F1731D"/>
    <w:rsid w:val="00F17381"/>
    <w:rsid w:val="00F173DB"/>
    <w:rsid w:val="00F173F1"/>
    <w:rsid w:val="00F1740A"/>
    <w:rsid w:val="00F178A7"/>
    <w:rsid w:val="00F17AF0"/>
    <w:rsid w:val="00F17B1B"/>
    <w:rsid w:val="00F17C33"/>
    <w:rsid w:val="00F17E32"/>
    <w:rsid w:val="00F17EFF"/>
    <w:rsid w:val="00F17F26"/>
    <w:rsid w:val="00F2007D"/>
    <w:rsid w:val="00F202E7"/>
    <w:rsid w:val="00F208A4"/>
    <w:rsid w:val="00F20A02"/>
    <w:rsid w:val="00F20AD8"/>
    <w:rsid w:val="00F20DE2"/>
    <w:rsid w:val="00F20E76"/>
    <w:rsid w:val="00F20FF4"/>
    <w:rsid w:val="00F21062"/>
    <w:rsid w:val="00F21091"/>
    <w:rsid w:val="00F2117F"/>
    <w:rsid w:val="00F21309"/>
    <w:rsid w:val="00F21372"/>
    <w:rsid w:val="00F214D1"/>
    <w:rsid w:val="00F215CC"/>
    <w:rsid w:val="00F216B6"/>
    <w:rsid w:val="00F21864"/>
    <w:rsid w:val="00F21A13"/>
    <w:rsid w:val="00F21ADC"/>
    <w:rsid w:val="00F21BF9"/>
    <w:rsid w:val="00F21D92"/>
    <w:rsid w:val="00F21F1A"/>
    <w:rsid w:val="00F21FFE"/>
    <w:rsid w:val="00F22360"/>
    <w:rsid w:val="00F223BA"/>
    <w:rsid w:val="00F223C3"/>
    <w:rsid w:val="00F22442"/>
    <w:rsid w:val="00F224ED"/>
    <w:rsid w:val="00F225B5"/>
    <w:rsid w:val="00F22721"/>
    <w:rsid w:val="00F22768"/>
    <w:rsid w:val="00F227D5"/>
    <w:rsid w:val="00F2281E"/>
    <w:rsid w:val="00F229AA"/>
    <w:rsid w:val="00F22A6B"/>
    <w:rsid w:val="00F22AD6"/>
    <w:rsid w:val="00F22AD8"/>
    <w:rsid w:val="00F22BAA"/>
    <w:rsid w:val="00F22CBD"/>
    <w:rsid w:val="00F22D01"/>
    <w:rsid w:val="00F22D5B"/>
    <w:rsid w:val="00F22DFF"/>
    <w:rsid w:val="00F22E31"/>
    <w:rsid w:val="00F2306F"/>
    <w:rsid w:val="00F2326D"/>
    <w:rsid w:val="00F2336A"/>
    <w:rsid w:val="00F233B3"/>
    <w:rsid w:val="00F235B5"/>
    <w:rsid w:val="00F235E3"/>
    <w:rsid w:val="00F238D5"/>
    <w:rsid w:val="00F2392B"/>
    <w:rsid w:val="00F239B1"/>
    <w:rsid w:val="00F23CA6"/>
    <w:rsid w:val="00F23CED"/>
    <w:rsid w:val="00F23E3D"/>
    <w:rsid w:val="00F23E69"/>
    <w:rsid w:val="00F23EBA"/>
    <w:rsid w:val="00F23F5F"/>
    <w:rsid w:val="00F24020"/>
    <w:rsid w:val="00F24034"/>
    <w:rsid w:val="00F24036"/>
    <w:rsid w:val="00F2420C"/>
    <w:rsid w:val="00F2439E"/>
    <w:rsid w:val="00F2449C"/>
    <w:rsid w:val="00F2449F"/>
    <w:rsid w:val="00F24780"/>
    <w:rsid w:val="00F2492B"/>
    <w:rsid w:val="00F24A2D"/>
    <w:rsid w:val="00F24AAE"/>
    <w:rsid w:val="00F24D6F"/>
    <w:rsid w:val="00F24EAC"/>
    <w:rsid w:val="00F24EAF"/>
    <w:rsid w:val="00F24EEB"/>
    <w:rsid w:val="00F24F05"/>
    <w:rsid w:val="00F250C0"/>
    <w:rsid w:val="00F251AC"/>
    <w:rsid w:val="00F25422"/>
    <w:rsid w:val="00F25468"/>
    <w:rsid w:val="00F2570C"/>
    <w:rsid w:val="00F258FA"/>
    <w:rsid w:val="00F2597C"/>
    <w:rsid w:val="00F259CE"/>
    <w:rsid w:val="00F259D3"/>
    <w:rsid w:val="00F259E0"/>
    <w:rsid w:val="00F25A44"/>
    <w:rsid w:val="00F25AA7"/>
    <w:rsid w:val="00F25B48"/>
    <w:rsid w:val="00F25BAC"/>
    <w:rsid w:val="00F25D23"/>
    <w:rsid w:val="00F25E36"/>
    <w:rsid w:val="00F25F36"/>
    <w:rsid w:val="00F25F7C"/>
    <w:rsid w:val="00F2605E"/>
    <w:rsid w:val="00F26126"/>
    <w:rsid w:val="00F2618D"/>
    <w:rsid w:val="00F263FD"/>
    <w:rsid w:val="00F26611"/>
    <w:rsid w:val="00F2668C"/>
    <w:rsid w:val="00F268B0"/>
    <w:rsid w:val="00F2696B"/>
    <w:rsid w:val="00F26A90"/>
    <w:rsid w:val="00F26A9A"/>
    <w:rsid w:val="00F26B5F"/>
    <w:rsid w:val="00F26BAA"/>
    <w:rsid w:val="00F26BB8"/>
    <w:rsid w:val="00F26DBB"/>
    <w:rsid w:val="00F26F68"/>
    <w:rsid w:val="00F27255"/>
    <w:rsid w:val="00F274AF"/>
    <w:rsid w:val="00F276C1"/>
    <w:rsid w:val="00F276CF"/>
    <w:rsid w:val="00F27987"/>
    <w:rsid w:val="00F27BEA"/>
    <w:rsid w:val="00F27C92"/>
    <w:rsid w:val="00F27E18"/>
    <w:rsid w:val="00F27E5D"/>
    <w:rsid w:val="00F27ED0"/>
    <w:rsid w:val="00F27FAC"/>
    <w:rsid w:val="00F30175"/>
    <w:rsid w:val="00F30386"/>
    <w:rsid w:val="00F30410"/>
    <w:rsid w:val="00F30458"/>
    <w:rsid w:val="00F304DF"/>
    <w:rsid w:val="00F30802"/>
    <w:rsid w:val="00F309F4"/>
    <w:rsid w:val="00F30BB3"/>
    <w:rsid w:val="00F30BCE"/>
    <w:rsid w:val="00F3104E"/>
    <w:rsid w:val="00F310D3"/>
    <w:rsid w:val="00F31108"/>
    <w:rsid w:val="00F31124"/>
    <w:rsid w:val="00F31284"/>
    <w:rsid w:val="00F312DD"/>
    <w:rsid w:val="00F3137D"/>
    <w:rsid w:val="00F3140A"/>
    <w:rsid w:val="00F314E7"/>
    <w:rsid w:val="00F31540"/>
    <w:rsid w:val="00F31583"/>
    <w:rsid w:val="00F316AB"/>
    <w:rsid w:val="00F316D7"/>
    <w:rsid w:val="00F318A1"/>
    <w:rsid w:val="00F319D3"/>
    <w:rsid w:val="00F31ABB"/>
    <w:rsid w:val="00F31AD4"/>
    <w:rsid w:val="00F31B02"/>
    <w:rsid w:val="00F31B24"/>
    <w:rsid w:val="00F31C55"/>
    <w:rsid w:val="00F31CEC"/>
    <w:rsid w:val="00F31E2F"/>
    <w:rsid w:val="00F31E68"/>
    <w:rsid w:val="00F31ED4"/>
    <w:rsid w:val="00F32169"/>
    <w:rsid w:val="00F3221E"/>
    <w:rsid w:val="00F3241B"/>
    <w:rsid w:val="00F3243F"/>
    <w:rsid w:val="00F32506"/>
    <w:rsid w:val="00F32558"/>
    <w:rsid w:val="00F3256B"/>
    <w:rsid w:val="00F325D7"/>
    <w:rsid w:val="00F3266D"/>
    <w:rsid w:val="00F3286D"/>
    <w:rsid w:val="00F32A4F"/>
    <w:rsid w:val="00F32B45"/>
    <w:rsid w:val="00F32D58"/>
    <w:rsid w:val="00F32FD3"/>
    <w:rsid w:val="00F3305B"/>
    <w:rsid w:val="00F3313E"/>
    <w:rsid w:val="00F332D2"/>
    <w:rsid w:val="00F3343A"/>
    <w:rsid w:val="00F3364A"/>
    <w:rsid w:val="00F33651"/>
    <w:rsid w:val="00F33657"/>
    <w:rsid w:val="00F3366B"/>
    <w:rsid w:val="00F3367F"/>
    <w:rsid w:val="00F336B0"/>
    <w:rsid w:val="00F33787"/>
    <w:rsid w:val="00F33845"/>
    <w:rsid w:val="00F3384F"/>
    <w:rsid w:val="00F33A9A"/>
    <w:rsid w:val="00F33AD1"/>
    <w:rsid w:val="00F33B9F"/>
    <w:rsid w:val="00F33DE0"/>
    <w:rsid w:val="00F33E69"/>
    <w:rsid w:val="00F33FE0"/>
    <w:rsid w:val="00F34114"/>
    <w:rsid w:val="00F34151"/>
    <w:rsid w:val="00F34293"/>
    <w:rsid w:val="00F34295"/>
    <w:rsid w:val="00F34308"/>
    <w:rsid w:val="00F3439C"/>
    <w:rsid w:val="00F3472B"/>
    <w:rsid w:val="00F34749"/>
    <w:rsid w:val="00F34867"/>
    <w:rsid w:val="00F34876"/>
    <w:rsid w:val="00F349E2"/>
    <w:rsid w:val="00F34AF0"/>
    <w:rsid w:val="00F34B8B"/>
    <w:rsid w:val="00F34E1B"/>
    <w:rsid w:val="00F34F06"/>
    <w:rsid w:val="00F34F27"/>
    <w:rsid w:val="00F3505B"/>
    <w:rsid w:val="00F3508C"/>
    <w:rsid w:val="00F35096"/>
    <w:rsid w:val="00F3518A"/>
    <w:rsid w:val="00F351B8"/>
    <w:rsid w:val="00F3529E"/>
    <w:rsid w:val="00F3541E"/>
    <w:rsid w:val="00F35792"/>
    <w:rsid w:val="00F3588F"/>
    <w:rsid w:val="00F35A1D"/>
    <w:rsid w:val="00F35BC2"/>
    <w:rsid w:val="00F35C0E"/>
    <w:rsid w:val="00F35D06"/>
    <w:rsid w:val="00F35DD9"/>
    <w:rsid w:val="00F35EA8"/>
    <w:rsid w:val="00F35EC2"/>
    <w:rsid w:val="00F35FF4"/>
    <w:rsid w:val="00F36297"/>
    <w:rsid w:val="00F367B2"/>
    <w:rsid w:val="00F368EE"/>
    <w:rsid w:val="00F369B0"/>
    <w:rsid w:val="00F36A19"/>
    <w:rsid w:val="00F36AAA"/>
    <w:rsid w:val="00F36B86"/>
    <w:rsid w:val="00F36CD6"/>
    <w:rsid w:val="00F36E5C"/>
    <w:rsid w:val="00F3732C"/>
    <w:rsid w:val="00F3733C"/>
    <w:rsid w:val="00F37397"/>
    <w:rsid w:val="00F374A3"/>
    <w:rsid w:val="00F37582"/>
    <w:rsid w:val="00F37592"/>
    <w:rsid w:val="00F37665"/>
    <w:rsid w:val="00F37973"/>
    <w:rsid w:val="00F37AB0"/>
    <w:rsid w:val="00F37C87"/>
    <w:rsid w:val="00F37DC4"/>
    <w:rsid w:val="00F37E0F"/>
    <w:rsid w:val="00F37F1B"/>
    <w:rsid w:val="00F37F3D"/>
    <w:rsid w:val="00F400F5"/>
    <w:rsid w:val="00F401CD"/>
    <w:rsid w:val="00F401DC"/>
    <w:rsid w:val="00F402D1"/>
    <w:rsid w:val="00F402DC"/>
    <w:rsid w:val="00F403DA"/>
    <w:rsid w:val="00F4067E"/>
    <w:rsid w:val="00F407A4"/>
    <w:rsid w:val="00F40A91"/>
    <w:rsid w:val="00F40AC2"/>
    <w:rsid w:val="00F40B66"/>
    <w:rsid w:val="00F40D4C"/>
    <w:rsid w:val="00F40D87"/>
    <w:rsid w:val="00F40DA5"/>
    <w:rsid w:val="00F40EA5"/>
    <w:rsid w:val="00F41092"/>
    <w:rsid w:val="00F41098"/>
    <w:rsid w:val="00F411BD"/>
    <w:rsid w:val="00F41247"/>
    <w:rsid w:val="00F412EE"/>
    <w:rsid w:val="00F4157F"/>
    <w:rsid w:val="00F415B9"/>
    <w:rsid w:val="00F416F5"/>
    <w:rsid w:val="00F419A9"/>
    <w:rsid w:val="00F41AF0"/>
    <w:rsid w:val="00F41B5F"/>
    <w:rsid w:val="00F41B91"/>
    <w:rsid w:val="00F41EAF"/>
    <w:rsid w:val="00F4200C"/>
    <w:rsid w:val="00F42036"/>
    <w:rsid w:val="00F4209C"/>
    <w:rsid w:val="00F420C2"/>
    <w:rsid w:val="00F4237F"/>
    <w:rsid w:val="00F4256E"/>
    <w:rsid w:val="00F425DD"/>
    <w:rsid w:val="00F42819"/>
    <w:rsid w:val="00F42883"/>
    <w:rsid w:val="00F42A28"/>
    <w:rsid w:val="00F42C18"/>
    <w:rsid w:val="00F42EC8"/>
    <w:rsid w:val="00F42F0B"/>
    <w:rsid w:val="00F43127"/>
    <w:rsid w:val="00F43493"/>
    <w:rsid w:val="00F4349D"/>
    <w:rsid w:val="00F436C0"/>
    <w:rsid w:val="00F437A2"/>
    <w:rsid w:val="00F438A6"/>
    <w:rsid w:val="00F439A3"/>
    <w:rsid w:val="00F439F4"/>
    <w:rsid w:val="00F43D02"/>
    <w:rsid w:val="00F43E3C"/>
    <w:rsid w:val="00F43E42"/>
    <w:rsid w:val="00F440B7"/>
    <w:rsid w:val="00F44201"/>
    <w:rsid w:val="00F44289"/>
    <w:rsid w:val="00F442AF"/>
    <w:rsid w:val="00F442E1"/>
    <w:rsid w:val="00F4436D"/>
    <w:rsid w:val="00F44401"/>
    <w:rsid w:val="00F44468"/>
    <w:rsid w:val="00F444B7"/>
    <w:rsid w:val="00F444D6"/>
    <w:rsid w:val="00F445C1"/>
    <w:rsid w:val="00F44640"/>
    <w:rsid w:val="00F44642"/>
    <w:rsid w:val="00F4469A"/>
    <w:rsid w:val="00F44749"/>
    <w:rsid w:val="00F447FE"/>
    <w:rsid w:val="00F4483A"/>
    <w:rsid w:val="00F448B6"/>
    <w:rsid w:val="00F448D6"/>
    <w:rsid w:val="00F4499C"/>
    <w:rsid w:val="00F44AC4"/>
    <w:rsid w:val="00F44B36"/>
    <w:rsid w:val="00F44B54"/>
    <w:rsid w:val="00F44DBD"/>
    <w:rsid w:val="00F44DE3"/>
    <w:rsid w:val="00F44F2F"/>
    <w:rsid w:val="00F44F54"/>
    <w:rsid w:val="00F450DD"/>
    <w:rsid w:val="00F45483"/>
    <w:rsid w:val="00F45704"/>
    <w:rsid w:val="00F45712"/>
    <w:rsid w:val="00F45776"/>
    <w:rsid w:val="00F45803"/>
    <w:rsid w:val="00F45965"/>
    <w:rsid w:val="00F4598B"/>
    <w:rsid w:val="00F45AB1"/>
    <w:rsid w:val="00F45B10"/>
    <w:rsid w:val="00F45BDE"/>
    <w:rsid w:val="00F45BF9"/>
    <w:rsid w:val="00F45C9A"/>
    <w:rsid w:val="00F45E0A"/>
    <w:rsid w:val="00F45E97"/>
    <w:rsid w:val="00F45F28"/>
    <w:rsid w:val="00F4600F"/>
    <w:rsid w:val="00F4604B"/>
    <w:rsid w:val="00F460CB"/>
    <w:rsid w:val="00F461E9"/>
    <w:rsid w:val="00F4650F"/>
    <w:rsid w:val="00F46694"/>
    <w:rsid w:val="00F466E6"/>
    <w:rsid w:val="00F46706"/>
    <w:rsid w:val="00F46758"/>
    <w:rsid w:val="00F46767"/>
    <w:rsid w:val="00F46809"/>
    <w:rsid w:val="00F46888"/>
    <w:rsid w:val="00F4690A"/>
    <w:rsid w:val="00F4690C"/>
    <w:rsid w:val="00F469FD"/>
    <w:rsid w:val="00F46C26"/>
    <w:rsid w:val="00F46CE9"/>
    <w:rsid w:val="00F46ED8"/>
    <w:rsid w:val="00F46F82"/>
    <w:rsid w:val="00F46F98"/>
    <w:rsid w:val="00F47300"/>
    <w:rsid w:val="00F4741A"/>
    <w:rsid w:val="00F474BD"/>
    <w:rsid w:val="00F474DD"/>
    <w:rsid w:val="00F47674"/>
    <w:rsid w:val="00F4767A"/>
    <w:rsid w:val="00F477F6"/>
    <w:rsid w:val="00F478A1"/>
    <w:rsid w:val="00F47CBD"/>
    <w:rsid w:val="00F47CFD"/>
    <w:rsid w:val="00F47DCF"/>
    <w:rsid w:val="00F500F5"/>
    <w:rsid w:val="00F5026E"/>
    <w:rsid w:val="00F50292"/>
    <w:rsid w:val="00F502C1"/>
    <w:rsid w:val="00F50380"/>
    <w:rsid w:val="00F50692"/>
    <w:rsid w:val="00F5072F"/>
    <w:rsid w:val="00F50737"/>
    <w:rsid w:val="00F50770"/>
    <w:rsid w:val="00F507E1"/>
    <w:rsid w:val="00F5086D"/>
    <w:rsid w:val="00F50A1A"/>
    <w:rsid w:val="00F50C0D"/>
    <w:rsid w:val="00F50C83"/>
    <w:rsid w:val="00F50D2E"/>
    <w:rsid w:val="00F50DAC"/>
    <w:rsid w:val="00F50E41"/>
    <w:rsid w:val="00F50F45"/>
    <w:rsid w:val="00F50F7B"/>
    <w:rsid w:val="00F5104B"/>
    <w:rsid w:val="00F51358"/>
    <w:rsid w:val="00F515DD"/>
    <w:rsid w:val="00F517B7"/>
    <w:rsid w:val="00F51911"/>
    <w:rsid w:val="00F51972"/>
    <w:rsid w:val="00F51A6A"/>
    <w:rsid w:val="00F51AB5"/>
    <w:rsid w:val="00F51B79"/>
    <w:rsid w:val="00F51C48"/>
    <w:rsid w:val="00F51C83"/>
    <w:rsid w:val="00F51F44"/>
    <w:rsid w:val="00F520BB"/>
    <w:rsid w:val="00F520D3"/>
    <w:rsid w:val="00F524C4"/>
    <w:rsid w:val="00F525DA"/>
    <w:rsid w:val="00F52734"/>
    <w:rsid w:val="00F528CA"/>
    <w:rsid w:val="00F52938"/>
    <w:rsid w:val="00F52A0B"/>
    <w:rsid w:val="00F52AD2"/>
    <w:rsid w:val="00F52BB7"/>
    <w:rsid w:val="00F52C43"/>
    <w:rsid w:val="00F52C55"/>
    <w:rsid w:val="00F52C85"/>
    <w:rsid w:val="00F52CBA"/>
    <w:rsid w:val="00F52DBF"/>
    <w:rsid w:val="00F52ECF"/>
    <w:rsid w:val="00F52EFC"/>
    <w:rsid w:val="00F52F30"/>
    <w:rsid w:val="00F53020"/>
    <w:rsid w:val="00F530A5"/>
    <w:rsid w:val="00F53415"/>
    <w:rsid w:val="00F53488"/>
    <w:rsid w:val="00F53672"/>
    <w:rsid w:val="00F536DE"/>
    <w:rsid w:val="00F53AE9"/>
    <w:rsid w:val="00F53D17"/>
    <w:rsid w:val="00F53DB5"/>
    <w:rsid w:val="00F53FBF"/>
    <w:rsid w:val="00F54059"/>
    <w:rsid w:val="00F5418B"/>
    <w:rsid w:val="00F5428A"/>
    <w:rsid w:val="00F54290"/>
    <w:rsid w:val="00F543B1"/>
    <w:rsid w:val="00F54576"/>
    <w:rsid w:val="00F54584"/>
    <w:rsid w:val="00F54749"/>
    <w:rsid w:val="00F5475C"/>
    <w:rsid w:val="00F5489C"/>
    <w:rsid w:val="00F548AB"/>
    <w:rsid w:val="00F54A4C"/>
    <w:rsid w:val="00F54A5F"/>
    <w:rsid w:val="00F54F0E"/>
    <w:rsid w:val="00F55070"/>
    <w:rsid w:val="00F550E7"/>
    <w:rsid w:val="00F55116"/>
    <w:rsid w:val="00F55138"/>
    <w:rsid w:val="00F5523F"/>
    <w:rsid w:val="00F55258"/>
    <w:rsid w:val="00F55280"/>
    <w:rsid w:val="00F552A7"/>
    <w:rsid w:val="00F552C3"/>
    <w:rsid w:val="00F55399"/>
    <w:rsid w:val="00F55515"/>
    <w:rsid w:val="00F555DE"/>
    <w:rsid w:val="00F55634"/>
    <w:rsid w:val="00F556B9"/>
    <w:rsid w:val="00F55759"/>
    <w:rsid w:val="00F559AA"/>
    <w:rsid w:val="00F559C9"/>
    <w:rsid w:val="00F55BDC"/>
    <w:rsid w:val="00F5607E"/>
    <w:rsid w:val="00F56113"/>
    <w:rsid w:val="00F561D7"/>
    <w:rsid w:val="00F563F8"/>
    <w:rsid w:val="00F56486"/>
    <w:rsid w:val="00F56495"/>
    <w:rsid w:val="00F56528"/>
    <w:rsid w:val="00F56570"/>
    <w:rsid w:val="00F566AA"/>
    <w:rsid w:val="00F56793"/>
    <w:rsid w:val="00F568D5"/>
    <w:rsid w:val="00F56A86"/>
    <w:rsid w:val="00F56ACB"/>
    <w:rsid w:val="00F56B53"/>
    <w:rsid w:val="00F56F4E"/>
    <w:rsid w:val="00F56F91"/>
    <w:rsid w:val="00F57085"/>
    <w:rsid w:val="00F5716F"/>
    <w:rsid w:val="00F57226"/>
    <w:rsid w:val="00F57250"/>
    <w:rsid w:val="00F5729F"/>
    <w:rsid w:val="00F572EB"/>
    <w:rsid w:val="00F572F0"/>
    <w:rsid w:val="00F57436"/>
    <w:rsid w:val="00F576B5"/>
    <w:rsid w:val="00F5777F"/>
    <w:rsid w:val="00F5787E"/>
    <w:rsid w:val="00F578A3"/>
    <w:rsid w:val="00F57AB5"/>
    <w:rsid w:val="00F57B11"/>
    <w:rsid w:val="00F57BA9"/>
    <w:rsid w:val="00F57D18"/>
    <w:rsid w:val="00F57DDF"/>
    <w:rsid w:val="00F57EB1"/>
    <w:rsid w:val="00F57EBB"/>
    <w:rsid w:val="00F600A1"/>
    <w:rsid w:val="00F600BA"/>
    <w:rsid w:val="00F601C3"/>
    <w:rsid w:val="00F6028F"/>
    <w:rsid w:val="00F602C1"/>
    <w:rsid w:val="00F60432"/>
    <w:rsid w:val="00F604A6"/>
    <w:rsid w:val="00F606DC"/>
    <w:rsid w:val="00F606F1"/>
    <w:rsid w:val="00F606F4"/>
    <w:rsid w:val="00F60937"/>
    <w:rsid w:val="00F609C2"/>
    <w:rsid w:val="00F60A4A"/>
    <w:rsid w:val="00F6101B"/>
    <w:rsid w:val="00F611B2"/>
    <w:rsid w:val="00F611D8"/>
    <w:rsid w:val="00F61279"/>
    <w:rsid w:val="00F61356"/>
    <w:rsid w:val="00F6144E"/>
    <w:rsid w:val="00F615A1"/>
    <w:rsid w:val="00F61742"/>
    <w:rsid w:val="00F617EA"/>
    <w:rsid w:val="00F618BC"/>
    <w:rsid w:val="00F61A8C"/>
    <w:rsid w:val="00F61CC5"/>
    <w:rsid w:val="00F61D9B"/>
    <w:rsid w:val="00F6205F"/>
    <w:rsid w:val="00F6222A"/>
    <w:rsid w:val="00F6237F"/>
    <w:rsid w:val="00F626F4"/>
    <w:rsid w:val="00F6287B"/>
    <w:rsid w:val="00F6291E"/>
    <w:rsid w:val="00F62C72"/>
    <w:rsid w:val="00F62D0B"/>
    <w:rsid w:val="00F62D13"/>
    <w:rsid w:val="00F62DB2"/>
    <w:rsid w:val="00F62E42"/>
    <w:rsid w:val="00F62FFE"/>
    <w:rsid w:val="00F6308F"/>
    <w:rsid w:val="00F630B9"/>
    <w:rsid w:val="00F630E2"/>
    <w:rsid w:val="00F63215"/>
    <w:rsid w:val="00F63237"/>
    <w:rsid w:val="00F633B4"/>
    <w:rsid w:val="00F6360E"/>
    <w:rsid w:val="00F6364A"/>
    <w:rsid w:val="00F63674"/>
    <w:rsid w:val="00F6370B"/>
    <w:rsid w:val="00F638CE"/>
    <w:rsid w:val="00F639D7"/>
    <w:rsid w:val="00F63B4F"/>
    <w:rsid w:val="00F63C31"/>
    <w:rsid w:val="00F64131"/>
    <w:rsid w:val="00F6436D"/>
    <w:rsid w:val="00F64407"/>
    <w:rsid w:val="00F6457D"/>
    <w:rsid w:val="00F645BE"/>
    <w:rsid w:val="00F64A8B"/>
    <w:rsid w:val="00F64AA0"/>
    <w:rsid w:val="00F64D08"/>
    <w:rsid w:val="00F64DCD"/>
    <w:rsid w:val="00F64F0D"/>
    <w:rsid w:val="00F65099"/>
    <w:rsid w:val="00F6516F"/>
    <w:rsid w:val="00F651FB"/>
    <w:rsid w:val="00F652AC"/>
    <w:rsid w:val="00F65348"/>
    <w:rsid w:val="00F65522"/>
    <w:rsid w:val="00F655EA"/>
    <w:rsid w:val="00F656FB"/>
    <w:rsid w:val="00F65751"/>
    <w:rsid w:val="00F659C5"/>
    <w:rsid w:val="00F659D8"/>
    <w:rsid w:val="00F65ABD"/>
    <w:rsid w:val="00F65C33"/>
    <w:rsid w:val="00F65DFA"/>
    <w:rsid w:val="00F65EF6"/>
    <w:rsid w:val="00F65F51"/>
    <w:rsid w:val="00F65F9D"/>
    <w:rsid w:val="00F6608A"/>
    <w:rsid w:val="00F66220"/>
    <w:rsid w:val="00F66289"/>
    <w:rsid w:val="00F663B3"/>
    <w:rsid w:val="00F66504"/>
    <w:rsid w:val="00F66512"/>
    <w:rsid w:val="00F665E3"/>
    <w:rsid w:val="00F6681E"/>
    <w:rsid w:val="00F66834"/>
    <w:rsid w:val="00F6687B"/>
    <w:rsid w:val="00F668A0"/>
    <w:rsid w:val="00F6695A"/>
    <w:rsid w:val="00F6699B"/>
    <w:rsid w:val="00F669D4"/>
    <w:rsid w:val="00F66AED"/>
    <w:rsid w:val="00F66B05"/>
    <w:rsid w:val="00F66EDC"/>
    <w:rsid w:val="00F66FF0"/>
    <w:rsid w:val="00F670B6"/>
    <w:rsid w:val="00F6710E"/>
    <w:rsid w:val="00F67134"/>
    <w:rsid w:val="00F67166"/>
    <w:rsid w:val="00F67387"/>
    <w:rsid w:val="00F67392"/>
    <w:rsid w:val="00F6745B"/>
    <w:rsid w:val="00F6750A"/>
    <w:rsid w:val="00F677AE"/>
    <w:rsid w:val="00F678EA"/>
    <w:rsid w:val="00F6790D"/>
    <w:rsid w:val="00F67B27"/>
    <w:rsid w:val="00F67D55"/>
    <w:rsid w:val="00F700A2"/>
    <w:rsid w:val="00F70111"/>
    <w:rsid w:val="00F701AA"/>
    <w:rsid w:val="00F7025C"/>
    <w:rsid w:val="00F702E5"/>
    <w:rsid w:val="00F707CB"/>
    <w:rsid w:val="00F70A1F"/>
    <w:rsid w:val="00F70A43"/>
    <w:rsid w:val="00F70ACC"/>
    <w:rsid w:val="00F70B21"/>
    <w:rsid w:val="00F70C2C"/>
    <w:rsid w:val="00F70D5B"/>
    <w:rsid w:val="00F70DFC"/>
    <w:rsid w:val="00F70E59"/>
    <w:rsid w:val="00F70E6C"/>
    <w:rsid w:val="00F70F22"/>
    <w:rsid w:val="00F7106C"/>
    <w:rsid w:val="00F710E9"/>
    <w:rsid w:val="00F711B5"/>
    <w:rsid w:val="00F7121D"/>
    <w:rsid w:val="00F71225"/>
    <w:rsid w:val="00F712D8"/>
    <w:rsid w:val="00F712DF"/>
    <w:rsid w:val="00F71498"/>
    <w:rsid w:val="00F7159D"/>
    <w:rsid w:val="00F71642"/>
    <w:rsid w:val="00F7164B"/>
    <w:rsid w:val="00F717FF"/>
    <w:rsid w:val="00F719EE"/>
    <w:rsid w:val="00F71C96"/>
    <w:rsid w:val="00F71CFF"/>
    <w:rsid w:val="00F71D75"/>
    <w:rsid w:val="00F71D89"/>
    <w:rsid w:val="00F71E8C"/>
    <w:rsid w:val="00F7205B"/>
    <w:rsid w:val="00F72080"/>
    <w:rsid w:val="00F7216F"/>
    <w:rsid w:val="00F721C2"/>
    <w:rsid w:val="00F72483"/>
    <w:rsid w:val="00F72528"/>
    <w:rsid w:val="00F725EE"/>
    <w:rsid w:val="00F727A8"/>
    <w:rsid w:val="00F72811"/>
    <w:rsid w:val="00F7298D"/>
    <w:rsid w:val="00F72A16"/>
    <w:rsid w:val="00F72A58"/>
    <w:rsid w:val="00F72B7E"/>
    <w:rsid w:val="00F72BCA"/>
    <w:rsid w:val="00F72C46"/>
    <w:rsid w:val="00F72C9F"/>
    <w:rsid w:val="00F72DA0"/>
    <w:rsid w:val="00F72DED"/>
    <w:rsid w:val="00F72EAE"/>
    <w:rsid w:val="00F72F3A"/>
    <w:rsid w:val="00F730A7"/>
    <w:rsid w:val="00F730CA"/>
    <w:rsid w:val="00F733CB"/>
    <w:rsid w:val="00F733D6"/>
    <w:rsid w:val="00F73540"/>
    <w:rsid w:val="00F735B0"/>
    <w:rsid w:val="00F73658"/>
    <w:rsid w:val="00F736C9"/>
    <w:rsid w:val="00F736CE"/>
    <w:rsid w:val="00F7372B"/>
    <w:rsid w:val="00F7384C"/>
    <w:rsid w:val="00F738B6"/>
    <w:rsid w:val="00F73965"/>
    <w:rsid w:val="00F73AA8"/>
    <w:rsid w:val="00F73DBE"/>
    <w:rsid w:val="00F73EAD"/>
    <w:rsid w:val="00F7404A"/>
    <w:rsid w:val="00F7415F"/>
    <w:rsid w:val="00F74163"/>
    <w:rsid w:val="00F74398"/>
    <w:rsid w:val="00F7442F"/>
    <w:rsid w:val="00F744EF"/>
    <w:rsid w:val="00F7452B"/>
    <w:rsid w:val="00F745DE"/>
    <w:rsid w:val="00F746D2"/>
    <w:rsid w:val="00F74877"/>
    <w:rsid w:val="00F748CD"/>
    <w:rsid w:val="00F749CA"/>
    <w:rsid w:val="00F74A48"/>
    <w:rsid w:val="00F74CAF"/>
    <w:rsid w:val="00F74D9C"/>
    <w:rsid w:val="00F74DB2"/>
    <w:rsid w:val="00F74EE6"/>
    <w:rsid w:val="00F74F06"/>
    <w:rsid w:val="00F74F64"/>
    <w:rsid w:val="00F74F8C"/>
    <w:rsid w:val="00F75011"/>
    <w:rsid w:val="00F751E6"/>
    <w:rsid w:val="00F753CC"/>
    <w:rsid w:val="00F753E0"/>
    <w:rsid w:val="00F7541E"/>
    <w:rsid w:val="00F75431"/>
    <w:rsid w:val="00F755AF"/>
    <w:rsid w:val="00F756B1"/>
    <w:rsid w:val="00F756D3"/>
    <w:rsid w:val="00F758C6"/>
    <w:rsid w:val="00F75910"/>
    <w:rsid w:val="00F759E0"/>
    <w:rsid w:val="00F75A6D"/>
    <w:rsid w:val="00F75B97"/>
    <w:rsid w:val="00F75C51"/>
    <w:rsid w:val="00F75C96"/>
    <w:rsid w:val="00F75CE6"/>
    <w:rsid w:val="00F75D39"/>
    <w:rsid w:val="00F75E4C"/>
    <w:rsid w:val="00F76110"/>
    <w:rsid w:val="00F762E5"/>
    <w:rsid w:val="00F7634C"/>
    <w:rsid w:val="00F76510"/>
    <w:rsid w:val="00F765C0"/>
    <w:rsid w:val="00F765C1"/>
    <w:rsid w:val="00F7699A"/>
    <w:rsid w:val="00F76BD3"/>
    <w:rsid w:val="00F76BD7"/>
    <w:rsid w:val="00F76D90"/>
    <w:rsid w:val="00F76DF9"/>
    <w:rsid w:val="00F76E95"/>
    <w:rsid w:val="00F76ECB"/>
    <w:rsid w:val="00F76F9C"/>
    <w:rsid w:val="00F774D3"/>
    <w:rsid w:val="00F774F9"/>
    <w:rsid w:val="00F775A2"/>
    <w:rsid w:val="00F77689"/>
    <w:rsid w:val="00F776B0"/>
    <w:rsid w:val="00F778E2"/>
    <w:rsid w:val="00F779B7"/>
    <w:rsid w:val="00F77BFF"/>
    <w:rsid w:val="00F77C1E"/>
    <w:rsid w:val="00F77CF2"/>
    <w:rsid w:val="00F77D97"/>
    <w:rsid w:val="00F77DB0"/>
    <w:rsid w:val="00F77DD3"/>
    <w:rsid w:val="00F77E68"/>
    <w:rsid w:val="00F80287"/>
    <w:rsid w:val="00F804D1"/>
    <w:rsid w:val="00F804E8"/>
    <w:rsid w:val="00F805D4"/>
    <w:rsid w:val="00F80670"/>
    <w:rsid w:val="00F80DFA"/>
    <w:rsid w:val="00F80E3D"/>
    <w:rsid w:val="00F80EF7"/>
    <w:rsid w:val="00F811D6"/>
    <w:rsid w:val="00F811EF"/>
    <w:rsid w:val="00F81236"/>
    <w:rsid w:val="00F81313"/>
    <w:rsid w:val="00F8142B"/>
    <w:rsid w:val="00F8153B"/>
    <w:rsid w:val="00F81607"/>
    <w:rsid w:val="00F818A6"/>
    <w:rsid w:val="00F8190C"/>
    <w:rsid w:val="00F81971"/>
    <w:rsid w:val="00F81A21"/>
    <w:rsid w:val="00F81A49"/>
    <w:rsid w:val="00F81A99"/>
    <w:rsid w:val="00F81AB6"/>
    <w:rsid w:val="00F81C16"/>
    <w:rsid w:val="00F81E9D"/>
    <w:rsid w:val="00F81F90"/>
    <w:rsid w:val="00F81FDE"/>
    <w:rsid w:val="00F8216B"/>
    <w:rsid w:val="00F82434"/>
    <w:rsid w:val="00F82493"/>
    <w:rsid w:val="00F82569"/>
    <w:rsid w:val="00F82587"/>
    <w:rsid w:val="00F827BB"/>
    <w:rsid w:val="00F82860"/>
    <w:rsid w:val="00F82868"/>
    <w:rsid w:val="00F828F9"/>
    <w:rsid w:val="00F82982"/>
    <w:rsid w:val="00F82CD2"/>
    <w:rsid w:val="00F83214"/>
    <w:rsid w:val="00F83225"/>
    <w:rsid w:val="00F8325D"/>
    <w:rsid w:val="00F83482"/>
    <w:rsid w:val="00F83677"/>
    <w:rsid w:val="00F83862"/>
    <w:rsid w:val="00F83BC8"/>
    <w:rsid w:val="00F83BFA"/>
    <w:rsid w:val="00F83C9D"/>
    <w:rsid w:val="00F83D8D"/>
    <w:rsid w:val="00F83E0C"/>
    <w:rsid w:val="00F84055"/>
    <w:rsid w:val="00F84091"/>
    <w:rsid w:val="00F841E3"/>
    <w:rsid w:val="00F845A2"/>
    <w:rsid w:val="00F8463E"/>
    <w:rsid w:val="00F848D3"/>
    <w:rsid w:val="00F8492F"/>
    <w:rsid w:val="00F849C7"/>
    <w:rsid w:val="00F84BFB"/>
    <w:rsid w:val="00F84DD2"/>
    <w:rsid w:val="00F84F5F"/>
    <w:rsid w:val="00F84FC7"/>
    <w:rsid w:val="00F84FF6"/>
    <w:rsid w:val="00F8505D"/>
    <w:rsid w:val="00F850B2"/>
    <w:rsid w:val="00F85247"/>
    <w:rsid w:val="00F85649"/>
    <w:rsid w:val="00F85727"/>
    <w:rsid w:val="00F85884"/>
    <w:rsid w:val="00F85A57"/>
    <w:rsid w:val="00F85D37"/>
    <w:rsid w:val="00F85FCA"/>
    <w:rsid w:val="00F8604E"/>
    <w:rsid w:val="00F86065"/>
    <w:rsid w:val="00F86310"/>
    <w:rsid w:val="00F86702"/>
    <w:rsid w:val="00F868D8"/>
    <w:rsid w:val="00F8690E"/>
    <w:rsid w:val="00F86AB1"/>
    <w:rsid w:val="00F86AED"/>
    <w:rsid w:val="00F86DEF"/>
    <w:rsid w:val="00F86E79"/>
    <w:rsid w:val="00F86E8E"/>
    <w:rsid w:val="00F8705D"/>
    <w:rsid w:val="00F8710C"/>
    <w:rsid w:val="00F87263"/>
    <w:rsid w:val="00F8728A"/>
    <w:rsid w:val="00F872B2"/>
    <w:rsid w:val="00F872ED"/>
    <w:rsid w:val="00F874C5"/>
    <w:rsid w:val="00F875A1"/>
    <w:rsid w:val="00F8779B"/>
    <w:rsid w:val="00F879B2"/>
    <w:rsid w:val="00F87AF6"/>
    <w:rsid w:val="00F87C83"/>
    <w:rsid w:val="00F87F4A"/>
    <w:rsid w:val="00F87FD4"/>
    <w:rsid w:val="00F9000E"/>
    <w:rsid w:val="00F900D9"/>
    <w:rsid w:val="00F90128"/>
    <w:rsid w:val="00F90597"/>
    <w:rsid w:val="00F90789"/>
    <w:rsid w:val="00F9087A"/>
    <w:rsid w:val="00F90888"/>
    <w:rsid w:val="00F9092A"/>
    <w:rsid w:val="00F90AC3"/>
    <w:rsid w:val="00F90B18"/>
    <w:rsid w:val="00F90E78"/>
    <w:rsid w:val="00F90EA9"/>
    <w:rsid w:val="00F90EC3"/>
    <w:rsid w:val="00F90ED2"/>
    <w:rsid w:val="00F910B2"/>
    <w:rsid w:val="00F911B2"/>
    <w:rsid w:val="00F911BE"/>
    <w:rsid w:val="00F9129D"/>
    <w:rsid w:val="00F9129F"/>
    <w:rsid w:val="00F913EE"/>
    <w:rsid w:val="00F91480"/>
    <w:rsid w:val="00F914C7"/>
    <w:rsid w:val="00F9157A"/>
    <w:rsid w:val="00F91646"/>
    <w:rsid w:val="00F916B0"/>
    <w:rsid w:val="00F917F8"/>
    <w:rsid w:val="00F9182A"/>
    <w:rsid w:val="00F918B4"/>
    <w:rsid w:val="00F918D4"/>
    <w:rsid w:val="00F91C67"/>
    <w:rsid w:val="00F91CA6"/>
    <w:rsid w:val="00F91F5A"/>
    <w:rsid w:val="00F91FAB"/>
    <w:rsid w:val="00F920E0"/>
    <w:rsid w:val="00F9212E"/>
    <w:rsid w:val="00F923C1"/>
    <w:rsid w:val="00F92442"/>
    <w:rsid w:val="00F92466"/>
    <w:rsid w:val="00F9262D"/>
    <w:rsid w:val="00F926AC"/>
    <w:rsid w:val="00F92830"/>
    <w:rsid w:val="00F928EE"/>
    <w:rsid w:val="00F92A08"/>
    <w:rsid w:val="00F92C33"/>
    <w:rsid w:val="00F92D04"/>
    <w:rsid w:val="00F92EC3"/>
    <w:rsid w:val="00F93028"/>
    <w:rsid w:val="00F93266"/>
    <w:rsid w:val="00F9340F"/>
    <w:rsid w:val="00F9344D"/>
    <w:rsid w:val="00F93729"/>
    <w:rsid w:val="00F93741"/>
    <w:rsid w:val="00F93978"/>
    <w:rsid w:val="00F9397F"/>
    <w:rsid w:val="00F93A3B"/>
    <w:rsid w:val="00F93AA4"/>
    <w:rsid w:val="00F93B4D"/>
    <w:rsid w:val="00F93D19"/>
    <w:rsid w:val="00F940D5"/>
    <w:rsid w:val="00F940E7"/>
    <w:rsid w:val="00F941E7"/>
    <w:rsid w:val="00F942B8"/>
    <w:rsid w:val="00F9436B"/>
    <w:rsid w:val="00F94484"/>
    <w:rsid w:val="00F947EF"/>
    <w:rsid w:val="00F9487A"/>
    <w:rsid w:val="00F94CF6"/>
    <w:rsid w:val="00F94DD3"/>
    <w:rsid w:val="00F94F85"/>
    <w:rsid w:val="00F95143"/>
    <w:rsid w:val="00F95366"/>
    <w:rsid w:val="00F953BF"/>
    <w:rsid w:val="00F953EB"/>
    <w:rsid w:val="00F9549E"/>
    <w:rsid w:val="00F955CF"/>
    <w:rsid w:val="00F956B7"/>
    <w:rsid w:val="00F95779"/>
    <w:rsid w:val="00F95893"/>
    <w:rsid w:val="00F958C5"/>
    <w:rsid w:val="00F95915"/>
    <w:rsid w:val="00F95A0B"/>
    <w:rsid w:val="00F95A4D"/>
    <w:rsid w:val="00F95BA8"/>
    <w:rsid w:val="00F95BD0"/>
    <w:rsid w:val="00F95D77"/>
    <w:rsid w:val="00F95DE2"/>
    <w:rsid w:val="00F95EAC"/>
    <w:rsid w:val="00F95F34"/>
    <w:rsid w:val="00F95F81"/>
    <w:rsid w:val="00F960EE"/>
    <w:rsid w:val="00F96205"/>
    <w:rsid w:val="00F96307"/>
    <w:rsid w:val="00F96413"/>
    <w:rsid w:val="00F9647E"/>
    <w:rsid w:val="00F965AB"/>
    <w:rsid w:val="00F96668"/>
    <w:rsid w:val="00F96674"/>
    <w:rsid w:val="00F96940"/>
    <w:rsid w:val="00F96A5D"/>
    <w:rsid w:val="00F96A88"/>
    <w:rsid w:val="00F96AE0"/>
    <w:rsid w:val="00F96D1B"/>
    <w:rsid w:val="00F96D57"/>
    <w:rsid w:val="00F96DD1"/>
    <w:rsid w:val="00F96F8C"/>
    <w:rsid w:val="00F96FE4"/>
    <w:rsid w:val="00F97049"/>
    <w:rsid w:val="00F97085"/>
    <w:rsid w:val="00F970C0"/>
    <w:rsid w:val="00F972DB"/>
    <w:rsid w:val="00F972E4"/>
    <w:rsid w:val="00F9763F"/>
    <w:rsid w:val="00F97656"/>
    <w:rsid w:val="00F97841"/>
    <w:rsid w:val="00F978CC"/>
    <w:rsid w:val="00F9793F"/>
    <w:rsid w:val="00F9797E"/>
    <w:rsid w:val="00F97AD2"/>
    <w:rsid w:val="00F97CAD"/>
    <w:rsid w:val="00F97CB0"/>
    <w:rsid w:val="00F97F1D"/>
    <w:rsid w:val="00FA029D"/>
    <w:rsid w:val="00FA032E"/>
    <w:rsid w:val="00FA04E2"/>
    <w:rsid w:val="00FA04F5"/>
    <w:rsid w:val="00FA0515"/>
    <w:rsid w:val="00FA056D"/>
    <w:rsid w:val="00FA060F"/>
    <w:rsid w:val="00FA06F5"/>
    <w:rsid w:val="00FA07DD"/>
    <w:rsid w:val="00FA07EC"/>
    <w:rsid w:val="00FA0844"/>
    <w:rsid w:val="00FA085E"/>
    <w:rsid w:val="00FA0940"/>
    <w:rsid w:val="00FA0A27"/>
    <w:rsid w:val="00FA0ABC"/>
    <w:rsid w:val="00FA0AEF"/>
    <w:rsid w:val="00FA0CB6"/>
    <w:rsid w:val="00FA11B9"/>
    <w:rsid w:val="00FA1572"/>
    <w:rsid w:val="00FA1582"/>
    <w:rsid w:val="00FA1704"/>
    <w:rsid w:val="00FA1718"/>
    <w:rsid w:val="00FA1854"/>
    <w:rsid w:val="00FA19BB"/>
    <w:rsid w:val="00FA1C26"/>
    <w:rsid w:val="00FA1D2B"/>
    <w:rsid w:val="00FA1ED8"/>
    <w:rsid w:val="00FA1F68"/>
    <w:rsid w:val="00FA200B"/>
    <w:rsid w:val="00FA225F"/>
    <w:rsid w:val="00FA22BC"/>
    <w:rsid w:val="00FA2311"/>
    <w:rsid w:val="00FA2313"/>
    <w:rsid w:val="00FA2360"/>
    <w:rsid w:val="00FA2449"/>
    <w:rsid w:val="00FA255C"/>
    <w:rsid w:val="00FA263D"/>
    <w:rsid w:val="00FA26AD"/>
    <w:rsid w:val="00FA2C80"/>
    <w:rsid w:val="00FA2CEC"/>
    <w:rsid w:val="00FA2F90"/>
    <w:rsid w:val="00FA301B"/>
    <w:rsid w:val="00FA3041"/>
    <w:rsid w:val="00FA3053"/>
    <w:rsid w:val="00FA30AA"/>
    <w:rsid w:val="00FA331D"/>
    <w:rsid w:val="00FA357E"/>
    <w:rsid w:val="00FA35F3"/>
    <w:rsid w:val="00FA3769"/>
    <w:rsid w:val="00FA377C"/>
    <w:rsid w:val="00FA38A0"/>
    <w:rsid w:val="00FA3911"/>
    <w:rsid w:val="00FA396C"/>
    <w:rsid w:val="00FA3BC7"/>
    <w:rsid w:val="00FA3DBA"/>
    <w:rsid w:val="00FA3E37"/>
    <w:rsid w:val="00FA3E9B"/>
    <w:rsid w:val="00FA3EB9"/>
    <w:rsid w:val="00FA3EF0"/>
    <w:rsid w:val="00FA3F49"/>
    <w:rsid w:val="00FA3F4C"/>
    <w:rsid w:val="00FA3F64"/>
    <w:rsid w:val="00FA3F6F"/>
    <w:rsid w:val="00FA4013"/>
    <w:rsid w:val="00FA41DF"/>
    <w:rsid w:val="00FA43B8"/>
    <w:rsid w:val="00FA4531"/>
    <w:rsid w:val="00FA454C"/>
    <w:rsid w:val="00FA46CC"/>
    <w:rsid w:val="00FA499C"/>
    <w:rsid w:val="00FA4A0F"/>
    <w:rsid w:val="00FA4A21"/>
    <w:rsid w:val="00FA4ACA"/>
    <w:rsid w:val="00FA4AD8"/>
    <w:rsid w:val="00FA4B88"/>
    <w:rsid w:val="00FA4D4B"/>
    <w:rsid w:val="00FA4DCE"/>
    <w:rsid w:val="00FA4F23"/>
    <w:rsid w:val="00FA4FC5"/>
    <w:rsid w:val="00FA5008"/>
    <w:rsid w:val="00FA5159"/>
    <w:rsid w:val="00FA5217"/>
    <w:rsid w:val="00FA539D"/>
    <w:rsid w:val="00FA54C4"/>
    <w:rsid w:val="00FA56FA"/>
    <w:rsid w:val="00FA5B03"/>
    <w:rsid w:val="00FA5CD2"/>
    <w:rsid w:val="00FA5E88"/>
    <w:rsid w:val="00FA5FA8"/>
    <w:rsid w:val="00FA5FDF"/>
    <w:rsid w:val="00FA61B5"/>
    <w:rsid w:val="00FA61ED"/>
    <w:rsid w:val="00FA6254"/>
    <w:rsid w:val="00FA66AD"/>
    <w:rsid w:val="00FA6720"/>
    <w:rsid w:val="00FA6768"/>
    <w:rsid w:val="00FA6772"/>
    <w:rsid w:val="00FA68DB"/>
    <w:rsid w:val="00FA69BA"/>
    <w:rsid w:val="00FA6A24"/>
    <w:rsid w:val="00FA6C0E"/>
    <w:rsid w:val="00FA6C91"/>
    <w:rsid w:val="00FA6D0F"/>
    <w:rsid w:val="00FA6E3A"/>
    <w:rsid w:val="00FA7133"/>
    <w:rsid w:val="00FA72FE"/>
    <w:rsid w:val="00FA73B3"/>
    <w:rsid w:val="00FA7467"/>
    <w:rsid w:val="00FA74ED"/>
    <w:rsid w:val="00FA7653"/>
    <w:rsid w:val="00FA76AA"/>
    <w:rsid w:val="00FA776E"/>
    <w:rsid w:val="00FA783F"/>
    <w:rsid w:val="00FA79D5"/>
    <w:rsid w:val="00FA79F1"/>
    <w:rsid w:val="00FA7B2A"/>
    <w:rsid w:val="00FA7D11"/>
    <w:rsid w:val="00FA7D1B"/>
    <w:rsid w:val="00FA7D42"/>
    <w:rsid w:val="00FA7D4C"/>
    <w:rsid w:val="00FA7D69"/>
    <w:rsid w:val="00FA7DB4"/>
    <w:rsid w:val="00FA7DEC"/>
    <w:rsid w:val="00FA7F75"/>
    <w:rsid w:val="00FA7F9C"/>
    <w:rsid w:val="00FB002B"/>
    <w:rsid w:val="00FB008F"/>
    <w:rsid w:val="00FB0380"/>
    <w:rsid w:val="00FB03F1"/>
    <w:rsid w:val="00FB04BE"/>
    <w:rsid w:val="00FB0574"/>
    <w:rsid w:val="00FB0595"/>
    <w:rsid w:val="00FB07C0"/>
    <w:rsid w:val="00FB087A"/>
    <w:rsid w:val="00FB08DD"/>
    <w:rsid w:val="00FB08FE"/>
    <w:rsid w:val="00FB094A"/>
    <w:rsid w:val="00FB09F2"/>
    <w:rsid w:val="00FB0BFB"/>
    <w:rsid w:val="00FB0E96"/>
    <w:rsid w:val="00FB1098"/>
    <w:rsid w:val="00FB1294"/>
    <w:rsid w:val="00FB12FA"/>
    <w:rsid w:val="00FB134F"/>
    <w:rsid w:val="00FB1501"/>
    <w:rsid w:val="00FB167B"/>
    <w:rsid w:val="00FB170A"/>
    <w:rsid w:val="00FB1926"/>
    <w:rsid w:val="00FB1A24"/>
    <w:rsid w:val="00FB1D14"/>
    <w:rsid w:val="00FB1FE8"/>
    <w:rsid w:val="00FB2252"/>
    <w:rsid w:val="00FB22ED"/>
    <w:rsid w:val="00FB234A"/>
    <w:rsid w:val="00FB23CA"/>
    <w:rsid w:val="00FB27BD"/>
    <w:rsid w:val="00FB2DA5"/>
    <w:rsid w:val="00FB2DAD"/>
    <w:rsid w:val="00FB2F00"/>
    <w:rsid w:val="00FB314D"/>
    <w:rsid w:val="00FB3328"/>
    <w:rsid w:val="00FB33D5"/>
    <w:rsid w:val="00FB3588"/>
    <w:rsid w:val="00FB35A9"/>
    <w:rsid w:val="00FB366F"/>
    <w:rsid w:val="00FB3698"/>
    <w:rsid w:val="00FB3C31"/>
    <w:rsid w:val="00FB3C91"/>
    <w:rsid w:val="00FB3DAC"/>
    <w:rsid w:val="00FB3E4C"/>
    <w:rsid w:val="00FB3ED0"/>
    <w:rsid w:val="00FB3F0F"/>
    <w:rsid w:val="00FB4111"/>
    <w:rsid w:val="00FB428E"/>
    <w:rsid w:val="00FB4328"/>
    <w:rsid w:val="00FB4351"/>
    <w:rsid w:val="00FB4381"/>
    <w:rsid w:val="00FB4484"/>
    <w:rsid w:val="00FB44E1"/>
    <w:rsid w:val="00FB44E5"/>
    <w:rsid w:val="00FB44F4"/>
    <w:rsid w:val="00FB4530"/>
    <w:rsid w:val="00FB45D3"/>
    <w:rsid w:val="00FB4632"/>
    <w:rsid w:val="00FB4636"/>
    <w:rsid w:val="00FB485B"/>
    <w:rsid w:val="00FB4875"/>
    <w:rsid w:val="00FB4957"/>
    <w:rsid w:val="00FB4C4D"/>
    <w:rsid w:val="00FB4CA6"/>
    <w:rsid w:val="00FB4DBE"/>
    <w:rsid w:val="00FB4DCE"/>
    <w:rsid w:val="00FB4FB5"/>
    <w:rsid w:val="00FB50F6"/>
    <w:rsid w:val="00FB510E"/>
    <w:rsid w:val="00FB516B"/>
    <w:rsid w:val="00FB52FA"/>
    <w:rsid w:val="00FB537D"/>
    <w:rsid w:val="00FB5624"/>
    <w:rsid w:val="00FB5661"/>
    <w:rsid w:val="00FB594A"/>
    <w:rsid w:val="00FB5965"/>
    <w:rsid w:val="00FB5DAF"/>
    <w:rsid w:val="00FB6142"/>
    <w:rsid w:val="00FB61FB"/>
    <w:rsid w:val="00FB6613"/>
    <w:rsid w:val="00FB6690"/>
    <w:rsid w:val="00FB66DC"/>
    <w:rsid w:val="00FB6976"/>
    <w:rsid w:val="00FB6ABC"/>
    <w:rsid w:val="00FB6D2C"/>
    <w:rsid w:val="00FB6D69"/>
    <w:rsid w:val="00FB6D6F"/>
    <w:rsid w:val="00FB71DA"/>
    <w:rsid w:val="00FB71F3"/>
    <w:rsid w:val="00FB7270"/>
    <w:rsid w:val="00FB727E"/>
    <w:rsid w:val="00FB79BF"/>
    <w:rsid w:val="00FB7A9C"/>
    <w:rsid w:val="00FB7CC8"/>
    <w:rsid w:val="00FB7D1A"/>
    <w:rsid w:val="00FB7D24"/>
    <w:rsid w:val="00FB7D71"/>
    <w:rsid w:val="00FC0125"/>
    <w:rsid w:val="00FC0718"/>
    <w:rsid w:val="00FC0722"/>
    <w:rsid w:val="00FC07DC"/>
    <w:rsid w:val="00FC08FC"/>
    <w:rsid w:val="00FC09EB"/>
    <w:rsid w:val="00FC0B1E"/>
    <w:rsid w:val="00FC0CFC"/>
    <w:rsid w:val="00FC0D92"/>
    <w:rsid w:val="00FC0F8F"/>
    <w:rsid w:val="00FC10D8"/>
    <w:rsid w:val="00FC1201"/>
    <w:rsid w:val="00FC1296"/>
    <w:rsid w:val="00FC12F1"/>
    <w:rsid w:val="00FC14BA"/>
    <w:rsid w:val="00FC1727"/>
    <w:rsid w:val="00FC194A"/>
    <w:rsid w:val="00FC19E9"/>
    <w:rsid w:val="00FC19F4"/>
    <w:rsid w:val="00FC1A28"/>
    <w:rsid w:val="00FC1A5A"/>
    <w:rsid w:val="00FC1A9B"/>
    <w:rsid w:val="00FC1C45"/>
    <w:rsid w:val="00FC1EE6"/>
    <w:rsid w:val="00FC1FA1"/>
    <w:rsid w:val="00FC2047"/>
    <w:rsid w:val="00FC2113"/>
    <w:rsid w:val="00FC2311"/>
    <w:rsid w:val="00FC2405"/>
    <w:rsid w:val="00FC2498"/>
    <w:rsid w:val="00FC2974"/>
    <w:rsid w:val="00FC2B08"/>
    <w:rsid w:val="00FC2B24"/>
    <w:rsid w:val="00FC2FDB"/>
    <w:rsid w:val="00FC3055"/>
    <w:rsid w:val="00FC3120"/>
    <w:rsid w:val="00FC3273"/>
    <w:rsid w:val="00FC3349"/>
    <w:rsid w:val="00FC33F4"/>
    <w:rsid w:val="00FC349D"/>
    <w:rsid w:val="00FC36D6"/>
    <w:rsid w:val="00FC3794"/>
    <w:rsid w:val="00FC37B4"/>
    <w:rsid w:val="00FC3894"/>
    <w:rsid w:val="00FC3985"/>
    <w:rsid w:val="00FC3A03"/>
    <w:rsid w:val="00FC3A33"/>
    <w:rsid w:val="00FC3C9D"/>
    <w:rsid w:val="00FC3D7C"/>
    <w:rsid w:val="00FC3F70"/>
    <w:rsid w:val="00FC3FB3"/>
    <w:rsid w:val="00FC41C6"/>
    <w:rsid w:val="00FC41FB"/>
    <w:rsid w:val="00FC426C"/>
    <w:rsid w:val="00FC4318"/>
    <w:rsid w:val="00FC44C0"/>
    <w:rsid w:val="00FC458E"/>
    <w:rsid w:val="00FC48A4"/>
    <w:rsid w:val="00FC4A25"/>
    <w:rsid w:val="00FC4BD7"/>
    <w:rsid w:val="00FC4D85"/>
    <w:rsid w:val="00FC4F92"/>
    <w:rsid w:val="00FC5094"/>
    <w:rsid w:val="00FC539C"/>
    <w:rsid w:val="00FC5576"/>
    <w:rsid w:val="00FC56BF"/>
    <w:rsid w:val="00FC586F"/>
    <w:rsid w:val="00FC58B0"/>
    <w:rsid w:val="00FC5996"/>
    <w:rsid w:val="00FC5A0B"/>
    <w:rsid w:val="00FC5B07"/>
    <w:rsid w:val="00FC5B3A"/>
    <w:rsid w:val="00FC5BA1"/>
    <w:rsid w:val="00FC5D7E"/>
    <w:rsid w:val="00FC5E1B"/>
    <w:rsid w:val="00FC5E89"/>
    <w:rsid w:val="00FC5F26"/>
    <w:rsid w:val="00FC5FE7"/>
    <w:rsid w:val="00FC615F"/>
    <w:rsid w:val="00FC61D6"/>
    <w:rsid w:val="00FC61D7"/>
    <w:rsid w:val="00FC6394"/>
    <w:rsid w:val="00FC6421"/>
    <w:rsid w:val="00FC6439"/>
    <w:rsid w:val="00FC653E"/>
    <w:rsid w:val="00FC65D0"/>
    <w:rsid w:val="00FC65E9"/>
    <w:rsid w:val="00FC668C"/>
    <w:rsid w:val="00FC68A4"/>
    <w:rsid w:val="00FC6B09"/>
    <w:rsid w:val="00FC6BF4"/>
    <w:rsid w:val="00FC6C01"/>
    <w:rsid w:val="00FC6C3D"/>
    <w:rsid w:val="00FC6E08"/>
    <w:rsid w:val="00FC6EA6"/>
    <w:rsid w:val="00FC6ED3"/>
    <w:rsid w:val="00FC6EF2"/>
    <w:rsid w:val="00FC6F65"/>
    <w:rsid w:val="00FC70B3"/>
    <w:rsid w:val="00FC7151"/>
    <w:rsid w:val="00FC71E1"/>
    <w:rsid w:val="00FC729C"/>
    <w:rsid w:val="00FC7311"/>
    <w:rsid w:val="00FC7493"/>
    <w:rsid w:val="00FC756B"/>
    <w:rsid w:val="00FC758A"/>
    <w:rsid w:val="00FC7624"/>
    <w:rsid w:val="00FC76BA"/>
    <w:rsid w:val="00FC76E3"/>
    <w:rsid w:val="00FC7784"/>
    <w:rsid w:val="00FC77DD"/>
    <w:rsid w:val="00FC7AD7"/>
    <w:rsid w:val="00FC7AFE"/>
    <w:rsid w:val="00FC7B59"/>
    <w:rsid w:val="00FC7BBD"/>
    <w:rsid w:val="00FC7BD5"/>
    <w:rsid w:val="00FC7C72"/>
    <w:rsid w:val="00FC7CA9"/>
    <w:rsid w:val="00FC7F74"/>
    <w:rsid w:val="00FC7FBF"/>
    <w:rsid w:val="00FD0057"/>
    <w:rsid w:val="00FD016A"/>
    <w:rsid w:val="00FD03A2"/>
    <w:rsid w:val="00FD049A"/>
    <w:rsid w:val="00FD04DF"/>
    <w:rsid w:val="00FD0513"/>
    <w:rsid w:val="00FD0518"/>
    <w:rsid w:val="00FD0814"/>
    <w:rsid w:val="00FD0863"/>
    <w:rsid w:val="00FD0904"/>
    <w:rsid w:val="00FD09CD"/>
    <w:rsid w:val="00FD09D7"/>
    <w:rsid w:val="00FD0A70"/>
    <w:rsid w:val="00FD0AC4"/>
    <w:rsid w:val="00FD0B2A"/>
    <w:rsid w:val="00FD0C6C"/>
    <w:rsid w:val="00FD0CB8"/>
    <w:rsid w:val="00FD0CE7"/>
    <w:rsid w:val="00FD0D04"/>
    <w:rsid w:val="00FD12AD"/>
    <w:rsid w:val="00FD1562"/>
    <w:rsid w:val="00FD15BC"/>
    <w:rsid w:val="00FD17C3"/>
    <w:rsid w:val="00FD17D5"/>
    <w:rsid w:val="00FD181B"/>
    <w:rsid w:val="00FD1895"/>
    <w:rsid w:val="00FD1896"/>
    <w:rsid w:val="00FD18F7"/>
    <w:rsid w:val="00FD1989"/>
    <w:rsid w:val="00FD1995"/>
    <w:rsid w:val="00FD19EB"/>
    <w:rsid w:val="00FD19F7"/>
    <w:rsid w:val="00FD1D2E"/>
    <w:rsid w:val="00FD1E1E"/>
    <w:rsid w:val="00FD1E35"/>
    <w:rsid w:val="00FD1FCB"/>
    <w:rsid w:val="00FD1FFB"/>
    <w:rsid w:val="00FD20F9"/>
    <w:rsid w:val="00FD2348"/>
    <w:rsid w:val="00FD23B0"/>
    <w:rsid w:val="00FD2531"/>
    <w:rsid w:val="00FD25EB"/>
    <w:rsid w:val="00FD28F2"/>
    <w:rsid w:val="00FD2A24"/>
    <w:rsid w:val="00FD2AEA"/>
    <w:rsid w:val="00FD2BA2"/>
    <w:rsid w:val="00FD2D48"/>
    <w:rsid w:val="00FD2EDF"/>
    <w:rsid w:val="00FD2F26"/>
    <w:rsid w:val="00FD34C0"/>
    <w:rsid w:val="00FD3536"/>
    <w:rsid w:val="00FD362E"/>
    <w:rsid w:val="00FD366B"/>
    <w:rsid w:val="00FD36C2"/>
    <w:rsid w:val="00FD37C3"/>
    <w:rsid w:val="00FD3961"/>
    <w:rsid w:val="00FD39DD"/>
    <w:rsid w:val="00FD3A93"/>
    <w:rsid w:val="00FD3B21"/>
    <w:rsid w:val="00FD3C3A"/>
    <w:rsid w:val="00FD3D3A"/>
    <w:rsid w:val="00FD3D65"/>
    <w:rsid w:val="00FD3EF7"/>
    <w:rsid w:val="00FD404B"/>
    <w:rsid w:val="00FD4155"/>
    <w:rsid w:val="00FD42EA"/>
    <w:rsid w:val="00FD42FB"/>
    <w:rsid w:val="00FD4336"/>
    <w:rsid w:val="00FD43F2"/>
    <w:rsid w:val="00FD4B7B"/>
    <w:rsid w:val="00FD4D07"/>
    <w:rsid w:val="00FD4D1D"/>
    <w:rsid w:val="00FD4D3A"/>
    <w:rsid w:val="00FD4DD4"/>
    <w:rsid w:val="00FD4EC6"/>
    <w:rsid w:val="00FD4FD2"/>
    <w:rsid w:val="00FD5177"/>
    <w:rsid w:val="00FD51EC"/>
    <w:rsid w:val="00FD5229"/>
    <w:rsid w:val="00FD54D8"/>
    <w:rsid w:val="00FD5600"/>
    <w:rsid w:val="00FD562C"/>
    <w:rsid w:val="00FD564A"/>
    <w:rsid w:val="00FD57A9"/>
    <w:rsid w:val="00FD58FF"/>
    <w:rsid w:val="00FD594F"/>
    <w:rsid w:val="00FD5955"/>
    <w:rsid w:val="00FD5A48"/>
    <w:rsid w:val="00FD5A6A"/>
    <w:rsid w:val="00FD5ACE"/>
    <w:rsid w:val="00FD5CFF"/>
    <w:rsid w:val="00FD5D36"/>
    <w:rsid w:val="00FD5E0E"/>
    <w:rsid w:val="00FD5E9B"/>
    <w:rsid w:val="00FD6184"/>
    <w:rsid w:val="00FD618B"/>
    <w:rsid w:val="00FD6417"/>
    <w:rsid w:val="00FD6451"/>
    <w:rsid w:val="00FD659F"/>
    <w:rsid w:val="00FD6626"/>
    <w:rsid w:val="00FD66EA"/>
    <w:rsid w:val="00FD6939"/>
    <w:rsid w:val="00FD6A35"/>
    <w:rsid w:val="00FD6BA9"/>
    <w:rsid w:val="00FD6C50"/>
    <w:rsid w:val="00FD6D98"/>
    <w:rsid w:val="00FD6E3C"/>
    <w:rsid w:val="00FD6FA6"/>
    <w:rsid w:val="00FD722C"/>
    <w:rsid w:val="00FD7305"/>
    <w:rsid w:val="00FD74AA"/>
    <w:rsid w:val="00FD762A"/>
    <w:rsid w:val="00FD79A3"/>
    <w:rsid w:val="00FD79A5"/>
    <w:rsid w:val="00FD7C9F"/>
    <w:rsid w:val="00FD7FD4"/>
    <w:rsid w:val="00FE0130"/>
    <w:rsid w:val="00FE02FD"/>
    <w:rsid w:val="00FE03B4"/>
    <w:rsid w:val="00FE060A"/>
    <w:rsid w:val="00FE0636"/>
    <w:rsid w:val="00FE07ED"/>
    <w:rsid w:val="00FE092C"/>
    <w:rsid w:val="00FE0AB1"/>
    <w:rsid w:val="00FE0E60"/>
    <w:rsid w:val="00FE1015"/>
    <w:rsid w:val="00FE105A"/>
    <w:rsid w:val="00FE10C8"/>
    <w:rsid w:val="00FE1391"/>
    <w:rsid w:val="00FE1421"/>
    <w:rsid w:val="00FE1501"/>
    <w:rsid w:val="00FE1580"/>
    <w:rsid w:val="00FE161E"/>
    <w:rsid w:val="00FE169A"/>
    <w:rsid w:val="00FE1765"/>
    <w:rsid w:val="00FE181B"/>
    <w:rsid w:val="00FE183F"/>
    <w:rsid w:val="00FE1850"/>
    <w:rsid w:val="00FE1853"/>
    <w:rsid w:val="00FE1877"/>
    <w:rsid w:val="00FE1A5D"/>
    <w:rsid w:val="00FE1BA0"/>
    <w:rsid w:val="00FE1C3E"/>
    <w:rsid w:val="00FE1D69"/>
    <w:rsid w:val="00FE1E0D"/>
    <w:rsid w:val="00FE1EB4"/>
    <w:rsid w:val="00FE208B"/>
    <w:rsid w:val="00FE22FE"/>
    <w:rsid w:val="00FE248D"/>
    <w:rsid w:val="00FE262B"/>
    <w:rsid w:val="00FE26A1"/>
    <w:rsid w:val="00FE26CE"/>
    <w:rsid w:val="00FE288D"/>
    <w:rsid w:val="00FE2A9E"/>
    <w:rsid w:val="00FE2AD9"/>
    <w:rsid w:val="00FE2BA8"/>
    <w:rsid w:val="00FE2BD4"/>
    <w:rsid w:val="00FE2C7B"/>
    <w:rsid w:val="00FE2DA2"/>
    <w:rsid w:val="00FE2EE9"/>
    <w:rsid w:val="00FE3216"/>
    <w:rsid w:val="00FE3252"/>
    <w:rsid w:val="00FE3324"/>
    <w:rsid w:val="00FE345D"/>
    <w:rsid w:val="00FE382F"/>
    <w:rsid w:val="00FE387E"/>
    <w:rsid w:val="00FE3885"/>
    <w:rsid w:val="00FE3A64"/>
    <w:rsid w:val="00FE3AB2"/>
    <w:rsid w:val="00FE3B15"/>
    <w:rsid w:val="00FE3BE5"/>
    <w:rsid w:val="00FE3C01"/>
    <w:rsid w:val="00FE3D4B"/>
    <w:rsid w:val="00FE3D9F"/>
    <w:rsid w:val="00FE416B"/>
    <w:rsid w:val="00FE42C2"/>
    <w:rsid w:val="00FE43B5"/>
    <w:rsid w:val="00FE43BA"/>
    <w:rsid w:val="00FE43FB"/>
    <w:rsid w:val="00FE490A"/>
    <w:rsid w:val="00FE4DB4"/>
    <w:rsid w:val="00FE4EA8"/>
    <w:rsid w:val="00FE4FBA"/>
    <w:rsid w:val="00FE51CA"/>
    <w:rsid w:val="00FE5263"/>
    <w:rsid w:val="00FE52BE"/>
    <w:rsid w:val="00FE5603"/>
    <w:rsid w:val="00FE5618"/>
    <w:rsid w:val="00FE58A2"/>
    <w:rsid w:val="00FE59F5"/>
    <w:rsid w:val="00FE5D99"/>
    <w:rsid w:val="00FE5EC5"/>
    <w:rsid w:val="00FE5FC1"/>
    <w:rsid w:val="00FE6055"/>
    <w:rsid w:val="00FE6093"/>
    <w:rsid w:val="00FE60FF"/>
    <w:rsid w:val="00FE64EC"/>
    <w:rsid w:val="00FE656E"/>
    <w:rsid w:val="00FE65A4"/>
    <w:rsid w:val="00FE65BF"/>
    <w:rsid w:val="00FE6757"/>
    <w:rsid w:val="00FE6782"/>
    <w:rsid w:val="00FE6795"/>
    <w:rsid w:val="00FE695A"/>
    <w:rsid w:val="00FE6A57"/>
    <w:rsid w:val="00FE6A5E"/>
    <w:rsid w:val="00FE6B40"/>
    <w:rsid w:val="00FE6CAD"/>
    <w:rsid w:val="00FE6D40"/>
    <w:rsid w:val="00FE6F63"/>
    <w:rsid w:val="00FE70BD"/>
    <w:rsid w:val="00FE70D6"/>
    <w:rsid w:val="00FE7216"/>
    <w:rsid w:val="00FE728A"/>
    <w:rsid w:val="00FE7366"/>
    <w:rsid w:val="00FE736F"/>
    <w:rsid w:val="00FE7387"/>
    <w:rsid w:val="00FE73B2"/>
    <w:rsid w:val="00FE7511"/>
    <w:rsid w:val="00FE7534"/>
    <w:rsid w:val="00FE757C"/>
    <w:rsid w:val="00FE79FF"/>
    <w:rsid w:val="00FE7C70"/>
    <w:rsid w:val="00FE7CBC"/>
    <w:rsid w:val="00FE7D13"/>
    <w:rsid w:val="00FE7DC4"/>
    <w:rsid w:val="00FE7F6E"/>
    <w:rsid w:val="00FE7FCE"/>
    <w:rsid w:val="00FF05DD"/>
    <w:rsid w:val="00FF0A36"/>
    <w:rsid w:val="00FF0A88"/>
    <w:rsid w:val="00FF0C59"/>
    <w:rsid w:val="00FF1408"/>
    <w:rsid w:val="00FF1676"/>
    <w:rsid w:val="00FF1A23"/>
    <w:rsid w:val="00FF1A36"/>
    <w:rsid w:val="00FF1A3C"/>
    <w:rsid w:val="00FF1D62"/>
    <w:rsid w:val="00FF1D71"/>
    <w:rsid w:val="00FF1ED2"/>
    <w:rsid w:val="00FF203D"/>
    <w:rsid w:val="00FF21C8"/>
    <w:rsid w:val="00FF2375"/>
    <w:rsid w:val="00FF245C"/>
    <w:rsid w:val="00FF24E0"/>
    <w:rsid w:val="00FF257B"/>
    <w:rsid w:val="00FF28AB"/>
    <w:rsid w:val="00FF2AD0"/>
    <w:rsid w:val="00FF2DD1"/>
    <w:rsid w:val="00FF2E79"/>
    <w:rsid w:val="00FF2EC4"/>
    <w:rsid w:val="00FF3066"/>
    <w:rsid w:val="00FF33D5"/>
    <w:rsid w:val="00FF3520"/>
    <w:rsid w:val="00FF358B"/>
    <w:rsid w:val="00FF3749"/>
    <w:rsid w:val="00FF37A1"/>
    <w:rsid w:val="00FF3815"/>
    <w:rsid w:val="00FF3871"/>
    <w:rsid w:val="00FF3966"/>
    <w:rsid w:val="00FF3A03"/>
    <w:rsid w:val="00FF3A16"/>
    <w:rsid w:val="00FF3ABE"/>
    <w:rsid w:val="00FF3BF4"/>
    <w:rsid w:val="00FF3DD6"/>
    <w:rsid w:val="00FF3F05"/>
    <w:rsid w:val="00FF3F72"/>
    <w:rsid w:val="00FF3F91"/>
    <w:rsid w:val="00FF3FD4"/>
    <w:rsid w:val="00FF4168"/>
    <w:rsid w:val="00FF4493"/>
    <w:rsid w:val="00FF48F4"/>
    <w:rsid w:val="00FF4A0F"/>
    <w:rsid w:val="00FF4B7B"/>
    <w:rsid w:val="00FF4B90"/>
    <w:rsid w:val="00FF4C72"/>
    <w:rsid w:val="00FF4DDF"/>
    <w:rsid w:val="00FF4E31"/>
    <w:rsid w:val="00FF5451"/>
    <w:rsid w:val="00FF54E7"/>
    <w:rsid w:val="00FF55AF"/>
    <w:rsid w:val="00FF5816"/>
    <w:rsid w:val="00FF5AA3"/>
    <w:rsid w:val="00FF5B30"/>
    <w:rsid w:val="00FF5C59"/>
    <w:rsid w:val="00FF5D1C"/>
    <w:rsid w:val="00FF5DA2"/>
    <w:rsid w:val="00FF5E29"/>
    <w:rsid w:val="00FF5E9B"/>
    <w:rsid w:val="00FF5EA8"/>
    <w:rsid w:val="00FF5FC7"/>
    <w:rsid w:val="00FF6028"/>
    <w:rsid w:val="00FF6298"/>
    <w:rsid w:val="00FF62DD"/>
    <w:rsid w:val="00FF63FA"/>
    <w:rsid w:val="00FF64EE"/>
    <w:rsid w:val="00FF651A"/>
    <w:rsid w:val="00FF655E"/>
    <w:rsid w:val="00FF65D5"/>
    <w:rsid w:val="00FF6608"/>
    <w:rsid w:val="00FF6666"/>
    <w:rsid w:val="00FF67E6"/>
    <w:rsid w:val="00FF687A"/>
    <w:rsid w:val="00FF6891"/>
    <w:rsid w:val="00FF696B"/>
    <w:rsid w:val="00FF69E9"/>
    <w:rsid w:val="00FF69F9"/>
    <w:rsid w:val="00FF6B05"/>
    <w:rsid w:val="00FF6B69"/>
    <w:rsid w:val="00FF6C38"/>
    <w:rsid w:val="00FF6CD3"/>
    <w:rsid w:val="00FF6DED"/>
    <w:rsid w:val="00FF6F83"/>
    <w:rsid w:val="00FF74F9"/>
    <w:rsid w:val="00FF75F3"/>
    <w:rsid w:val="00FF7689"/>
    <w:rsid w:val="00FF7811"/>
    <w:rsid w:val="00FF7C24"/>
    <w:rsid w:val="00FF7D2B"/>
    <w:rsid w:val="00FF7DD1"/>
    <w:rsid w:val="00FF7E60"/>
    <w:rsid w:val="00FF7F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C30A1-1C6E-422F-ADDF-58A02D2E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A3FBF"/>
    <w:rPr>
      <w:rFonts w:ascii="Times New Roman" w:hAnsi="Times New Roman" w:cs="Times New Roman"/>
      <w:lang w:val="en-US"/>
    </w:rPr>
  </w:style>
  <w:style w:type="paragraph" w:styleId="Naslov1">
    <w:name w:val="heading 1"/>
    <w:basedOn w:val="Navaden"/>
    <w:next w:val="Navaden"/>
    <w:link w:val="Naslov1Znak"/>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styleId="Glava">
    <w:name w:val="header"/>
    <w:basedOn w:val="Navaden"/>
    <w:link w:val="GlavaZnak"/>
    <w:uiPriority w:val="99"/>
    <w:unhideWhenUsed/>
    <w:rsid w:val="00B20629"/>
    <w:pPr>
      <w:tabs>
        <w:tab w:val="center" w:pos="4536"/>
        <w:tab w:val="right" w:pos="9072"/>
      </w:tabs>
    </w:pPr>
  </w:style>
  <w:style w:type="character" w:customStyle="1" w:styleId="GlavaZnak">
    <w:name w:val="Glava Znak"/>
    <w:basedOn w:val="Privzetapisavaodstavka"/>
    <w:link w:val="Glava"/>
    <w:uiPriority w:val="99"/>
    <w:rsid w:val="00B20629"/>
    <w:rPr>
      <w:rFonts w:ascii="Times New Roman" w:hAnsi="Times New Roman" w:cs="Times New Roman"/>
      <w:lang w:val="en-US"/>
    </w:rPr>
  </w:style>
  <w:style w:type="paragraph" w:styleId="Noga">
    <w:name w:val="footer"/>
    <w:basedOn w:val="Navaden"/>
    <w:link w:val="NogaZnak"/>
    <w:uiPriority w:val="99"/>
    <w:unhideWhenUsed/>
    <w:rsid w:val="00B20629"/>
    <w:pPr>
      <w:tabs>
        <w:tab w:val="center" w:pos="4536"/>
        <w:tab w:val="right" w:pos="9072"/>
      </w:tabs>
    </w:pPr>
  </w:style>
  <w:style w:type="character" w:customStyle="1" w:styleId="NogaZnak">
    <w:name w:val="Noga Znak"/>
    <w:basedOn w:val="Privzetapisavaodstavka"/>
    <w:link w:val="Noga"/>
    <w:uiPriority w:val="99"/>
    <w:rsid w:val="00B20629"/>
    <w:rPr>
      <w:rFonts w:ascii="Times New Roman" w:hAnsi="Times New Roman" w:cs="Times New Roman"/>
      <w:lang w:val="en-US"/>
    </w:rPr>
  </w:style>
  <w:style w:type="paragraph" w:styleId="Odstavekseznama">
    <w:name w:val="List Paragraph"/>
    <w:basedOn w:val="Navaden"/>
    <w:link w:val="OdstavekseznamaZnak"/>
    <w:uiPriority w:val="34"/>
    <w:qFormat/>
    <w:rsid w:val="007F5391"/>
    <w:pPr>
      <w:ind w:left="720"/>
      <w:contextualSpacing/>
    </w:pPr>
  </w:style>
  <w:style w:type="table" w:styleId="Tabelamrea">
    <w:name w:val="Table Grid"/>
    <w:basedOn w:val="Navadnatabela"/>
    <w:uiPriority w:val="59"/>
    <w:rsid w:val="00674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2E78F8"/>
    <w:rPr>
      <w:sz w:val="20"/>
      <w:szCs w:val="20"/>
    </w:rPr>
  </w:style>
  <w:style w:type="character" w:customStyle="1" w:styleId="Sprotnaopomba-besediloZnak">
    <w:name w:val="Sprotna opomba - besedilo Znak"/>
    <w:basedOn w:val="Privzetapisavaodstavka"/>
    <w:link w:val="Sprotnaopomba-besedilo"/>
    <w:uiPriority w:val="99"/>
    <w:semiHidden/>
    <w:rsid w:val="002E78F8"/>
    <w:rPr>
      <w:rFonts w:ascii="Times New Roman" w:hAnsi="Times New Roman" w:cs="Times New Roman"/>
      <w:sz w:val="20"/>
      <w:szCs w:val="20"/>
      <w:lang w:val="en-US"/>
    </w:rPr>
  </w:style>
  <w:style w:type="character" w:styleId="Sprotnaopomba-sklic">
    <w:name w:val="footnote reference"/>
    <w:basedOn w:val="Privzetapisavaodstavka"/>
    <w:uiPriority w:val="99"/>
    <w:semiHidden/>
    <w:unhideWhenUsed/>
    <w:rsid w:val="002E78F8"/>
    <w:rPr>
      <w:vertAlign w:val="superscript"/>
    </w:rPr>
  </w:style>
  <w:style w:type="paragraph" w:customStyle="1" w:styleId="Default">
    <w:name w:val="Default"/>
    <w:rsid w:val="005A3724"/>
    <w:pPr>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rsid w:val="006873F5"/>
    <w:rPr>
      <w:rFonts w:ascii="EUAlbertina" w:hAnsi="EUAlbertina" w:cstheme="minorBidi"/>
      <w:color w:val="auto"/>
    </w:rPr>
  </w:style>
  <w:style w:type="paragraph" w:customStyle="1" w:styleId="CM3">
    <w:name w:val="CM3"/>
    <w:basedOn w:val="Default"/>
    <w:next w:val="Default"/>
    <w:uiPriority w:val="99"/>
    <w:rsid w:val="006873F5"/>
    <w:rPr>
      <w:rFonts w:ascii="EUAlbertina" w:hAnsi="EUAlbertina" w:cstheme="minorBidi"/>
      <w:color w:val="auto"/>
    </w:rPr>
  </w:style>
  <w:style w:type="character" w:styleId="Pripombasklic">
    <w:name w:val="annotation reference"/>
    <w:basedOn w:val="Privzetapisavaodstavka"/>
    <w:unhideWhenUsed/>
    <w:rsid w:val="006234D3"/>
    <w:rPr>
      <w:sz w:val="16"/>
      <w:szCs w:val="16"/>
    </w:rPr>
  </w:style>
  <w:style w:type="paragraph" w:styleId="Pripombabesedilo">
    <w:name w:val="annotation text"/>
    <w:basedOn w:val="Navaden"/>
    <w:link w:val="PripombabesediloZnak"/>
    <w:unhideWhenUsed/>
    <w:rsid w:val="006234D3"/>
    <w:rPr>
      <w:sz w:val="20"/>
      <w:szCs w:val="20"/>
    </w:rPr>
  </w:style>
  <w:style w:type="character" w:customStyle="1" w:styleId="PripombabesediloZnak">
    <w:name w:val="Pripomba – besedilo Znak"/>
    <w:basedOn w:val="Privzetapisavaodstavka"/>
    <w:link w:val="Pripombabesedilo"/>
    <w:rsid w:val="006234D3"/>
    <w:rPr>
      <w:rFonts w:ascii="Times New Roman" w:hAnsi="Times New Roman"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6234D3"/>
    <w:rPr>
      <w:b/>
      <w:bCs/>
    </w:rPr>
  </w:style>
  <w:style w:type="character" w:customStyle="1" w:styleId="ZadevapripombeZnak">
    <w:name w:val="Zadeva pripombe Znak"/>
    <w:basedOn w:val="PripombabesediloZnak"/>
    <w:link w:val="Zadevapripombe"/>
    <w:uiPriority w:val="99"/>
    <w:semiHidden/>
    <w:rsid w:val="006234D3"/>
    <w:rPr>
      <w:rFonts w:ascii="Times New Roman" w:hAnsi="Times New Roman" w:cs="Times New Roman"/>
      <w:b/>
      <w:bCs/>
      <w:sz w:val="20"/>
      <w:szCs w:val="20"/>
      <w:lang w:val="en-US"/>
    </w:rPr>
  </w:style>
  <w:style w:type="paragraph" w:styleId="Revizija">
    <w:name w:val="Revision"/>
    <w:hidden/>
    <w:uiPriority w:val="99"/>
    <w:semiHidden/>
    <w:rsid w:val="006234D3"/>
    <w:rPr>
      <w:rFonts w:ascii="Times New Roman" w:hAnsi="Times New Roman" w:cs="Times New Roman"/>
      <w:lang w:val="en-US"/>
    </w:rPr>
  </w:style>
  <w:style w:type="paragraph" w:styleId="Besedilooblaka">
    <w:name w:val="Balloon Text"/>
    <w:basedOn w:val="Navaden"/>
    <w:link w:val="BesedilooblakaZnak"/>
    <w:uiPriority w:val="99"/>
    <w:semiHidden/>
    <w:unhideWhenUsed/>
    <w:rsid w:val="006234D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234D3"/>
    <w:rPr>
      <w:rFonts w:ascii="Tahoma" w:hAnsi="Tahoma" w:cs="Tahoma"/>
      <w:sz w:val="16"/>
      <w:szCs w:val="16"/>
      <w:lang w:val="en-US"/>
    </w:rPr>
  </w:style>
  <w:style w:type="paragraph" w:styleId="Telobesedila3">
    <w:name w:val="Body Text 3"/>
    <w:basedOn w:val="Navaden"/>
    <w:link w:val="Telobesedila3Znak"/>
    <w:rsid w:val="0065301D"/>
    <w:pPr>
      <w:spacing w:before="120" w:after="120"/>
      <w:jc w:val="both"/>
    </w:pPr>
    <w:rPr>
      <w:rFonts w:eastAsia="Times New Roman"/>
      <w:snapToGrid w:val="0"/>
      <w:color w:val="0000FF"/>
      <w:szCs w:val="20"/>
      <w:lang w:val="sl-SI" w:eastAsia="sl-SI"/>
    </w:rPr>
  </w:style>
  <w:style w:type="character" w:customStyle="1" w:styleId="Telobesedila3Znak">
    <w:name w:val="Telo besedila 3 Znak"/>
    <w:basedOn w:val="Privzetapisavaodstavka"/>
    <w:link w:val="Telobesedila3"/>
    <w:rsid w:val="0065301D"/>
    <w:rPr>
      <w:rFonts w:ascii="Times New Roman" w:eastAsia="Times New Roman" w:hAnsi="Times New Roman" w:cs="Times New Roman"/>
      <w:snapToGrid w:val="0"/>
      <w:color w:val="0000FF"/>
      <w:szCs w:val="20"/>
      <w:lang w:eastAsia="sl-SI"/>
    </w:rPr>
  </w:style>
  <w:style w:type="paragraph" w:styleId="Telobesedila2">
    <w:name w:val="Body Text 2"/>
    <w:basedOn w:val="Navaden"/>
    <w:link w:val="Telobesedila2Znak"/>
    <w:uiPriority w:val="99"/>
    <w:semiHidden/>
    <w:unhideWhenUsed/>
    <w:rsid w:val="00D129B0"/>
    <w:pPr>
      <w:spacing w:after="120" w:line="480" w:lineRule="auto"/>
    </w:pPr>
  </w:style>
  <w:style w:type="character" w:customStyle="1" w:styleId="Telobesedila2Znak">
    <w:name w:val="Telo besedila 2 Znak"/>
    <w:basedOn w:val="Privzetapisavaodstavka"/>
    <w:link w:val="Telobesedila2"/>
    <w:uiPriority w:val="99"/>
    <w:semiHidden/>
    <w:rsid w:val="00D129B0"/>
    <w:rPr>
      <w:rFonts w:ascii="Times New Roman" w:hAnsi="Times New Roman" w:cs="Times New Roman"/>
      <w:lang w:val="en-US"/>
    </w:rPr>
  </w:style>
  <w:style w:type="character" w:customStyle="1" w:styleId="hps">
    <w:name w:val="hps"/>
    <w:basedOn w:val="Privzetapisavaodstavka"/>
    <w:rsid w:val="00540D5B"/>
  </w:style>
  <w:style w:type="character" w:styleId="Hiperpovezava">
    <w:name w:val="Hyperlink"/>
    <w:basedOn w:val="Privzetapisavaodstavka"/>
    <w:uiPriority w:val="99"/>
    <w:unhideWhenUsed/>
    <w:rsid w:val="00757627"/>
    <w:rPr>
      <w:color w:val="0000FF" w:themeColor="hyperlink"/>
      <w:u w:val="single"/>
    </w:rPr>
  </w:style>
  <w:style w:type="paragraph" w:customStyle="1" w:styleId="esegmenth4">
    <w:name w:val="esegment_h4"/>
    <w:basedOn w:val="Navaden"/>
    <w:rsid w:val="0072083A"/>
    <w:pPr>
      <w:spacing w:after="135"/>
    </w:pPr>
    <w:rPr>
      <w:rFonts w:eastAsia="Times New Roman"/>
      <w:b/>
      <w:bCs/>
      <w:color w:val="333333"/>
      <w:sz w:val="12"/>
      <w:szCs w:val="12"/>
      <w:lang w:val="sl-SI" w:eastAsia="sl-SI"/>
    </w:rPr>
  </w:style>
  <w:style w:type="paragraph" w:styleId="Navadensplet">
    <w:name w:val="Normal (Web)"/>
    <w:basedOn w:val="Navaden"/>
    <w:uiPriority w:val="99"/>
    <w:unhideWhenUsed/>
    <w:rsid w:val="009E0452"/>
    <w:pPr>
      <w:spacing w:after="135"/>
      <w:jc w:val="left"/>
    </w:pPr>
    <w:rPr>
      <w:rFonts w:eastAsia="Times New Roman"/>
      <w:color w:val="333333"/>
      <w:sz w:val="12"/>
      <w:szCs w:val="12"/>
      <w:lang w:val="sl-SI" w:eastAsia="sl-SI"/>
    </w:rPr>
  </w:style>
  <w:style w:type="paragraph" w:customStyle="1" w:styleId="esegmentp1">
    <w:name w:val="esegment_p1"/>
    <w:basedOn w:val="Navaden"/>
    <w:rsid w:val="009E0452"/>
    <w:pPr>
      <w:spacing w:after="135"/>
    </w:pPr>
    <w:rPr>
      <w:rFonts w:eastAsia="Times New Roman"/>
      <w:color w:val="333333"/>
      <w:sz w:val="12"/>
      <w:szCs w:val="12"/>
      <w:lang w:val="sl-SI" w:eastAsia="sl-SI"/>
    </w:rPr>
  </w:style>
  <w:style w:type="paragraph" w:customStyle="1" w:styleId="esegmentc1">
    <w:name w:val="esegment_c1"/>
    <w:basedOn w:val="Navaden"/>
    <w:rsid w:val="009E0452"/>
    <w:pPr>
      <w:spacing w:after="135"/>
      <w:jc w:val="left"/>
    </w:pPr>
    <w:rPr>
      <w:rFonts w:eastAsia="Times New Roman"/>
      <w:color w:val="333333"/>
      <w:sz w:val="12"/>
      <w:szCs w:val="12"/>
      <w:lang w:val="sl-SI" w:eastAsia="sl-SI"/>
    </w:rPr>
  </w:style>
  <w:style w:type="paragraph" w:customStyle="1" w:styleId="Odstavek">
    <w:name w:val="Odstavek"/>
    <w:basedOn w:val="Navaden"/>
    <w:link w:val="OdstavekZnak"/>
    <w:rsid w:val="007B2AE6"/>
    <w:pPr>
      <w:spacing w:before="240"/>
      <w:jc w:val="both"/>
    </w:pPr>
    <w:rPr>
      <w:rFonts w:eastAsia="Times New Roman"/>
      <w:lang w:val="sl-SI" w:eastAsia="sl-SI"/>
    </w:rPr>
  </w:style>
  <w:style w:type="character" w:customStyle="1" w:styleId="OdstavekZnak">
    <w:name w:val="Odstavek Znak"/>
    <w:basedOn w:val="Privzetapisavaodstavka"/>
    <w:link w:val="Odstavek"/>
    <w:rsid w:val="007B2AE6"/>
    <w:rPr>
      <w:rFonts w:ascii="Times New Roman" w:eastAsia="Times New Roman" w:hAnsi="Times New Roman" w:cs="Times New Roman"/>
      <w:lang w:eastAsia="sl-SI"/>
    </w:rPr>
  </w:style>
  <w:style w:type="paragraph" w:styleId="NaslovTOC">
    <w:name w:val="TOC Heading"/>
    <w:basedOn w:val="Naslov1"/>
    <w:next w:val="Navaden"/>
    <w:uiPriority w:val="39"/>
    <w:unhideWhenUsed/>
    <w:qFormat/>
    <w:rsid w:val="00F83E0C"/>
    <w:pPr>
      <w:spacing w:line="276" w:lineRule="auto"/>
      <w:jc w:val="left"/>
      <w:outlineLvl w:val="9"/>
    </w:pPr>
    <w:rPr>
      <w:rFonts w:asciiTheme="majorHAnsi" w:hAnsiTheme="majorHAnsi"/>
      <w:lang w:val="sl-SI"/>
    </w:rPr>
  </w:style>
  <w:style w:type="paragraph" w:styleId="Kazalovsebine2">
    <w:name w:val="toc 2"/>
    <w:basedOn w:val="Navaden"/>
    <w:next w:val="Navaden"/>
    <w:autoRedefine/>
    <w:uiPriority w:val="39"/>
    <w:unhideWhenUsed/>
    <w:qFormat/>
    <w:rsid w:val="00F83E0C"/>
    <w:pPr>
      <w:spacing w:after="100" w:line="276" w:lineRule="auto"/>
      <w:ind w:left="220"/>
      <w:jc w:val="left"/>
    </w:pPr>
    <w:rPr>
      <w:rFonts w:asciiTheme="minorHAnsi" w:eastAsiaTheme="minorEastAsia" w:hAnsiTheme="minorHAnsi" w:cstheme="minorBidi"/>
      <w:lang w:val="sl-SI"/>
    </w:rPr>
  </w:style>
  <w:style w:type="paragraph" w:styleId="Kazalovsebine1">
    <w:name w:val="toc 1"/>
    <w:basedOn w:val="Navaden"/>
    <w:next w:val="Navaden"/>
    <w:autoRedefine/>
    <w:uiPriority w:val="39"/>
    <w:unhideWhenUsed/>
    <w:qFormat/>
    <w:rsid w:val="00F83E0C"/>
    <w:pPr>
      <w:spacing w:after="100" w:line="276" w:lineRule="auto"/>
      <w:jc w:val="left"/>
    </w:pPr>
    <w:rPr>
      <w:rFonts w:asciiTheme="minorHAnsi" w:eastAsiaTheme="minorEastAsia" w:hAnsiTheme="minorHAnsi" w:cstheme="minorBidi"/>
      <w:lang w:val="sl-SI"/>
    </w:rPr>
  </w:style>
  <w:style w:type="paragraph" w:styleId="Kazalovsebine3">
    <w:name w:val="toc 3"/>
    <w:basedOn w:val="Navaden"/>
    <w:next w:val="Navaden"/>
    <w:autoRedefine/>
    <w:uiPriority w:val="39"/>
    <w:unhideWhenUsed/>
    <w:qFormat/>
    <w:rsid w:val="00F83E0C"/>
    <w:pPr>
      <w:spacing w:after="100" w:line="276" w:lineRule="auto"/>
      <w:ind w:left="440"/>
      <w:jc w:val="left"/>
    </w:pPr>
    <w:rPr>
      <w:rFonts w:asciiTheme="minorHAnsi" w:eastAsiaTheme="minorEastAsia" w:hAnsiTheme="minorHAnsi" w:cstheme="minorBidi"/>
      <w:lang w:val="sl-SI"/>
    </w:rPr>
  </w:style>
  <w:style w:type="paragraph" w:styleId="Kazalovsebine4">
    <w:name w:val="toc 4"/>
    <w:basedOn w:val="Navaden"/>
    <w:next w:val="Navaden"/>
    <w:autoRedefine/>
    <w:uiPriority w:val="39"/>
    <w:unhideWhenUsed/>
    <w:rsid w:val="00F83E0C"/>
    <w:pPr>
      <w:spacing w:after="100"/>
      <w:ind w:left="600"/>
      <w:jc w:val="left"/>
    </w:pPr>
    <w:rPr>
      <w:rFonts w:ascii="Arial" w:eastAsia="Times New Roman" w:hAnsi="Arial"/>
      <w:sz w:val="20"/>
      <w:szCs w:val="20"/>
      <w:lang w:val="sl-SI" w:eastAsia="sl-SI"/>
    </w:rPr>
  </w:style>
  <w:style w:type="paragraph" w:customStyle="1" w:styleId="Point1letter">
    <w:name w:val="Point 1 (letter)"/>
    <w:basedOn w:val="Navaden"/>
    <w:rsid w:val="00F83E0C"/>
    <w:pPr>
      <w:tabs>
        <w:tab w:val="num" w:pos="360"/>
      </w:tabs>
      <w:spacing w:before="120" w:after="120"/>
      <w:ind w:left="1417" w:hanging="567"/>
      <w:jc w:val="both"/>
    </w:pPr>
    <w:rPr>
      <w:rFonts w:eastAsia="Times New Roman"/>
      <w:sz w:val="24"/>
      <w:szCs w:val="24"/>
      <w:lang w:val="en-GB"/>
    </w:rPr>
  </w:style>
  <w:style w:type="character" w:customStyle="1" w:styleId="librios-ddef">
    <w:name w:val="librios-ddef"/>
    <w:basedOn w:val="Privzetapisavaodstavka"/>
    <w:rsid w:val="00F83E0C"/>
  </w:style>
  <w:style w:type="character" w:styleId="Poudarek">
    <w:name w:val="Emphasis"/>
    <w:basedOn w:val="Privzetapisavaodstavka"/>
    <w:uiPriority w:val="20"/>
    <w:qFormat/>
    <w:rsid w:val="005F3FA7"/>
    <w:rPr>
      <w:i/>
      <w:iCs/>
    </w:rPr>
  </w:style>
  <w:style w:type="character" w:styleId="Neenpoudarek">
    <w:name w:val="Subtle Emphasis"/>
    <w:basedOn w:val="Privzetapisavaodstavka"/>
    <w:uiPriority w:val="19"/>
    <w:qFormat/>
    <w:rsid w:val="005F3FA7"/>
    <w:rPr>
      <w:i/>
      <w:iCs/>
      <w:color w:val="404040" w:themeColor="text1" w:themeTint="BF"/>
    </w:rPr>
  </w:style>
  <w:style w:type="paragraph" w:customStyle="1" w:styleId="odstavek1">
    <w:name w:val="odstavek1"/>
    <w:basedOn w:val="Navaden"/>
    <w:rsid w:val="00FB0380"/>
    <w:pPr>
      <w:spacing w:before="240"/>
      <w:ind w:firstLine="1021"/>
      <w:jc w:val="both"/>
    </w:pPr>
    <w:rPr>
      <w:rFonts w:ascii="Arial" w:eastAsia="Times New Roman" w:hAnsi="Arial" w:cs="Arial"/>
      <w:lang w:val="sl-SI" w:eastAsia="sl-SI"/>
    </w:rPr>
  </w:style>
  <w:style w:type="paragraph" w:customStyle="1" w:styleId="rkovnatokazaodstavkom1">
    <w:name w:val="rkovnatokazaodstavkom1"/>
    <w:basedOn w:val="Navaden"/>
    <w:rsid w:val="00FB0380"/>
    <w:pPr>
      <w:ind w:left="425" w:hanging="425"/>
      <w:jc w:val="both"/>
    </w:pPr>
    <w:rPr>
      <w:rFonts w:ascii="Arial" w:eastAsia="Times New Roman" w:hAnsi="Arial" w:cs="Arial"/>
      <w:lang w:val="sl-SI" w:eastAsia="sl-SI"/>
    </w:rPr>
  </w:style>
  <w:style w:type="character" w:styleId="SledenaHiperpovezava">
    <w:name w:val="FollowedHyperlink"/>
    <w:basedOn w:val="Privzetapisavaodstavka"/>
    <w:uiPriority w:val="99"/>
    <w:semiHidden/>
    <w:unhideWhenUsed/>
    <w:rsid w:val="00981B45"/>
    <w:rPr>
      <w:color w:val="800080" w:themeColor="followedHyperlink"/>
      <w:u w:val="single"/>
    </w:rPr>
  </w:style>
  <w:style w:type="character" w:customStyle="1" w:styleId="OdstavekseznamaZnak">
    <w:name w:val="Odstavek seznama Znak"/>
    <w:link w:val="Odstavekseznama"/>
    <w:uiPriority w:val="34"/>
    <w:locked/>
    <w:rsid w:val="0093243B"/>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334">
      <w:bodyDiv w:val="1"/>
      <w:marLeft w:val="0"/>
      <w:marRight w:val="0"/>
      <w:marTop w:val="0"/>
      <w:marBottom w:val="0"/>
      <w:divBdr>
        <w:top w:val="none" w:sz="0" w:space="0" w:color="auto"/>
        <w:left w:val="none" w:sz="0" w:space="0" w:color="auto"/>
        <w:bottom w:val="none" w:sz="0" w:space="0" w:color="auto"/>
        <w:right w:val="none" w:sz="0" w:space="0" w:color="auto"/>
      </w:divBdr>
      <w:divsChild>
        <w:div w:id="266278607">
          <w:marLeft w:val="0"/>
          <w:marRight w:val="0"/>
          <w:marTop w:val="0"/>
          <w:marBottom w:val="0"/>
          <w:divBdr>
            <w:top w:val="none" w:sz="0" w:space="0" w:color="auto"/>
            <w:left w:val="none" w:sz="0" w:space="0" w:color="auto"/>
            <w:bottom w:val="none" w:sz="0" w:space="0" w:color="auto"/>
            <w:right w:val="none" w:sz="0" w:space="0" w:color="auto"/>
          </w:divBdr>
        </w:div>
        <w:div w:id="996805204">
          <w:marLeft w:val="0"/>
          <w:marRight w:val="0"/>
          <w:marTop w:val="0"/>
          <w:marBottom w:val="0"/>
          <w:divBdr>
            <w:top w:val="none" w:sz="0" w:space="0" w:color="auto"/>
            <w:left w:val="none" w:sz="0" w:space="0" w:color="auto"/>
            <w:bottom w:val="none" w:sz="0" w:space="0" w:color="auto"/>
            <w:right w:val="none" w:sz="0" w:space="0" w:color="auto"/>
          </w:divBdr>
        </w:div>
        <w:div w:id="1368873340">
          <w:marLeft w:val="0"/>
          <w:marRight w:val="0"/>
          <w:marTop w:val="0"/>
          <w:marBottom w:val="0"/>
          <w:divBdr>
            <w:top w:val="none" w:sz="0" w:space="0" w:color="auto"/>
            <w:left w:val="none" w:sz="0" w:space="0" w:color="auto"/>
            <w:bottom w:val="none" w:sz="0" w:space="0" w:color="auto"/>
            <w:right w:val="none" w:sz="0" w:space="0" w:color="auto"/>
          </w:divBdr>
        </w:div>
      </w:divsChild>
    </w:div>
    <w:div w:id="90205758">
      <w:bodyDiv w:val="1"/>
      <w:marLeft w:val="0"/>
      <w:marRight w:val="0"/>
      <w:marTop w:val="0"/>
      <w:marBottom w:val="0"/>
      <w:divBdr>
        <w:top w:val="none" w:sz="0" w:space="0" w:color="auto"/>
        <w:left w:val="none" w:sz="0" w:space="0" w:color="auto"/>
        <w:bottom w:val="none" w:sz="0" w:space="0" w:color="auto"/>
        <w:right w:val="none" w:sz="0" w:space="0" w:color="auto"/>
      </w:divBdr>
    </w:div>
    <w:div w:id="116992848">
      <w:bodyDiv w:val="1"/>
      <w:marLeft w:val="0"/>
      <w:marRight w:val="0"/>
      <w:marTop w:val="0"/>
      <w:marBottom w:val="0"/>
      <w:divBdr>
        <w:top w:val="none" w:sz="0" w:space="0" w:color="auto"/>
        <w:left w:val="none" w:sz="0" w:space="0" w:color="auto"/>
        <w:bottom w:val="none" w:sz="0" w:space="0" w:color="auto"/>
        <w:right w:val="none" w:sz="0" w:space="0" w:color="auto"/>
      </w:divBdr>
      <w:divsChild>
        <w:div w:id="446313926">
          <w:marLeft w:val="0"/>
          <w:marRight w:val="0"/>
          <w:marTop w:val="0"/>
          <w:marBottom w:val="0"/>
          <w:divBdr>
            <w:top w:val="none" w:sz="0" w:space="0" w:color="auto"/>
            <w:left w:val="none" w:sz="0" w:space="0" w:color="auto"/>
            <w:bottom w:val="none" w:sz="0" w:space="0" w:color="auto"/>
            <w:right w:val="none" w:sz="0" w:space="0" w:color="auto"/>
          </w:divBdr>
          <w:divsChild>
            <w:div w:id="187649730">
              <w:marLeft w:val="0"/>
              <w:marRight w:val="0"/>
              <w:marTop w:val="0"/>
              <w:marBottom w:val="0"/>
              <w:divBdr>
                <w:top w:val="none" w:sz="0" w:space="0" w:color="auto"/>
                <w:left w:val="none" w:sz="0" w:space="0" w:color="auto"/>
                <w:bottom w:val="none" w:sz="0" w:space="0" w:color="auto"/>
                <w:right w:val="none" w:sz="0" w:space="0" w:color="auto"/>
              </w:divBdr>
              <w:divsChild>
                <w:div w:id="258225106">
                  <w:marLeft w:val="0"/>
                  <w:marRight w:val="0"/>
                  <w:marTop w:val="0"/>
                  <w:marBottom w:val="0"/>
                  <w:divBdr>
                    <w:top w:val="none" w:sz="0" w:space="0" w:color="auto"/>
                    <w:left w:val="none" w:sz="0" w:space="0" w:color="auto"/>
                    <w:bottom w:val="none" w:sz="0" w:space="0" w:color="auto"/>
                    <w:right w:val="none" w:sz="0" w:space="0" w:color="auto"/>
                  </w:divBdr>
                  <w:divsChild>
                    <w:div w:id="1026827260">
                      <w:marLeft w:val="0"/>
                      <w:marRight w:val="0"/>
                      <w:marTop w:val="0"/>
                      <w:marBottom w:val="0"/>
                      <w:divBdr>
                        <w:top w:val="none" w:sz="0" w:space="0" w:color="auto"/>
                        <w:left w:val="none" w:sz="0" w:space="0" w:color="auto"/>
                        <w:bottom w:val="none" w:sz="0" w:space="0" w:color="auto"/>
                        <w:right w:val="none" w:sz="0" w:space="0" w:color="auto"/>
                      </w:divBdr>
                      <w:divsChild>
                        <w:div w:id="90517339">
                          <w:marLeft w:val="0"/>
                          <w:marRight w:val="0"/>
                          <w:marTop w:val="0"/>
                          <w:marBottom w:val="0"/>
                          <w:divBdr>
                            <w:top w:val="none" w:sz="0" w:space="0" w:color="auto"/>
                            <w:left w:val="none" w:sz="0" w:space="0" w:color="auto"/>
                            <w:bottom w:val="none" w:sz="0" w:space="0" w:color="auto"/>
                            <w:right w:val="none" w:sz="0" w:space="0" w:color="auto"/>
                          </w:divBdr>
                          <w:divsChild>
                            <w:div w:id="144319080">
                              <w:marLeft w:val="0"/>
                              <w:marRight w:val="0"/>
                              <w:marTop w:val="0"/>
                              <w:marBottom w:val="0"/>
                              <w:divBdr>
                                <w:top w:val="none" w:sz="0" w:space="0" w:color="auto"/>
                                <w:left w:val="none" w:sz="0" w:space="0" w:color="auto"/>
                                <w:bottom w:val="none" w:sz="0" w:space="0" w:color="auto"/>
                                <w:right w:val="none" w:sz="0" w:space="0" w:color="auto"/>
                              </w:divBdr>
                              <w:divsChild>
                                <w:div w:id="1698651233">
                                  <w:marLeft w:val="0"/>
                                  <w:marRight w:val="0"/>
                                  <w:marTop w:val="0"/>
                                  <w:marBottom w:val="0"/>
                                  <w:divBdr>
                                    <w:top w:val="none" w:sz="0" w:space="0" w:color="auto"/>
                                    <w:left w:val="none" w:sz="0" w:space="0" w:color="auto"/>
                                    <w:bottom w:val="none" w:sz="0" w:space="0" w:color="auto"/>
                                    <w:right w:val="none" w:sz="0" w:space="0" w:color="auto"/>
                                  </w:divBdr>
                                  <w:divsChild>
                                    <w:div w:id="374083878">
                                      <w:marLeft w:val="0"/>
                                      <w:marRight w:val="0"/>
                                      <w:marTop w:val="0"/>
                                      <w:marBottom w:val="0"/>
                                      <w:divBdr>
                                        <w:top w:val="none" w:sz="0" w:space="0" w:color="auto"/>
                                        <w:left w:val="none" w:sz="0" w:space="0" w:color="auto"/>
                                        <w:bottom w:val="none" w:sz="0" w:space="0" w:color="auto"/>
                                        <w:right w:val="none" w:sz="0" w:space="0" w:color="auto"/>
                                      </w:divBdr>
                                      <w:divsChild>
                                        <w:div w:id="1897620631">
                                          <w:marLeft w:val="0"/>
                                          <w:marRight w:val="0"/>
                                          <w:marTop w:val="0"/>
                                          <w:marBottom w:val="0"/>
                                          <w:divBdr>
                                            <w:top w:val="none" w:sz="0" w:space="0" w:color="auto"/>
                                            <w:left w:val="none" w:sz="0" w:space="0" w:color="auto"/>
                                            <w:bottom w:val="none" w:sz="0" w:space="0" w:color="auto"/>
                                            <w:right w:val="none" w:sz="0" w:space="0" w:color="auto"/>
                                          </w:divBdr>
                                          <w:divsChild>
                                            <w:div w:id="1226338979">
                                              <w:marLeft w:val="0"/>
                                              <w:marRight w:val="0"/>
                                              <w:marTop w:val="0"/>
                                              <w:marBottom w:val="0"/>
                                              <w:divBdr>
                                                <w:top w:val="single" w:sz="4" w:space="1" w:color="FFFFCC"/>
                                                <w:left w:val="single" w:sz="4" w:space="1" w:color="FFFFCC"/>
                                                <w:bottom w:val="single" w:sz="4" w:space="1" w:color="FFFFCC"/>
                                                <w:right w:val="single" w:sz="4" w:space="0" w:color="FFFFCC"/>
                                              </w:divBdr>
                                              <w:divsChild>
                                                <w:div w:id="200826228">
                                                  <w:marLeft w:val="0"/>
                                                  <w:marRight w:val="0"/>
                                                  <w:marTop w:val="0"/>
                                                  <w:marBottom w:val="0"/>
                                                  <w:divBdr>
                                                    <w:top w:val="none" w:sz="0" w:space="0" w:color="auto"/>
                                                    <w:left w:val="none" w:sz="0" w:space="0" w:color="auto"/>
                                                    <w:bottom w:val="none" w:sz="0" w:space="0" w:color="auto"/>
                                                    <w:right w:val="none" w:sz="0" w:space="0" w:color="auto"/>
                                                  </w:divBdr>
                                                  <w:divsChild>
                                                    <w:div w:id="747776627">
                                                      <w:marLeft w:val="0"/>
                                                      <w:marRight w:val="0"/>
                                                      <w:marTop w:val="0"/>
                                                      <w:marBottom w:val="0"/>
                                                      <w:divBdr>
                                                        <w:top w:val="none" w:sz="0" w:space="0" w:color="auto"/>
                                                        <w:left w:val="none" w:sz="0" w:space="0" w:color="auto"/>
                                                        <w:bottom w:val="none" w:sz="0" w:space="0" w:color="auto"/>
                                                        <w:right w:val="none" w:sz="0" w:space="0" w:color="auto"/>
                                                      </w:divBdr>
                                                      <w:divsChild>
                                                        <w:div w:id="1755081717">
                                                          <w:marLeft w:val="0"/>
                                                          <w:marRight w:val="0"/>
                                                          <w:marTop w:val="0"/>
                                                          <w:marBottom w:val="0"/>
                                                          <w:divBdr>
                                                            <w:top w:val="none" w:sz="0" w:space="0" w:color="auto"/>
                                                            <w:left w:val="none" w:sz="0" w:space="0" w:color="auto"/>
                                                            <w:bottom w:val="none" w:sz="0" w:space="0" w:color="auto"/>
                                                            <w:right w:val="none" w:sz="0" w:space="0" w:color="auto"/>
                                                          </w:divBdr>
                                                          <w:divsChild>
                                                            <w:div w:id="1024673379">
                                                              <w:marLeft w:val="0"/>
                                                              <w:marRight w:val="0"/>
                                                              <w:marTop w:val="0"/>
                                                              <w:marBottom w:val="0"/>
                                                              <w:divBdr>
                                                                <w:top w:val="none" w:sz="0" w:space="0" w:color="auto"/>
                                                                <w:left w:val="none" w:sz="0" w:space="0" w:color="auto"/>
                                                                <w:bottom w:val="none" w:sz="0" w:space="0" w:color="auto"/>
                                                                <w:right w:val="none" w:sz="0" w:space="0" w:color="auto"/>
                                                              </w:divBdr>
                                                              <w:divsChild>
                                                                <w:div w:id="1832941291">
                                                                  <w:marLeft w:val="0"/>
                                                                  <w:marRight w:val="0"/>
                                                                  <w:marTop w:val="0"/>
                                                                  <w:marBottom w:val="0"/>
                                                                  <w:divBdr>
                                                                    <w:top w:val="none" w:sz="0" w:space="0" w:color="auto"/>
                                                                    <w:left w:val="none" w:sz="0" w:space="0" w:color="auto"/>
                                                                    <w:bottom w:val="none" w:sz="0" w:space="0" w:color="auto"/>
                                                                    <w:right w:val="none" w:sz="0" w:space="0" w:color="auto"/>
                                                                  </w:divBdr>
                                                                  <w:divsChild>
                                                                    <w:div w:id="812217385">
                                                                      <w:marLeft w:val="0"/>
                                                                      <w:marRight w:val="0"/>
                                                                      <w:marTop w:val="0"/>
                                                                      <w:marBottom w:val="0"/>
                                                                      <w:divBdr>
                                                                        <w:top w:val="none" w:sz="0" w:space="0" w:color="auto"/>
                                                                        <w:left w:val="none" w:sz="0" w:space="0" w:color="auto"/>
                                                                        <w:bottom w:val="none" w:sz="0" w:space="0" w:color="auto"/>
                                                                        <w:right w:val="none" w:sz="0" w:space="0" w:color="auto"/>
                                                                      </w:divBdr>
                                                                      <w:divsChild>
                                                                        <w:div w:id="594821800">
                                                                          <w:marLeft w:val="0"/>
                                                                          <w:marRight w:val="0"/>
                                                                          <w:marTop w:val="0"/>
                                                                          <w:marBottom w:val="0"/>
                                                                          <w:divBdr>
                                                                            <w:top w:val="none" w:sz="0" w:space="0" w:color="auto"/>
                                                                            <w:left w:val="none" w:sz="0" w:space="0" w:color="auto"/>
                                                                            <w:bottom w:val="none" w:sz="0" w:space="0" w:color="auto"/>
                                                                            <w:right w:val="none" w:sz="0" w:space="0" w:color="auto"/>
                                                                          </w:divBdr>
                                                                          <w:divsChild>
                                                                            <w:div w:id="1505630064">
                                                                              <w:marLeft w:val="0"/>
                                                                              <w:marRight w:val="0"/>
                                                                              <w:marTop w:val="0"/>
                                                                              <w:marBottom w:val="0"/>
                                                                              <w:divBdr>
                                                                                <w:top w:val="none" w:sz="0" w:space="0" w:color="auto"/>
                                                                                <w:left w:val="none" w:sz="0" w:space="0" w:color="auto"/>
                                                                                <w:bottom w:val="none" w:sz="0" w:space="0" w:color="auto"/>
                                                                                <w:right w:val="none" w:sz="0" w:space="0" w:color="auto"/>
                                                                              </w:divBdr>
                                                                              <w:divsChild>
                                                                                <w:div w:id="969893574">
                                                                                  <w:marLeft w:val="0"/>
                                                                                  <w:marRight w:val="0"/>
                                                                                  <w:marTop w:val="0"/>
                                                                                  <w:marBottom w:val="0"/>
                                                                                  <w:divBdr>
                                                                                    <w:top w:val="none" w:sz="0" w:space="0" w:color="auto"/>
                                                                                    <w:left w:val="none" w:sz="0" w:space="0" w:color="auto"/>
                                                                                    <w:bottom w:val="none" w:sz="0" w:space="0" w:color="auto"/>
                                                                                    <w:right w:val="none" w:sz="0" w:space="0" w:color="auto"/>
                                                                                  </w:divBdr>
                                                                                  <w:divsChild>
                                                                                    <w:div w:id="1965310852">
                                                                                      <w:marLeft w:val="0"/>
                                                                                      <w:marRight w:val="0"/>
                                                                                      <w:marTop w:val="0"/>
                                                                                      <w:marBottom w:val="0"/>
                                                                                      <w:divBdr>
                                                                                        <w:top w:val="none" w:sz="0" w:space="0" w:color="auto"/>
                                                                                        <w:left w:val="none" w:sz="0" w:space="0" w:color="auto"/>
                                                                                        <w:bottom w:val="none" w:sz="0" w:space="0" w:color="auto"/>
                                                                                        <w:right w:val="none" w:sz="0" w:space="0" w:color="auto"/>
                                                                                      </w:divBdr>
                                                                                      <w:divsChild>
                                                                                        <w:div w:id="1996759008">
                                                                                          <w:marLeft w:val="0"/>
                                                                                          <w:marRight w:val="53"/>
                                                                                          <w:marTop w:val="0"/>
                                                                                          <w:marBottom w:val="67"/>
                                                                                          <w:divBdr>
                                                                                            <w:top w:val="single" w:sz="2" w:space="0" w:color="EFEFEF"/>
                                                                                            <w:left w:val="single" w:sz="2" w:space="0" w:color="EFEFEF"/>
                                                                                            <w:bottom w:val="single" w:sz="2" w:space="0" w:color="E2E2E2"/>
                                                                                            <w:right w:val="single" w:sz="2" w:space="0" w:color="EFEFEF"/>
                                                                                          </w:divBdr>
                                                                                          <w:divsChild>
                                                                                            <w:div w:id="923417117">
                                                                                              <w:marLeft w:val="0"/>
                                                                                              <w:marRight w:val="0"/>
                                                                                              <w:marTop w:val="0"/>
                                                                                              <w:marBottom w:val="0"/>
                                                                                              <w:divBdr>
                                                                                                <w:top w:val="none" w:sz="0" w:space="0" w:color="auto"/>
                                                                                                <w:left w:val="none" w:sz="0" w:space="0" w:color="auto"/>
                                                                                                <w:bottom w:val="none" w:sz="0" w:space="0" w:color="auto"/>
                                                                                                <w:right w:val="none" w:sz="0" w:space="0" w:color="auto"/>
                                                                                              </w:divBdr>
                                                                                              <w:divsChild>
                                                                                                <w:div w:id="2109692539">
                                                                                                  <w:marLeft w:val="0"/>
                                                                                                  <w:marRight w:val="0"/>
                                                                                                  <w:marTop w:val="0"/>
                                                                                                  <w:marBottom w:val="0"/>
                                                                                                  <w:divBdr>
                                                                                                    <w:top w:val="none" w:sz="0" w:space="0" w:color="auto"/>
                                                                                                    <w:left w:val="none" w:sz="0" w:space="0" w:color="auto"/>
                                                                                                    <w:bottom w:val="none" w:sz="0" w:space="0" w:color="auto"/>
                                                                                                    <w:right w:val="none" w:sz="0" w:space="0" w:color="auto"/>
                                                                                                  </w:divBdr>
                                                                                                  <w:divsChild>
                                                                                                    <w:div w:id="318004747">
                                                                                                      <w:marLeft w:val="0"/>
                                                                                                      <w:marRight w:val="0"/>
                                                                                                      <w:marTop w:val="0"/>
                                                                                                      <w:marBottom w:val="0"/>
                                                                                                      <w:divBdr>
                                                                                                        <w:top w:val="none" w:sz="0" w:space="0" w:color="auto"/>
                                                                                                        <w:left w:val="none" w:sz="0" w:space="0" w:color="auto"/>
                                                                                                        <w:bottom w:val="none" w:sz="0" w:space="0" w:color="auto"/>
                                                                                                        <w:right w:val="none" w:sz="0" w:space="0" w:color="auto"/>
                                                                                                      </w:divBdr>
                                                                                                      <w:divsChild>
                                                                                                        <w:div w:id="1766346434">
                                                                                                          <w:marLeft w:val="0"/>
                                                                                                          <w:marRight w:val="0"/>
                                                                                                          <w:marTop w:val="0"/>
                                                                                                          <w:marBottom w:val="0"/>
                                                                                                          <w:divBdr>
                                                                                                            <w:top w:val="none" w:sz="0" w:space="0" w:color="auto"/>
                                                                                                            <w:left w:val="none" w:sz="0" w:space="0" w:color="auto"/>
                                                                                                            <w:bottom w:val="none" w:sz="0" w:space="0" w:color="auto"/>
                                                                                                            <w:right w:val="none" w:sz="0" w:space="0" w:color="auto"/>
                                                                                                          </w:divBdr>
                                                                                                          <w:divsChild>
                                                                                                            <w:div w:id="179902485">
                                                                                                              <w:marLeft w:val="0"/>
                                                                                                              <w:marRight w:val="0"/>
                                                                                                              <w:marTop w:val="0"/>
                                                                                                              <w:marBottom w:val="0"/>
                                                                                                              <w:divBdr>
                                                                                                                <w:top w:val="single" w:sz="2" w:space="2" w:color="D8D8D8"/>
                                                                                                                <w:left w:val="single" w:sz="2" w:space="0" w:color="D8D8D8"/>
                                                                                                                <w:bottom w:val="single" w:sz="2" w:space="2" w:color="D8D8D8"/>
                                                                                                                <w:right w:val="single" w:sz="2" w:space="0" w:color="D8D8D8"/>
                                                                                                              </w:divBdr>
                                                                                                              <w:divsChild>
                                                                                                                <w:div w:id="527722573">
                                                                                                                  <w:marLeft w:val="100"/>
                                                                                                                  <w:marRight w:val="100"/>
                                                                                                                  <w:marTop w:val="33"/>
                                                                                                                  <w:marBottom w:val="33"/>
                                                                                                                  <w:divBdr>
                                                                                                                    <w:top w:val="none" w:sz="0" w:space="0" w:color="auto"/>
                                                                                                                    <w:left w:val="none" w:sz="0" w:space="0" w:color="auto"/>
                                                                                                                    <w:bottom w:val="none" w:sz="0" w:space="0" w:color="auto"/>
                                                                                                                    <w:right w:val="none" w:sz="0" w:space="0" w:color="auto"/>
                                                                                                                  </w:divBdr>
                                                                                                                  <w:divsChild>
                                                                                                                    <w:div w:id="1821460693">
                                                                                                                      <w:marLeft w:val="0"/>
                                                                                                                      <w:marRight w:val="0"/>
                                                                                                                      <w:marTop w:val="0"/>
                                                                                                                      <w:marBottom w:val="0"/>
                                                                                                                      <w:divBdr>
                                                                                                                        <w:top w:val="single" w:sz="2" w:space="0" w:color="auto"/>
                                                                                                                        <w:left w:val="single" w:sz="2" w:space="0" w:color="auto"/>
                                                                                                                        <w:bottom w:val="single" w:sz="2" w:space="0" w:color="auto"/>
                                                                                                                        <w:right w:val="single" w:sz="2" w:space="0" w:color="auto"/>
                                                                                                                      </w:divBdr>
                                                                                                                      <w:divsChild>
                                                                                                                        <w:div w:id="1112938519">
                                                                                                                          <w:marLeft w:val="0"/>
                                                                                                                          <w:marRight w:val="0"/>
                                                                                                                          <w:marTop w:val="0"/>
                                                                                                                          <w:marBottom w:val="0"/>
                                                                                                                          <w:divBdr>
                                                                                                                            <w:top w:val="none" w:sz="0" w:space="0" w:color="auto"/>
                                                                                                                            <w:left w:val="none" w:sz="0" w:space="0" w:color="auto"/>
                                                                                                                            <w:bottom w:val="none" w:sz="0" w:space="0" w:color="auto"/>
                                                                                                                            <w:right w:val="none" w:sz="0" w:space="0" w:color="auto"/>
                                                                                                                          </w:divBdr>
                                                                                                                        </w:div>
                                                                                                                        <w:div w:id="1163813952">
                                                                                                                          <w:marLeft w:val="0"/>
                                                                                                                          <w:marRight w:val="0"/>
                                                                                                                          <w:marTop w:val="0"/>
                                                                                                                          <w:marBottom w:val="0"/>
                                                                                                                          <w:divBdr>
                                                                                                                            <w:top w:val="none" w:sz="0" w:space="0" w:color="auto"/>
                                                                                                                            <w:left w:val="none" w:sz="0" w:space="0" w:color="auto"/>
                                                                                                                            <w:bottom w:val="none" w:sz="0" w:space="0" w:color="auto"/>
                                                                                                                            <w:right w:val="none" w:sz="0" w:space="0" w:color="auto"/>
                                                                                                                          </w:divBdr>
                                                                                                                        </w:div>
                                                                                                                        <w:div w:id="325020319">
                                                                                                                          <w:marLeft w:val="0"/>
                                                                                                                          <w:marRight w:val="0"/>
                                                                                                                          <w:marTop w:val="0"/>
                                                                                                                          <w:marBottom w:val="0"/>
                                                                                                                          <w:divBdr>
                                                                                                                            <w:top w:val="none" w:sz="0" w:space="0" w:color="auto"/>
                                                                                                                            <w:left w:val="none" w:sz="0" w:space="0" w:color="auto"/>
                                                                                                                            <w:bottom w:val="none" w:sz="0" w:space="0" w:color="auto"/>
                                                                                                                            <w:right w:val="none" w:sz="0" w:space="0" w:color="auto"/>
                                                                                                                          </w:divBdr>
                                                                                                                        </w:div>
                                                                                                                        <w:div w:id="2021539993">
                                                                                                                          <w:marLeft w:val="0"/>
                                                                                                                          <w:marRight w:val="0"/>
                                                                                                                          <w:marTop w:val="0"/>
                                                                                                                          <w:marBottom w:val="0"/>
                                                                                                                          <w:divBdr>
                                                                                                                            <w:top w:val="none" w:sz="0" w:space="0" w:color="auto"/>
                                                                                                                            <w:left w:val="none" w:sz="0" w:space="0" w:color="auto"/>
                                                                                                                            <w:bottom w:val="none" w:sz="0" w:space="0" w:color="auto"/>
                                                                                                                            <w:right w:val="none" w:sz="0" w:space="0" w:color="auto"/>
                                                                                                                          </w:divBdr>
                                                                                                                        </w:div>
                                                                                                                        <w:div w:id="11134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88048">
      <w:bodyDiv w:val="1"/>
      <w:marLeft w:val="0"/>
      <w:marRight w:val="0"/>
      <w:marTop w:val="0"/>
      <w:marBottom w:val="0"/>
      <w:divBdr>
        <w:top w:val="none" w:sz="0" w:space="0" w:color="auto"/>
        <w:left w:val="none" w:sz="0" w:space="0" w:color="auto"/>
        <w:bottom w:val="none" w:sz="0" w:space="0" w:color="auto"/>
        <w:right w:val="none" w:sz="0" w:space="0" w:color="auto"/>
      </w:divBdr>
    </w:div>
    <w:div w:id="228735777">
      <w:bodyDiv w:val="1"/>
      <w:marLeft w:val="0"/>
      <w:marRight w:val="0"/>
      <w:marTop w:val="0"/>
      <w:marBottom w:val="0"/>
      <w:divBdr>
        <w:top w:val="none" w:sz="0" w:space="0" w:color="auto"/>
        <w:left w:val="none" w:sz="0" w:space="0" w:color="auto"/>
        <w:bottom w:val="none" w:sz="0" w:space="0" w:color="auto"/>
        <w:right w:val="none" w:sz="0" w:space="0" w:color="auto"/>
      </w:divBdr>
    </w:div>
    <w:div w:id="371730472">
      <w:bodyDiv w:val="1"/>
      <w:marLeft w:val="0"/>
      <w:marRight w:val="0"/>
      <w:marTop w:val="0"/>
      <w:marBottom w:val="0"/>
      <w:divBdr>
        <w:top w:val="none" w:sz="0" w:space="0" w:color="auto"/>
        <w:left w:val="none" w:sz="0" w:space="0" w:color="auto"/>
        <w:bottom w:val="none" w:sz="0" w:space="0" w:color="auto"/>
        <w:right w:val="none" w:sz="0" w:space="0" w:color="auto"/>
      </w:divBdr>
    </w:div>
    <w:div w:id="439372058">
      <w:bodyDiv w:val="1"/>
      <w:marLeft w:val="0"/>
      <w:marRight w:val="0"/>
      <w:marTop w:val="0"/>
      <w:marBottom w:val="0"/>
      <w:divBdr>
        <w:top w:val="none" w:sz="0" w:space="0" w:color="auto"/>
        <w:left w:val="none" w:sz="0" w:space="0" w:color="auto"/>
        <w:bottom w:val="none" w:sz="0" w:space="0" w:color="auto"/>
        <w:right w:val="none" w:sz="0" w:space="0" w:color="auto"/>
      </w:divBdr>
    </w:div>
    <w:div w:id="613756642">
      <w:bodyDiv w:val="1"/>
      <w:marLeft w:val="0"/>
      <w:marRight w:val="0"/>
      <w:marTop w:val="0"/>
      <w:marBottom w:val="0"/>
      <w:divBdr>
        <w:top w:val="none" w:sz="0" w:space="0" w:color="auto"/>
        <w:left w:val="none" w:sz="0" w:space="0" w:color="auto"/>
        <w:bottom w:val="none" w:sz="0" w:space="0" w:color="auto"/>
        <w:right w:val="none" w:sz="0" w:space="0" w:color="auto"/>
      </w:divBdr>
      <w:divsChild>
        <w:div w:id="1370297146">
          <w:marLeft w:val="0"/>
          <w:marRight w:val="0"/>
          <w:marTop w:val="0"/>
          <w:marBottom w:val="0"/>
          <w:divBdr>
            <w:top w:val="none" w:sz="0" w:space="0" w:color="auto"/>
            <w:left w:val="none" w:sz="0" w:space="0" w:color="auto"/>
            <w:bottom w:val="none" w:sz="0" w:space="0" w:color="auto"/>
            <w:right w:val="none" w:sz="0" w:space="0" w:color="auto"/>
          </w:divBdr>
          <w:divsChild>
            <w:div w:id="449932655">
              <w:marLeft w:val="0"/>
              <w:marRight w:val="0"/>
              <w:marTop w:val="100"/>
              <w:marBottom w:val="100"/>
              <w:divBdr>
                <w:top w:val="none" w:sz="0" w:space="0" w:color="auto"/>
                <w:left w:val="none" w:sz="0" w:space="0" w:color="auto"/>
                <w:bottom w:val="none" w:sz="0" w:space="0" w:color="auto"/>
                <w:right w:val="none" w:sz="0" w:space="0" w:color="auto"/>
              </w:divBdr>
              <w:divsChild>
                <w:div w:id="279457843">
                  <w:marLeft w:val="0"/>
                  <w:marRight w:val="0"/>
                  <w:marTop w:val="0"/>
                  <w:marBottom w:val="0"/>
                  <w:divBdr>
                    <w:top w:val="none" w:sz="0" w:space="0" w:color="auto"/>
                    <w:left w:val="none" w:sz="0" w:space="0" w:color="auto"/>
                    <w:bottom w:val="none" w:sz="0" w:space="0" w:color="auto"/>
                    <w:right w:val="none" w:sz="0" w:space="0" w:color="auto"/>
                  </w:divBdr>
                  <w:divsChild>
                    <w:div w:id="1242831010">
                      <w:marLeft w:val="0"/>
                      <w:marRight w:val="0"/>
                      <w:marTop w:val="0"/>
                      <w:marBottom w:val="0"/>
                      <w:divBdr>
                        <w:top w:val="none" w:sz="0" w:space="0" w:color="auto"/>
                        <w:left w:val="none" w:sz="0" w:space="0" w:color="auto"/>
                        <w:bottom w:val="none" w:sz="0" w:space="0" w:color="auto"/>
                        <w:right w:val="none" w:sz="0" w:space="0" w:color="auto"/>
                      </w:divBdr>
                      <w:divsChild>
                        <w:div w:id="1583874520">
                          <w:marLeft w:val="0"/>
                          <w:marRight w:val="0"/>
                          <w:marTop w:val="0"/>
                          <w:marBottom w:val="0"/>
                          <w:divBdr>
                            <w:top w:val="none" w:sz="0" w:space="0" w:color="auto"/>
                            <w:left w:val="none" w:sz="0" w:space="0" w:color="auto"/>
                            <w:bottom w:val="none" w:sz="0" w:space="0" w:color="auto"/>
                            <w:right w:val="none" w:sz="0" w:space="0" w:color="auto"/>
                          </w:divBdr>
                          <w:divsChild>
                            <w:div w:id="1286042398">
                              <w:marLeft w:val="0"/>
                              <w:marRight w:val="0"/>
                              <w:marTop w:val="0"/>
                              <w:marBottom w:val="0"/>
                              <w:divBdr>
                                <w:top w:val="none" w:sz="0" w:space="0" w:color="auto"/>
                                <w:left w:val="none" w:sz="0" w:space="0" w:color="auto"/>
                                <w:bottom w:val="none" w:sz="0" w:space="0" w:color="auto"/>
                                <w:right w:val="none" w:sz="0" w:space="0" w:color="auto"/>
                              </w:divBdr>
                              <w:divsChild>
                                <w:div w:id="343360388">
                                  <w:marLeft w:val="0"/>
                                  <w:marRight w:val="0"/>
                                  <w:marTop w:val="0"/>
                                  <w:marBottom w:val="0"/>
                                  <w:divBdr>
                                    <w:top w:val="none" w:sz="0" w:space="0" w:color="auto"/>
                                    <w:left w:val="none" w:sz="0" w:space="0" w:color="auto"/>
                                    <w:bottom w:val="none" w:sz="0" w:space="0" w:color="auto"/>
                                    <w:right w:val="none" w:sz="0" w:space="0" w:color="auto"/>
                                  </w:divBdr>
                                  <w:divsChild>
                                    <w:div w:id="1191801801">
                                      <w:marLeft w:val="0"/>
                                      <w:marRight w:val="0"/>
                                      <w:marTop w:val="0"/>
                                      <w:marBottom w:val="0"/>
                                      <w:divBdr>
                                        <w:top w:val="none" w:sz="0" w:space="0" w:color="auto"/>
                                        <w:left w:val="none" w:sz="0" w:space="0" w:color="auto"/>
                                        <w:bottom w:val="none" w:sz="0" w:space="0" w:color="auto"/>
                                        <w:right w:val="none" w:sz="0" w:space="0" w:color="auto"/>
                                      </w:divBdr>
                                      <w:divsChild>
                                        <w:div w:id="11392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5630">
      <w:bodyDiv w:val="1"/>
      <w:marLeft w:val="0"/>
      <w:marRight w:val="0"/>
      <w:marTop w:val="0"/>
      <w:marBottom w:val="0"/>
      <w:divBdr>
        <w:top w:val="none" w:sz="0" w:space="0" w:color="auto"/>
        <w:left w:val="none" w:sz="0" w:space="0" w:color="auto"/>
        <w:bottom w:val="none" w:sz="0" w:space="0" w:color="auto"/>
        <w:right w:val="none" w:sz="0" w:space="0" w:color="auto"/>
      </w:divBdr>
    </w:div>
    <w:div w:id="719552427">
      <w:bodyDiv w:val="1"/>
      <w:marLeft w:val="0"/>
      <w:marRight w:val="0"/>
      <w:marTop w:val="0"/>
      <w:marBottom w:val="0"/>
      <w:divBdr>
        <w:top w:val="none" w:sz="0" w:space="0" w:color="auto"/>
        <w:left w:val="none" w:sz="0" w:space="0" w:color="auto"/>
        <w:bottom w:val="none" w:sz="0" w:space="0" w:color="auto"/>
        <w:right w:val="none" w:sz="0" w:space="0" w:color="auto"/>
      </w:divBdr>
    </w:div>
    <w:div w:id="865212772">
      <w:bodyDiv w:val="1"/>
      <w:marLeft w:val="0"/>
      <w:marRight w:val="0"/>
      <w:marTop w:val="0"/>
      <w:marBottom w:val="0"/>
      <w:divBdr>
        <w:top w:val="none" w:sz="0" w:space="0" w:color="auto"/>
        <w:left w:val="none" w:sz="0" w:space="0" w:color="auto"/>
        <w:bottom w:val="none" w:sz="0" w:space="0" w:color="auto"/>
        <w:right w:val="none" w:sz="0" w:space="0" w:color="auto"/>
      </w:divBdr>
    </w:div>
    <w:div w:id="952639946">
      <w:bodyDiv w:val="1"/>
      <w:marLeft w:val="0"/>
      <w:marRight w:val="0"/>
      <w:marTop w:val="0"/>
      <w:marBottom w:val="0"/>
      <w:divBdr>
        <w:top w:val="none" w:sz="0" w:space="0" w:color="auto"/>
        <w:left w:val="none" w:sz="0" w:space="0" w:color="auto"/>
        <w:bottom w:val="none" w:sz="0" w:space="0" w:color="auto"/>
        <w:right w:val="none" w:sz="0" w:space="0" w:color="auto"/>
      </w:divBdr>
    </w:div>
    <w:div w:id="1052735861">
      <w:bodyDiv w:val="1"/>
      <w:marLeft w:val="0"/>
      <w:marRight w:val="0"/>
      <w:marTop w:val="0"/>
      <w:marBottom w:val="0"/>
      <w:divBdr>
        <w:top w:val="none" w:sz="0" w:space="0" w:color="auto"/>
        <w:left w:val="none" w:sz="0" w:space="0" w:color="auto"/>
        <w:bottom w:val="none" w:sz="0" w:space="0" w:color="auto"/>
        <w:right w:val="none" w:sz="0" w:space="0" w:color="auto"/>
      </w:divBdr>
    </w:div>
    <w:div w:id="1061949528">
      <w:bodyDiv w:val="1"/>
      <w:marLeft w:val="0"/>
      <w:marRight w:val="0"/>
      <w:marTop w:val="0"/>
      <w:marBottom w:val="0"/>
      <w:divBdr>
        <w:top w:val="none" w:sz="0" w:space="0" w:color="auto"/>
        <w:left w:val="none" w:sz="0" w:space="0" w:color="auto"/>
        <w:bottom w:val="none" w:sz="0" w:space="0" w:color="auto"/>
        <w:right w:val="none" w:sz="0" w:space="0" w:color="auto"/>
      </w:divBdr>
    </w:div>
    <w:div w:id="1153182675">
      <w:bodyDiv w:val="1"/>
      <w:marLeft w:val="0"/>
      <w:marRight w:val="0"/>
      <w:marTop w:val="0"/>
      <w:marBottom w:val="0"/>
      <w:divBdr>
        <w:top w:val="none" w:sz="0" w:space="0" w:color="auto"/>
        <w:left w:val="none" w:sz="0" w:space="0" w:color="auto"/>
        <w:bottom w:val="none" w:sz="0" w:space="0" w:color="auto"/>
        <w:right w:val="none" w:sz="0" w:space="0" w:color="auto"/>
      </w:divBdr>
    </w:div>
    <w:div w:id="1231621503">
      <w:bodyDiv w:val="1"/>
      <w:marLeft w:val="0"/>
      <w:marRight w:val="0"/>
      <w:marTop w:val="0"/>
      <w:marBottom w:val="0"/>
      <w:divBdr>
        <w:top w:val="none" w:sz="0" w:space="0" w:color="auto"/>
        <w:left w:val="none" w:sz="0" w:space="0" w:color="auto"/>
        <w:bottom w:val="none" w:sz="0" w:space="0" w:color="auto"/>
        <w:right w:val="none" w:sz="0" w:space="0" w:color="auto"/>
      </w:divBdr>
    </w:div>
    <w:div w:id="1336882771">
      <w:bodyDiv w:val="1"/>
      <w:marLeft w:val="0"/>
      <w:marRight w:val="0"/>
      <w:marTop w:val="0"/>
      <w:marBottom w:val="0"/>
      <w:divBdr>
        <w:top w:val="none" w:sz="0" w:space="0" w:color="auto"/>
        <w:left w:val="none" w:sz="0" w:space="0" w:color="auto"/>
        <w:bottom w:val="none" w:sz="0" w:space="0" w:color="auto"/>
        <w:right w:val="none" w:sz="0" w:space="0" w:color="auto"/>
      </w:divBdr>
      <w:divsChild>
        <w:div w:id="439187576">
          <w:marLeft w:val="0"/>
          <w:marRight w:val="0"/>
          <w:marTop w:val="0"/>
          <w:marBottom w:val="0"/>
          <w:divBdr>
            <w:top w:val="none" w:sz="0" w:space="0" w:color="auto"/>
            <w:left w:val="none" w:sz="0" w:space="0" w:color="auto"/>
            <w:bottom w:val="none" w:sz="0" w:space="0" w:color="auto"/>
            <w:right w:val="none" w:sz="0" w:space="0" w:color="auto"/>
          </w:divBdr>
          <w:divsChild>
            <w:div w:id="408232142">
              <w:marLeft w:val="0"/>
              <w:marRight w:val="0"/>
              <w:marTop w:val="100"/>
              <w:marBottom w:val="100"/>
              <w:divBdr>
                <w:top w:val="none" w:sz="0" w:space="0" w:color="auto"/>
                <w:left w:val="none" w:sz="0" w:space="0" w:color="auto"/>
                <w:bottom w:val="none" w:sz="0" w:space="0" w:color="auto"/>
                <w:right w:val="none" w:sz="0" w:space="0" w:color="auto"/>
              </w:divBdr>
              <w:divsChild>
                <w:div w:id="468937192">
                  <w:marLeft w:val="0"/>
                  <w:marRight w:val="0"/>
                  <w:marTop w:val="0"/>
                  <w:marBottom w:val="0"/>
                  <w:divBdr>
                    <w:top w:val="none" w:sz="0" w:space="0" w:color="auto"/>
                    <w:left w:val="none" w:sz="0" w:space="0" w:color="auto"/>
                    <w:bottom w:val="none" w:sz="0" w:space="0" w:color="auto"/>
                    <w:right w:val="none" w:sz="0" w:space="0" w:color="auto"/>
                  </w:divBdr>
                  <w:divsChild>
                    <w:div w:id="883516240">
                      <w:marLeft w:val="0"/>
                      <w:marRight w:val="0"/>
                      <w:marTop w:val="0"/>
                      <w:marBottom w:val="0"/>
                      <w:divBdr>
                        <w:top w:val="none" w:sz="0" w:space="0" w:color="auto"/>
                        <w:left w:val="none" w:sz="0" w:space="0" w:color="auto"/>
                        <w:bottom w:val="none" w:sz="0" w:space="0" w:color="auto"/>
                        <w:right w:val="none" w:sz="0" w:space="0" w:color="auto"/>
                      </w:divBdr>
                      <w:divsChild>
                        <w:div w:id="1624532437">
                          <w:marLeft w:val="0"/>
                          <w:marRight w:val="0"/>
                          <w:marTop w:val="0"/>
                          <w:marBottom w:val="0"/>
                          <w:divBdr>
                            <w:top w:val="none" w:sz="0" w:space="0" w:color="auto"/>
                            <w:left w:val="none" w:sz="0" w:space="0" w:color="auto"/>
                            <w:bottom w:val="none" w:sz="0" w:space="0" w:color="auto"/>
                            <w:right w:val="none" w:sz="0" w:space="0" w:color="auto"/>
                          </w:divBdr>
                          <w:divsChild>
                            <w:div w:id="258873758">
                              <w:marLeft w:val="0"/>
                              <w:marRight w:val="0"/>
                              <w:marTop w:val="0"/>
                              <w:marBottom w:val="0"/>
                              <w:divBdr>
                                <w:top w:val="none" w:sz="0" w:space="0" w:color="auto"/>
                                <w:left w:val="none" w:sz="0" w:space="0" w:color="auto"/>
                                <w:bottom w:val="none" w:sz="0" w:space="0" w:color="auto"/>
                                <w:right w:val="none" w:sz="0" w:space="0" w:color="auto"/>
                              </w:divBdr>
                              <w:divsChild>
                                <w:div w:id="1582256124">
                                  <w:marLeft w:val="0"/>
                                  <w:marRight w:val="0"/>
                                  <w:marTop w:val="0"/>
                                  <w:marBottom w:val="0"/>
                                  <w:divBdr>
                                    <w:top w:val="none" w:sz="0" w:space="0" w:color="auto"/>
                                    <w:left w:val="none" w:sz="0" w:space="0" w:color="auto"/>
                                    <w:bottom w:val="none" w:sz="0" w:space="0" w:color="auto"/>
                                    <w:right w:val="none" w:sz="0" w:space="0" w:color="auto"/>
                                  </w:divBdr>
                                  <w:divsChild>
                                    <w:div w:id="29574481">
                                      <w:marLeft w:val="0"/>
                                      <w:marRight w:val="0"/>
                                      <w:marTop w:val="0"/>
                                      <w:marBottom w:val="0"/>
                                      <w:divBdr>
                                        <w:top w:val="none" w:sz="0" w:space="0" w:color="auto"/>
                                        <w:left w:val="none" w:sz="0" w:space="0" w:color="auto"/>
                                        <w:bottom w:val="none" w:sz="0" w:space="0" w:color="auto"/>
                                        <w:right w:val="none" w:sz="0" w:space="0" w:color="auto"/>
                                      </w:divBdr>
                                      <w:divsChild>
                                        <w:div w:id="15575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823839">
      <w:bodyDiv w:val="1"/>
      <w:marLeft w:val="0"/>
      <w:marRight w:val="0"/>
      <w:marTop w:val="0"/>
      <w:marBottom w:val="0"/>
      <w:divBdr>
        <w:top w:val="none" w:sz="0" w:space="0" w:color="auto"/>
        <w:left w:val="none" w:sz="0" w:space="0" w:color="auto"/>
        <w:bottom w:val="none" w:sz="0" w:space="0" w:color="auto"/>
        <w:right w:val="none" w:sz="0" w:space="0" w:color="auto"/>
      </w:divBdr>
    </w:div>
    <w:div w:id="1396468455">
      <w:bodyDiv w:val="1"/>
      <w:marLeft w:val="0"/>
      <w:marRight w:val="0"/>
      <w:marTop w:val="0"/>
      <w:marBottom w:val="0"/>
      <w:divBdr>
        <w:top w:val="none" w:sz="0" w:space="0" w:color="auto"/>
        <w:left w:val="none" w:sz="0" w:space="0" w:color="auto"/>
        <w:bottom w:val="none" w:sz="0" w:space="0" w:color="auto"/>
        <w:right w:val="none" w:sz="0" w:space="0" w:color="auto"/>
      </w:divBdr>
    </w:div>
    <w:div w:id="1478720017">
      <w:bodyDiv w:val="1"/>
      <w:marLeft w:val="0"/>
      <w:marRight w:val="0"/>
      <w:marTop w:val="0"/>
      <w:marBottom w:val="0"/>
      <w:divBdr>
        <w:top w:val="none" w:sz="0" w:space="0" w:color="auto"/>
        <w:left w:val="none" w:sz="0" w:space="0" w:color="auto"/>
        <w:bottom w:val="none" w:sz="0" w:space="0" w:color="auto"/>
        <w:right w:val="none" w:sz="0" w:space="0" w:color="auto"/>
      </w:divBdr>
    </w:div>
    <w:div w:id="1659505061">
      <w:bodyDiv w:val="1"/>
      <w:marLeft w:val="0"/>
      <w:marRight w:val="0"/>
      <w:marTop w:val="0"/>
      <w:marBottom w:val="0"/>
      <w:divBdr>
        <w:top w:val="none" w:sz="0" w:space="0" w:color="auto"/>
        <w:left w:val="none" w:sz="0" w:space="0" w:color="auto"/>
        <w:bottom w:val="none" w:sz="0" w:space="0" w:color="auto"/>
        <w:right w:val="none" w:sz="0" w:space="0" w:color="auto"/>
      </w:divBdr>
      <w:divsChild>
        <w:div w:id="62456598">
          <w:marLeft w:val="0"/>
          <w:marRight w:val="0"/>
          <w:marTop w:val="0"/>
          <w:marBottom w:val="0"/>
          <w:divBdr>
            <w:top w:val="none" w:sz="0" w:space="0" w:color="auto"/>
            <w:left w:val="none" w:sz="0" w:space="0" w:color="auto"/>
            <w:bottom w:val="none" w:sz="0" w:space="0" w:color="auto"/>
            <w:right w:val="none" w:sz="0" w:space="0" w:color="auto"/>
          </w:divBdr>
          <w:divsChild>
            <w:div w:id="7417680">
              <w:marLeft w:val="0"/>
              <w:marRight w:val="0"/>
              <w:marTop w:val="0"/>
              <w:marBottom w:val="0"/>
              <w:divBdr>
                <w:top w:val="none" w:sz="0" w:space="0" w:color="auto"/>
                <w:left w:val="none" w:sz="0" w:space="0" w:color="auto"/>
                <w:bottom w:val="none" w:sz="0" w:space="0" w:color="auto"/>
                <w:right w:val="none" w:sz="0" w:space="0" w:color="auto"/>
              </w:divBdr>
            </w:div>
            <w:div w:id="17243755">
              <w:marLeft w:val="0"/>
              <w:marRight w:val="0"/>
              <w:marTop w:val="0"/>
              <w:marBottom w:val="0"/>
              <w:divBdr>
                <w:top w:val="none" w:sz="0" w:space="0" w:color="auto"/>
                <w:left w:val="none" w:sz="0" w:space="0" w:color="auto"/>
                <w:bottom w:val="none" w:sz="0" w:space="0" w:color="auto"/>
                <w:right w:val="none" w:sz="0" w:space="0" w:color="auto"/>
              </w:divBdr>
            </w:div>
            <w:div w:id="28647708">
              <w:marLeft w:val="0"/>
              <w:marRight w:val="0"/>
              <w:marTop w:val="0"/>
              <w:marBottom w:val="0"/>
              <w:divBdr>
                <w:top w:val="none" w:sz="0" w:space="0" w:color="auto"/>
                <w:left w:val="none" w:sz="0" w:space="0" w:color="auto"/>
                <w:bottom w:val="none" w:sz="0" w:space="0" w:color="auto"/>
                <w:right w:val="none" w:sz="0" w:space="0" w:color="auto"/>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69810336">
              <w:marLeft w:val="0"/>
              <w:marRight w:val="0"/>
              <w:marTop w:val="0"/>
              <w:marBottom w:val="0"/>
              <w:divBdr>
                <w:top w:val="none" w:sz="0" w:space="0" w:color="auto"/>
                <w:left w:val="none" w:sz="0" w:space="0" w:color="auto"/>
                <w:bottom w:val="none" w:sz="0" w:space="0" w:color="auto"/>
                <w:right w:val="none" w:sz="0" w:space="0" w:color="auto"/>
              </w:divBdr>
            </w:div>
            <w:div w:id="101002775">
              <w:marLeft w:val="0"/>
              <w:marRight w:val="0"/>
              <w:marTop w:val="0"/>
              <w:marBottom w:val="0"/>
              <w:divBdr>
                <w:top w:val="none" w:sz="0" w:space="0" w:color="auto"/>
                <w:left w:val="none" w:sz="0" w:space="0" w:color="auto"/>
                <w:bottom w:val="none" w:sz="0" w:space="0" w:color="auto"/>
                <w:right w:val="none" w:sz="0" w:space="0" w:color="auto"/>
              </w:divBdr>
            </w:div>
            <w:div w:id="145098008">
              <w:marLeft w:val="0"/>
              <w:marRight w:val="0"/>
              <w:marTop w:val="0"/>
              <w:marBottom w:val="0"/>
              <w:divBdr>
                <w:top w:val="none" w:sz="0" w:space="0" w:color="auto"/>
                <w:left w:val="none" w:sz="0" w:space="0" w:color="auto"/>
                <w:bottom w:val="none" w:sz="0" w:space="0" w:color="auto"/>
                <w:right w:val="none" w:sz="0" w:space="0" w:color="auto"/>
              </w:divBdr>
            </w:div>
            <w:div w:id="163475792">
              <w:marLeft w:val="0"/>
              <w:marRight w:val="0"/>
              <w:marTop w:val="0"/>
              <w:marBottom w:val="0"/>
              <w:divBdr>
                <w:top w:val="none" w:sz="0" w:space="0" w:color="auto"/>
                <w:left w:val="none" w:sz="0" w:space="0" w:color="auto"/>
                <w:bottom w:val="none" w:sz="0" w:space="0" w:color="auto"/>
                <w:right w:val="none" w:sz="0" w:space="0" w:color="auto"/>
              </w:divBdr>
            </w:div>
            <w:div w:id="282152620">
              <w:marLeft w:val="0"/>
              <w:marRight w:val="0"/>
              <w:marTop w:val="0"/>
              <w:marBottom w:val="0"/>
              <w:divBdr>
                <w:top w:val="none" w:sz="0" w:space="0" w:color="auto"/>
                <w:left w:val="none" w:sz="0" w:space="0" w:color="auto"/>
                <w:bottom w:val="none" w:sz="0" w:space="0" w:color="auto"/>
                <w:right w:val="none" w:sz="0" w:space="0" w:color="auto"/>
              </w:divBdr>
            </w:div>
            <w:div w:id="306474006">
              <w:marLeft w:val="0"/>
              <w:marRight w:val="0"/>
              <w:marTop w:val="0"/>
              <w:marBottom w:val="0"/>
              <w:divBdr>
                <w:top w:val="none" w:sz="0" w:space="0" w:color="auto"/>
                <w:left w:val="none" w:sz="0" w:space="0" w:color="auto"/>
                <w:bottom w:val="none" w:sz="0" w:space="0" w:color="auto"/>
                <w:right w:val="none" w:sz="0" w:space="0" w:color="auto"/>
              </w:divBdr>
            </w:div>
            <w:div w:id="320306272">
              <w:marLeft w:val="0"/>
              <w:marRight w:val="0"/>
              <w:marTop w:val="0"/>
              <w:marBottom w:val="0"/>
              <w:divBdr>
                <w:top w:val="none" w:sz="0" w:space="0" w:color="auto"/>
                <w:left w:val="none" w:sz="0" w:space="0" w:color="auto"/>
                <w:bottom w:val="none" w:sz="0" w:space="0" w:color="auto"/>
                <w:right w:val="none" w:sz="0" w:space="0" w:color="auto"/>
              </w:divBdr>
            </w:div>
            <w:div w:id="405617376">
              <w:marLeft w:val="0"/>
              <w:marRight w:val="0"/>
              <w:marTop w:val="0"/>
              <w:marBottom w:val="0"/>
              <w:divBdr>
                <w:top w:val="none" w:sz="0" w:space="0" w:color="auto"/>
                <w:left w:val="none" w:sz="0" w:space="0" w:color="auto"/>
                <w:bottom w:val="none" w:sz="0" w:space="0" w:color="auto"/>
                <w:right w:val="none" w:sz="0" w:space="0" w:color="auto"/>
              </w:divBdr>
            </w:div>
            <w:div w:id="415515355">
              <w:marLeft w:val="0"/>
              <w:marRight w:val="0"/>
              <w:marTop w:val="0"/>
              <w:marBottom w:val="0"/>
              <w:divBdr>
                <w:top w:val="none" w:sz="0" w:space="0" w:color="auto"/>
                <w:left w:val="none" w:sz="0" w:space="0" w:color="auto"/>
                <w:bottom w:val="none" w:sz="0" w:space="0" w:color="auto"/>
                <w:right w:val="none" w:sz="0" w:space="0" w:color="auto"/>
              </w:divBdr>
            </w:div>
            <w:div w:id="437405701">
              <w:marLeft w:val="0"/>
              <w:marRight w:val="0"/>
              <w:marTop w:val="0"/>
              <w:marBottom w:val="0"/>
              <w:divBdr>
                <w:top w:val="none" w:sz="0" w:space="0" w:color="auto"/>
                <w:left w:val="none" w:sz="0" w:space="0" w:color="auto"/>
                <w:bottom w:val="none" w:sz="0" w:space="0" w:color="auto"/>
                <w:right w:val="none" w:sz="0" w:space="0" w:color="auto"/>
              </w:divBdr>
            </w:div>
            <w:div w:id="621958883">
              <w:marLeft w:val="0"/>
              <w:marRight w:val="0"/>
              <w:marTop w:val="0"/>
              <w:marBottom w:val="0"/>
              <w:divBdr>
                <w:top w:val="none" w:sz="0" w:space="0" w:color="auto"/>
                <w:left w:val="none" w:sz="0" w:space="0" w:color="auto"/>
                <w:bottom w:val="none" w:sz="0" w:space="0" w:color="auto"/>
                <w:right w:val="none" w:sz="0" w:space="0" w:color="auto"/>
              </w:divBdr>
            </w:div>
            <w:div w:id="652607558">
              <w:marLeft w:val="0"/>
              <w:marRight w:val="0"/>
              <w:marTop w:val="0"/>
              <w:marBottom w:val="0"/>
              <w:divBdr>
                <w:top w:val="none" w:sz="0" w:space="0" w:color="auto"/>
                <w:left w:val="none" w:sz="0" w:space="0" w:color="auto"/>
                <w:bottom w:val="none" w:sz="0" w:space="0" w:color="auto"/>
                <w:right w:val="none" w:sz="0" w:space="0" w:color="auto"/>
              </w:divBdr>
            </w:div>
            <w:div w:id="657657219">
              <w:marLeft w:val="0"/>
              <w:marRight w:val="0"/>
              <w:marTop w:val="0"/>
              <w:marBottom w:val="0"/>
              <w:divBdr>
                <w:top w:val="none" w:sz="0" w:space="0" w:color="auto"/>
                <w:left w:val="none" w:sz="0" w:space="0" w:color="auto"/>
                <w:bottom w:val="none" w:sz="0" w:space="0" w:color="auto"/>
                <w:right w:val="none" w:sz="0" w:space="0" w:color="auto"/>
              </w:divBdr>
            </w:div>
            <w:div w:id="667516763">
              <w:marLeft w:val="0"/>
              <w:marRight w:val="0"/>
              <w:marTop w:val="0"/>
              <w:marBottom w:val="0"/>
              <w:divBdr>
                <w:top w:val="none" w:sz="0" w:space="0" w:color="auto"/>
                <w:left w:val="none" w:sz="0" w:space="0" w:color="auto"/>
                <w:bottom w:val="none" w:sz="0" w:space="0" w:color="auto"/>
                <w:right w:val="none" w:sz="0" w:space="0" w:color="auto"/>
              </w:divBdr>
            </w:div>
            <w:div w:id="739329289">
              <w:marLeft w:val="0"/>
              <w:marRight w:val="0"/>
              <w:marTop w:val="0"/>
              <w:marBottom w:val="0"/>
              <w:divBdr>
                <w:top w:val="none" w:sz="0" w:space="0" w:color="auto"/>
                <w:left w:val="none" w:sz="0" w:space="0" w:color="auto"/>
                <w:bottom w:val="none" w:sz="0" w:space="0" w:color="auto"/>
                <w:right w:val="none" w:sz="0" w:space="0" w:color="auto"/>
              </w:divBdr>
            </w:div>
            <w:div w:id="761146346">
              <w:marLeft w:val="0"/>
              <w:marRight w:val="0"/>
              <w:marTop w:val="0"/>
              <w:marBottom w:val="0"/>
              <w:divBdr>
                <w:top w:val="none" w:sz="0" w:space="0" w:color="auto"/>
                <w:left w:val="none" w:sz="0" w:space="0" w:color="auto"/>
                <w:bottom w:val="none" w:sz="0" w:space="0" w:color="auto"/>
                <w:right w:val="none" w:sz="0" w:space="0" w:color="auto"/>
              </w:divBdr>
            </w:div>
            <w:div w:id="763651484">
              <w:marLeft w:val="0"/>
              <w:marRight w:val="0"/>
              <w:marTop w:val="0"/>
              <w:marBottom w:val="0"/>
              <w:divBdr>
                <w:top w:val="none" w:sz="0" w:space="0" w:color="auto"/>
                <w:left w:val="none" w:sz="0" w:space="0" w:color="auto"/>
                <w:bottom w:val="none" w:sz="0" w:space="0" w:color="auto"/>
                <w:right w:val="none" w:sz="0" w:space="0" w:color="auto"/>
              </w:divBdr>
            </w:div>
            <w:div w:id="833495973">
              <w:marLeft w:val="0"/>
              <w:marRight w:val="0"/>
              <w:marTop w:val="0"/>
              <w:marBottom w:val="0"/>
              <w:divBdr>
                <w:top w:val="none" w:sz="0" w:space="0" w:color="auto"/>
                <w:left w:val="none" w:sz="0" w:space="0" w:color="auto"/>
                <w:bottom w:val="none" w:sz="0" w:space="0" w:color="auto"/>
                <w:right w:val="none" w:sz="0" w:space="0" w:color="auto"/>
              </w:divBdr>
            </w:div>
            <w:div w:id="849366666">
              <w:marLeft w:val="0"/>
              <w:marRight w:val="0"/>
              <w:marTop w:val="0"/>
              <w:marBottom w:val="0"/>
              <w:divBdr>
                <w:top w:val="none" w:sz="0" w:space="0" w:color="auto"/>
                <w:left w:val="none" w:sz="0" w:space="0" w:color="auto"/>
                <w:bottom w:val="none" w:sz="0" w:space="0" w:color="auto"/>
                <w:right w:val="none" w:sz="0" w:space="0" w:color="auto"/>
              </w:divBdr>
            </w:div>
            <w:div w:id="905188539">
              <w:marLeft w:val="0"/>
              <w:marRight w:val="0"/>
              <w:marTop w:val="0"/>
              <w:marBottom w:val="0"/>
              <w:divBdr>
                <w:top w:val="none" w:sz="0" w:space="0" w:color="auto"/>
                <w:left w:val="none" w:sz="0" w:space="0" w:color="auto"/>
                <w:bottom w:val="none" w:sz="0" w:space="0" w:color="auto"/>
                <w:right w:val="none" w:sz="0" w:space="0" w:color="auto"/>
              </w:divBdr>
            </w:div>
            <w:div w:id="947471891">
              <w:marLeft w:val="0"/>
              <w:marRight w:val="0"/>
              <w:marTop w:val="0"/>
              <w:marBottom w:val="0"/>
              <w:divBdr>
                <w:top w:val="none" w:sz="0" w:space="0" w:color="auto"/>
                <w:left w:val="none" w:sz="0" w:space="0" w:color="auto"/>
                <w:bottom w:val="none" w:sz="0" w:space="0" w:color="auto"/>
                <w:right w:val="none" w:sz="0" w:space="0" w:color="auto"/>
              </w:divBdr>
            </w:div>
            <w:div w:id="957683857">
              <w:marLeft w:val="0"/>
              <w:marRight w:val="0"/>
              <w:marTop w:val="0"/>
              <w:marBottom w:val="0"/>
              <w:divBdr>
                <w:top w:val="none" w:sz="0" w:space="0" w:color="auto"/>
                <w:left w:val="none" w:sz="0" w:space="0" w:color="auto"/>
                <w:bottom w:val="none" w:sz="0" w:space="0" w:color="auto"/>
                <w:right w:val="none" w:sz="0" w:space="0" w:color="auto"/>
              </w:divBdr>
            </w:div>
            <w:div w:id="1011686065">
              <w:marLeft w:val="0"/>
              <w:marRight w:val="0"/>
              <w:marTop w:val="0"/>
              <w:marBottom w:val="0"/>
              <w:divBdr>
                <w:top w:val="none" w:sz="0" w:space="0" w:color="auto"/>
                <w:left w:val="none" w:sz="0" w:space="0" w:color="auto"/>
                <w:bottom w:val="none" w:sz="0" w:space="0" w:color="auto"/>
                <w:right w:val="none" w:sz="0" w:space="0" w:color="auto"/>
              </w:divBdr>
            </w:div>
            <w:div w:id="1075780744">
              <w:marLeft w:val="0"/>
              <w:marRight w:val="0"/>
              <w:marTop w:val="0"/>
              <w:marBottom w:val="0"/>
              <w:divBdr>
                <w:top w:val="none" w:sz="0" w:space="0" w:color="auto"/>
                <w:left w:val="none" w:sz="0" w:space="0" w:color="auto"/>
                <w:bottom w:val="none" w:sz="0" w:space="0" w:color="auto"/>
                <w:right w:val="none" w:sz="0" w:space="0" w:color="auto"/>
              </w:divBdr>
            </w:div>
            <w:div w:id="1092626892">
              <w:marLeft w:val="0"/>
              <w:marRight w:val="0"/>
              <w:marTop w:val="0"/>
              <w:marBottom w:val="0"/>
              <w:divBdr>
                <w:top w:val="none" w:sz="0" w:space="0" w:color="auto"/>
                <w:left w:val="none" w:sz="0" w:space="0" w:color="auto"/>
                <w:bottom w:val="none" w:sz="0" w:space="0" w:color="auto"/>
                <w:right w:val="none" w:sz="0" w:space="0" w:color="auto"/>
              </w:divBdr>
            </w:div>
            <w:div w:id="1125999251">
              <w:marLeft w:val="0"/>
              <w:marRight w:val="0"/>
              <w:marTop w:val="0"/>
              <w:marBottom w:val="0"/>
              <w:divBdr>
                <w:top w:val="none" w:sz="0" w:space="0" w:color="auto"/>
                <w:left w:val="none" w:sz="0" w:space="0" w:color="auto"/>
                <w:bottom w:val="none" w:sz="0" w:space="0" w:color="auto"/>
                <w:right w:val="none" w:sz="0" w:space="0" w:color="auto"/>
              </w:divBdr>
            </w:div>
            <w:div w:id="1260748653">
              <w:marLeft w:val="0"/>
              <w:marRight w:val="0"/>
              <w:marTop w:val="0"/>
              <w:marBottom w:val="0"/>
              <w:divBdr>
                <w:top w:val="none" w:sz="0" w:space="0" w:color="auto"/>
                <w:left w:val="none" w:sz="0" w:space="0" w:color="auto"/>
                <w:bottom w:val="none" w:sz="0" w:space="0" w:color="auto"/>
                <w:right w:val="none" w:sz="0" w:space="0" w:color="auto"/>
              </w:divBdr>
            </w:div>
            <w:div w:id="1275668699">
              <w:marLeft w:val="0"/>
              <w:marRight w:val="0"/>
              <w:marTop w:val="0"/>
              <w:marBottom w:val="0"/>
              <w:divBdr>
                <w:top w:val="none" w:sz="0" w:space="0" w:color="auto"/>
                <w:left w:val="none" w:sz="0" w:space="0" w:color="auto"/>
                <w:bottom w:val="none" w:sz="0" w:space="0" w:color="auto"/>
                <w:right w:val="none" w:sz="0" w:space="0" w:color="auto"/>
              </w:divBdr>
            </w:div>
            <w:div w:id="1341270899">
              <w:marLeft w:val="0"/>
              <w:marRight w:val="0"/>
              <w:marTop w:val="0"/>
              <w:marBottom w:val="0"/>
              <w:divBdr>
                <w:top w:val="none" w:sz="0" w:space="0" w:color="auto"/>
                <w:left w:val="none" w:sz="0" w:space="0" w:color="auto"/>
                <w:bottom w:val="none" w:sz="0" w:space="0" w:color="auto"/>
                <w:right w:val="none" w:sz="0" w:space="0" w:color="auto"/>
              </w:divBdr>
            </w:div>
            <w:div w:id="1356423562">
              <w:marLeft w:val="0"/>
              <w:marRight w:val="0"/>
              <w:marTop w:val="0"/>
              <w:marBottom w:val="0"/>
              <w:divBdr>
                <w:top w:val="none" w:sz="0" w:space="0" w:color="auto"/>
                <w:left w:val="none" w:sz="0" w:space="0" w:color="auto"/>
                <w:bottom w:val="none" w:sz="0" w:space="0" w:color="auto"/>
                <w:right w:val="none" w:sz="0" w:space="0" w:color="auto"/>
              </w:divBdr>
            </w:div>
            <w:div w:id="1398089104">
              <w:marLeft w:val="0"/>
              <w:marRight w:val="0"/>
              <w:marTop w:val="0"/>
              <w:marBottom w:val="0"/>
              <w:divBdr>
                <w:top w:val="none" w:sz="0" w:space="0" w:color="auto"/>
                <w:left w:val="none" w:sz="0" w:space="0" w:color="auto"/>
                <w:bottom w:val="none" w:sz="0" w:space="0" w:color="auto"/>
                <w:right w:val="none" w:sz="0" w:space="0" w:color="auto"/>
              </w:divBdr>
            </w:div>
            <w:div w:id="1407608179">
              <w:marLeft w:val="0"/>
              <w:marRight w:val="0"/>
              <w:marTop w:val="0"/>
              <w:marBottom w:val="0"/>
              <w:divBdr>
                <w:top w:val="none" w:sz="0" w:space="0" w:color="auto"/>
                <w:left w:val="none" w:sz="0" w:space="0" w:color="auto"/>
                <w:bottom w:val="none" w:sz="0" w:space="0" w:color="auto"/>
                <w:right w:val="none" w:sz="0" w:space="0" w:color="auto"/>
              </w:divBdr>
            </w:div>
            <w:div w:id="1433234299">
              <w:marLeft w:val="0"/>
              <w:marRight w:val="0"/>
              <w:marTop w:val="0"/>
              <w:marBottom w:val="0"/>
              <w:divBdr>
                <w:top w:val="none" w:sz="0" w:space="0" w:color="auto"/>
                <w:left w:val="none" w:sz="0" w:space="0" w:color="auto"/>
                <w:bottom w:val="none" w:sz="0" w:space="0" w:color="auto"/>
                <w:right w:val="none" w:sz="0" w:space="0" w:color="auto"/>
              </w:divBdr>
            </w:div>
            <w:div w:id="1448619505">
              <w:marLeft w:val="0"/>
              <w:marRight w:val="0"/>
              <w:marTop w:val="0"/>
              <w:marBottom w:val="0"/>
              <w:divBdr>
                <w:top w:val="none" w:sz="0" w:space="0" w:color="auto"/>
                <w:left w:val="none" w:sz="0" w:space="0" w:color="auto"/>
                <w:bottom w:val="none" w:sz="0" w:space="0" w:color="auto"/>
                <w:right w:val="none" w:sz="0" w:space="0" w:color="auto"/>
              </w:divBdr>
            </w:div>
            <w:div w:id="1463840762">
              <w:marLeft w:val="0"/>
              <w:marRight w:val="0"/>
              <w:marTop w:val="0"/>
              <w:marBottom w:val="0"/>
              <w:divBdr>
                <w:top w:val="none" w:sz="0" w:space="0" w:color="auto"/>
                <w:left w:val="none" w:sz="0" w:space="0" w:color="auto"/>
                <w:bottom w:val="none" w:sz="0" w:space="0" w:color="auto"/>
                <w:right w:val="none" w:sz="0" w:space="0" w:color="auto"/>
              </w:divBdr>
            </w:div>
            <w:div w:id="1515418193">
              <w:marLeft w:val="0"/>
              <w:marRight w:val="0"/>
              <w:marTop w:val="0"/>
              <w:marBottom w:val="0"/>
              <w:divBdr>
                <w:top w:val="none" w:sz="0" w:space="0" w:color="auto"/>
                <w:left w:val="none" w:sz="0" w:space="0" w:color="auto"/>
                <w:bottom w:val="none" w:sz="0" w:space="0" w:color="auto"/>
                <w:right w:val="none" w:sz="0" w:space="0" w:color="auto"/>
              </w:divBdr>
            </w:div>
            <w:div w:id="1537506388">
              <w:marLeft w:val="0"/>
              <w:marRight w:val="0"/>
              <w:marTop w:val="0"/>
              <w:marBottom w:val="0"/>
              <w:divBdr>
                <w:top w:val="none" w:sz="0" w:space="0" w:color="auto"/>
                <w:left w:val="none" w:sz="0" w:space="0" w:color="auto"/>
                <w:bottom w:val="none" w:sz="0" w:space="0" w:color="auto"/>
                <w:right w:val="none" w:sz="0" w:space="0" w:color="auto"/>
              </w:divBdr>
            </w:div>
            <w:div w:id="1551186590">
              <w:marLeft w:val="0"/>
              <w:marRight w:val="0"/>
              <w:marTop w:val="0"/>
              <w:marBottom w:val="0"/>
              <w:divBdr>
                <w:top w:val="none" w:sz="0" w:space="0" w:color="auto"/>
                <w:left w:val="none" w:sz="0" w:space="0" w:color="auto"/>
                <w:bottom w:val="none" w:sz="0" w:space="0" w:color="auto"/>
                <w:right w:val="none" w:sz="0" w:space="0" w:color="auto"/>
              </w:divBdr>
            </w:div>
            <w:div w:id="1556313362">
              <w:marLeft w:val="0"/>
              <w:marRight w:val="0"/>
              <w:marTop w:val="0"/>
              <w:marBottom w:val="0"/>
              <w:divBdr>
                <w:top w:val="none" w:sz="0" w:space="0" w:color="auto"/>
                <w:left w:val="none" w:sz="0" w:space="0" w:color="auto"/>
                <w:bottom w:val="none" w:sz="0" w:space="0" w:color="auto"/>
                <w:right w:val="none" w:sz="0" w:space="0" w:color="auto"/>
              </w:divBdr>
            </w:div>
            <w:div w:id="1627079877">
              <w:marLeft w:val="0"/>
              <w:marRight w:val="0"/>
              <w:marTop w:val="0"/>
              <w:marBottom w:val="0"/>
              <w:divBdr>
                <w:top w:val="none" w:sz="0" w:space="0" w:color="auto"/>
                <w:left w:val="none" w:sz="0" w:space="0" w:color="auto"/>
                <w:bottom w:val="none" w:sz="0" w:space="0" w:color="auto"/>
                <w:right w:val="none" w:sz="0" w:space="0" w:color="auto"/>
              </w:divBdr>
            </w:div>
            <w:div w:id="1694259061">
              <w:marLeft w:val="0"/>
              <w:marRight w:val="0"/>
              <w:marTop w:val="0"/>
              <w:marBottom w:val="0"/>
              <w:divBdr>
                <w:top w:val="none" w:sz="0" w:space="0" w:color="auto"/>
                <w:left w:val="none" w:sz="0" w:space="0" w:color="auto"/>
                <w:bottom w:val="none" w:sz="0" w:space="0" w:color="auto"/>
                <w:right w:val="none" w:sz="0" w:space="0" w:color="auto"/>
              </w:divBdr>
            </w:div>
            <w:div w:id="1734814088">
              <w:marLeft w:val="0"/>
              <w:marRight w:val="0"/>
              <w:marTop w:val="0"/>
              <w:marBottom w:val="0"/>
              <w:divBdr>
                <w:top w:val="none" w:sz="0" w:space="0" w:color="auto"/>
                <w:left w:val="none" w:sz="0" w:space="0" w:color="auto"/>
                <w:bottom w:val="none" w:sz="0" w:space="0" w:color="auto"/>
                <w:right w:val="none" w:sz="0" w:space="0" w:color="auto"/>
              </w:divBdr>
            </w:div>
            <w:div w:id="1829663508">
              <w:marLeft w:val="0"/>
              <w:marRight w:val="0"/>
              <w:marTop w:val="0"/>
              <w:marBottom w:val="0"/>
              <w:divBdr>
                <w:top w:val="none" w:sz="0" w:space="0" w:color="auto"/>
                <w:left w:val="none" w:sz="0" w:space="0" w:color="auto"/>
                <w:bottom w:val="none" w:sz="0" w:space="0" w:color="auto"/>
                <w:right w:val="none" w:sz="0" w:space="0" w:color="auto"/>
              </w:divBdr>
            </w:div>
            <w:div w:id="1888640078">
              <w:marLeft w:val="0"/>
              <w:marRight w:val="0"/>
              <w:marTop w:val="0"/>
              <w:marBottom w:val="0"/>
              <w:divBdr>
                <w:top w:val="none" w:sz="0" w:space="0" w:color="auto"/>
                <w:left w:val="none" w:sz="0" w:space="0" w:color="auto"/>
                <w:bottom w:val="none" w:sz="0" w:space="0" w:color="auto"/>
                <w:right w:val="none" w:sz="0" w:space="0" w:color="auto"/>
              </w:divBdr>
            </w:div>
            <w:div w:id="1892307116">
              <w:marLeft w:val="0"/>
              <w:marRight w:val="0"/>
              <w:marTop w:val="0"/>
              <w:marBottom w:val="0"/>
              <w:divBdr>
                <w:top w:val="none" w:sz="0" w:space="0" w:color="auto"/>
                <w:left w:val="none" w:sz="0" w:space="0" w:color="auto"/>
                <w:bottom w:val="none" w:sz="0" w:space="0" w:color="auto"/>
                <w:right w:val="none" w:sz="0" w:space="0" w:color="auto"/>
              </w:divBdr>
            </w:div>
            <w:div w:id="1930112244">
              <w:marLeft w:val="0"/>
              <w:marRight w:val="0"/>
              <w:marTop w:val="0"/>
              <w:marBottom w:val="0"/>
              <w:divBdr>
                <w:top w:val="none" w:sz="0" w:space="0" w:color="auto"/>
                <w:left w:val="none" w:sz="0" w:space="0" w:color="auto"/>
                <w:bottom w:val="none" w:sz="0" w:space="0" w:color="auto"/>
                <w:right w:val="none" w:sz="0" w:space="0" w:color="auto"/>
              </w:divBdr>
            </w:div>
            <w:div w:id="1963417905">
              <w:marLeft w:val="0"/>
              <w:marRight w:val="0"/>
              <w:marTop w:val="0"/>
              <w:marBottom w:val="0"/>
              <w:divBdr>
                <w:top w:val="none" w:sz="0" w:space="0" w:color="auto"/>
                <w:left w:val="none" w:sz="0" w:space="0" w:color="auto"/>
                <w:bottom w:val="none" w:sz="0" w:space="0" w:color="auto"/>
                <w:right w:val="none" w:sz="0" w:space="0" w:color="auto"/>
              </w:divBdr>
            </w:div>
            <w:div w:id="1993173233">
              <w:marLeft w:val="0"/>
              <w:marRight w:val="0"/>
              <w:marTop w:val="0"/>
              <w:marBottom w:val="0"/>
              <w:divBdr>
                <w:top w:val="none" w:sz="0" w:space="0" w:color="auto"/>
                <w:left w:val="none" w:sz="0" w:space="0" w:color="auto"/>
                <w:bottom w:val="none" w:sz="0" w:space="0" w:color="auto"/>
                <w:right w:val="none" w:sz="0" w:space="0" w:color="auto"/>
              </w:divBdr>
            </w:div>
            <w:div w:id="20887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25836">
      <w:bodyDiv w:val="1"/>
      <w:marLeft w:val="0"/>
      <w:marRight w:val="0"/>
      <w:marTop w:val="0"/>
      <w:marBottom w:val="0"/>
      <w:divBdr>
        <w:top w:val="none" w:sz="0" w:space="0" w:color="auto"/>
        <w:left w:val="none" w:sz="0" w:space="0" w:color="auto"/>
        <w:bottom w:val="none" w:sz="0" w:space="0" w:color="auto"/>
        <w:right w:val="none" w:sz="0" w:space="0" w:color="auto"/>
      </w:divBdr>
    </w:div>
    <w:div w:id="1799646244">
      <w:bodyDiv w:val="1"/>
      <w:marLeft w:val="0"/>
      <w:marRight w:val="0"/>
      <w:marTop w:val="0"/>
      <w:marBottom w:val="0"/>
      <w:divBdr>
        <w:top w:val="none" w:sz="0" w:space="0" w:color="auto"/>
        <w:left w:val="none" w:sz="0" w:space="0" w:color="auto"/>
        <w:bottom w:val="none" w:sz="0" w:space="0" w:color="auto"/>
        <w:right w:val="none" w:sz="0" w:space="0" w:color="auto"/>
      </w:divBdr>
    </w:div>
    <w:div w:id="1801414827">
      <w:bodyDiv w:val="1"/>
      <w:marLeft w:val="0"/>
      <w:marRight w:val="0"/>
      <w:marTop w:val="0"/>
      <w:marBottom w:val="0"/>
      <w:divBdr>
        <w:top w:val="none" w:sz="0" w:space="0" w:color="auto"/>
        <w:left w:val="none" w:sz="0" w:space="0" w:color="auto"/>
        <w:bottom w:val="none" w:sz="0" w:space="0" w:color="auto"/>
        <w:right w:val="none" w:sz="0" w:space="0" w:color="auto"/>
      </w:divBdr>
    </w:div>
    <w:div w:id="1911230175">
      <w:bodyDiv w:val="1"/>
      <w:marLeft w:val="0"/>
      <w:marRight w:val="0"/>
      <w:marTop w:val="0"/>
      <w:marBottom w:val="0"/>
      <w:divBdr>
        <w:top w:val="none" w:sz="0" w:space="0" w:color="auto"/>
        <w:left w:val="none" w:sz="0" w:space="0" w:color="auto"/>
        <w:bottom w:val="none" w:sz="0" w:space="0" w:color="auto"/>
        <w:right w:val="none" w:sz="0" w:space="0" w:color="auto"/>
      </w:divBdr>
    </w:div>
    <w:div w:id="1940260239">
      <w:bodyDiv w:val="1"/>
      <w:marLeft w:val="0"/>
      <w:marRight w:val="0"/>
      <w:marTop w:val="0"/>
      <w:marBottom w:val="0"/>
      <w:divBdr>
        <w:top w:val="none" w:sz="0" w:space="0" w:color="auto"/>
        <w:left w:val="none" w:sz="0" w:space="0" w:color="auto"/>
        <w:bottom w:val="none" w:sz="0" w:space="0" w:color="auto"/>
        <w:right w:val="none" w:sz="0" w:space="0" w:color="auto"/>
      </w:divBdr>
    </w:div>
    <w:div w:id="2004509155">
      <w:bodyDiv w:val="1"/>
      <w:marLeft w:val="0"/>
      <w:marRight w:val="0"/>
      <w:marTop w:val="0"/>
      <w:marBottom w:val="0"/>
      <w:divBdr>
        <w:top w:val="none" w:sz="0" w:space="0" w:color="auto"/>
        <w:left w:val="none" w:sz="0" w:space="0" w:color="auto"/>
        <w:bottom w:val="none" w:sz="0" w:space="0" w:color="auto"/>
        <w:right w:val="none" w:sz="0" w:space="0" w:color="auto"/>
      </w:divBdr>
      <w:divsChild>
        <w:div w:id="34239025">
          <w:marLeft w:val="0"/>
          <w:marRight w:val="0"/>
          <w:marTop w:val="0"/>
          <w:marBottom w:val="0"/>
          <w:divBdr>
            <w:top w:val="none" w:sz="0" w:space="0" w:color="auto"/>
            <w:left w:val="none" w:sz="0" w:space="0" w:color="auto"/>
            <w:bottom w:val="none" w:sz="0" w:space="0" w:color="auto"/>
            <w:right w:val="none" w:sz="0" w:space="0" w:color="auto"/>
          </w:divBdr>
        </w:div>
        <w:div w:id="435638365">
          <w:marLeft w:val="0"/>
          <w:marRight w:val="0"/>
          <w:marTop w:val="0"/>
          <w:marBottom w:val="0"/>
          <w:divBdr>
            <w:top w:val="none" w:sz="0" w:space="0" w:color="auto"/>
            <w:left w:val="none" w:sz="0" w:space="0" w:color="auto"/>
            <w:bottom w:val="none" w:sz="0" w:space="0" w:color="auto"/>
            <w:right w:val="none" w:sz="0" w:space="0" w:color="auto"/>
          </w:divBdr>
        </w:div>
        <w:div w:id="818109589">
          <w:marLeft w:val="0"/>
          <w:marRight w:val="0"/>
          <w:marTop w:val="0"/>
          <w:marBottom w:val="0"/>
          <w:divBdr>
            <w:top w:val="none" w:sz="0" w:space="0" w:color="auto"/>
            <w:left w:val="none" w:sz="0" w:space="0" w:color="auto"/>
            <w:bottom w:val="none" w:sz="0" w:space="0" w:color="auto"/>
            <w:right w:val="none" w:sz="0" w:space="0" w:color="auto"/>
          </w:divBdr>
        </w:div>
        <w:div w:id="1050765089">
          <w:marLeft w:val="0"/>
          <w:marRight w:val="0"/>
          <w:marTop w:val="0"/>
          <w:marBottom w:val="0"/>
          <w:divBdr>
            <w:top w:val="none" w:sz="0" w:space="0" w:color="auto"/>
            <w:left w:val="none" w:sz="0" w:space="0" w:color="auto"/>
            <w:bottom w:val="none" w:sz="0" w:space="0" w:color="auto"/>
            <w:right w:val="none" w:sz="0" w:space="0" w:color="auto"/>
          </w:divBdr>
        </w:div>
        <w:div w:id="1362585936">
          <w:marLeft w:val="0"/>
          <w:marRight w:val="0"/>
          <w:marTop w:val="0"/>
          <w:marBottom w:val="0"/>
          <w:divBdr>
            <w:top w:val="none" w:sz="0" w:space="0" w:color="auto"/>
            <w:left w:val="none" w:sz="0" w:space="0" w:color="auto"/>
            <w:bottom w:val="none" w:sz="0" w:space="0" w:color="auto"/>
            <w:right w:val="none" w:sz="0" w:space="0" w:color="auto"/>
          </w:divBdr>
        </w:div>
        <w:div w:id="2089231860">
          <w:marLeft w:val="0"/>
          <w:marRight w:val="0"/>
          <w:marTop w:val="0"/>
          <w:marBottom w:val="0"/>
          <w:divBdr>
            <w:top w:val="none" w:sz="0" w:space="0" w:color="auto"/>
            <w:left w:val="none" w:sz="0" w:space="0" w:color="auto"/>
            <w:bottom w:val="none" w:sz="0" w:space="0" w:color="auto"/>
            <w:right w:val="none" w:sz="0" w:space="0" w:color="auto"/>
          </w:divBdr>
        </w:div>
      </w:divsChild>
    </w:div>
    <w:div w:id="201761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CAEB0-D741-4BB2-B15B-C6E68B00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26483</Words>
  <Characters>150957</Characters>
  <Application>Microsoft Office Word</Application>
  <DocSecurity>8</DocSecurity>
  <Lines>1257</Lines>
  <Paragraphs>354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Banka Slovenije</Company>
  <LinksUpToDate>false</LinksUpToDate>
  <CharactersWithSpaces>177086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Rotovnik</dc:creator>
  <cp:lastModifiedBy>sandra ban</cp:lastModifiedBy>
  <cp:revision>1</cp:revision>
  <cp:lastPrinted>2015-08-27T09:25:00Z</cp:lastPrinted>
  <dcterms:created xsi:type="dcterms:W3CDTF">2017-12-06T07:57:00Z</dcterms:created>
  <dcterms:modified xsi:type="dcterms:W3CDTF">2017-12-06T07:57:00Z</dcterms:modified>
</cp:coreProperties>
</file>