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73" w:rsidRDefault="00C27473" w:rsidP="0036571B">
      <w:pPr>
        <w:pStyle w:val="Odstavek"/>
        <w:spacing w:before="0"/>
      </w:pPr>
    </w:p>
    <w:p w:rsidR="00C27473" w:rsidRDefault="00C27473" w:rsidP="0036571B">
      <w:pPr>
        <w:pStyle w:val="Odstavek"/>
        <w:spacing w:before="0"/>
      </w:pPr>
    </w:p>
    <w:p w:rsidR="00C27473" w:rsidRDefault="00C27473" w:rsidP="0036571B">
      <w:pPr>
        <w:pStyle w:val="Odstavek"/>
        <w:spacing w:before="0"/>
      </w:pPr>
    </w:p>
    <w:p w:rsidR="00E1025F" w:rsidRDefault="00E1025F" w:rsidP="00E1025F">
      <w:pPr>
        <w:pStyle w:val="Odstavekseznama"/>
        <w:numPr>
          <w:ilvl w:val="0"/>
          <w:numId w:val="61"/>
        </w:numPr>
        <w:pBdr>
          <w:bottom w:val="single" w:sz="4" w:space="1" w:color="auto"/>
        </w:pBdr>
        <w:ind w:left="284" w:hanging="284"/>
        <w:contextualSpacing w:val="0"/>
        <w:jc w:val="both"/>
      </w:pPr>
      <w:r>
        <w:t>Uradni list RS, št. 69/17 z dne 8. decembra 2017 (v uporabi od 1. januarja 2018)</w:t>
      </w:r>
    </w:p>
    <w:p w:rsidR="00E1025F" w:rsidRDefault="00E1025F" w:rsidP="00E1025F">
      <w:pPr>
        <w:pBdr>
          <w:bottom w:val="single" w:sz="4" w:space="1" w:color="auto"/>
        </w:pBdr>
      </w:pPr>
    </w:p>
    <w:p w:rsidR="00292225" w:rsidRPr="00E5247A" w:rsidRDefault="00292225" w:rsidP="0036571B">
      <w:pPr>
        <w:pStyle w:val="Odstavek"/>
        <w:spacing w:before="0"/>
      </w:pPr>
      <w:r w:rsidRPr="00E5247A">
        <w:t xml:space="preserve">Na podlagi </w:t>
      </w:r>
      <w:r w:rsidR="00DB7947">
        <w:t xml:space="preserve">prvega odstavka </w:t>
      </w:r>
      <w:r w:rsidR="00F43CB9" w:rsidRPr="00F43CB9">
        <w:t>93. člena Zakona o bančništvu (Uradni list RS,</w:t>
      </w:r>
      <w:r w:rsidR="004B1CE4">
        <w:t xml:space="preserve"> </w:t>
      </w:r>
      <w:r w:rsidR="00F43CB9">
        <w:t>25/15</w:t>
      </w:r>
      <w:r w:rsidR="00575510">
        <w:t>, 44/16 – ZRPPB</w:t>
      </w:r>
      <w:r w:rsidR="00DA6D27">
        <w:t xml:space="preserve">, </w:t>
      </w:r>
      <w:r w:rsidR="00575510">
        <w:t xml:space="preserve">77/16 </w:t>
      </w:r>
      <w:r w:rsidR="006F6E55">
        <w:t>–</w:t>
      </w:r>
      <w:r w:rsidR="00575510">
        <w:t xml:space="preserve"> ZCKR</w:t>
      </w:r>
      <w:r w:rsidR="00DA6D27">
        <w:t xml:space="preserve"> in 41/17</w:t>
      </w:r>
      <w:r w:rsidR="00032B5E">
        <w:t>; v nadaljevanju ZBan-2</w:t>
      </w:r>
      <w:r w:rsidR="00F43CB9" w:rsidRPr="00F43CB9">
        <w:t>) ter prvega odstavka 31. člena Zakona o Banki Slovenije (Uradni list RS, št. 72/06 – uradno prečiščeno besedilo</w:t>
      </w:r>
      <w:r w:rsidR="00DA6D27">
        <w:t xml:space="preserve">, </w:t>
      </w:r>
      <w:r w:rsidR="00F43CB9">
        <w:t>59/11</w:t>
      </w:r>
      <w:r w:rsidR="00DA6D27">
        <w:t xml:space="preserve"> in 55/17</w:t>
      </w:r>
      <w:r w:rsidR="00F43CB9" w:rsidRPr="00F43CB9">
        <w:t xml:space="preserve">) izdaja Svet Banke Slovenije </w:t>
      </w:r>
    </w:p>
    <w:p w:rsidR="00292225" w:rsidRPr="00E5247A" w:rsidRDefault="00292225">
      <w:pPr>
        <w:pStyle w:val="CM2"/>
        <w:widowControl/>
        <w:autoSpaceDE/>
        <w:autoSpaceDN/>
        <w:adjustRightInd/>
        <w:spacing w:line="240" w:lineRule="auto"/>
        <w:rPr>
          <w:sz w:val="22"/>
          <w:szCs w:val="22"/>
        </w:rPr>
      </w:pPr>
    </w:p>
    <w:p w:rsidR="00424852" w:rsidRPr="00E5247A" w:rsidRDefault="00424852" w:rsidP="00424852">
      <w:pPr>
        <w:pStyle w:val="Default"/>
        <w:rPr>
          <w:sz w:val="22"/>
          <w:szCs w:val="22"/>
        </w:rPr>
      </w:pPr>
    </w:p>
    <w:p w:rsidR="00C56B7A" w:rsidRPr="00E5247A" w:rsidRDefault="00C56B7A" w:rsidP="00424852">
      <w:pPr>
        <w:pStyle w:val="Default"/>
        <w:rPr>
          <w:sz w:val="22"/>
          <w:szCs w:val="22"/>
        </w:rPr>
      </w:pPr>
    </w:p>
    <w:p w:rsidR="00292225" w:rsidRPr="00E5247A" w:rsidRDefault="00292225">
      <w:pPr>
        <w:pStyle w:val="Telobesedila"/>
        <w:jc w:val="center"/>
        <w:rPr>
          <w:b/>
          <w:szCs w:val="22"/>
        </w:rPr>
      </w:pPr>
      <w:r w:rsidRPr="00E5247A">
        <w:rPr>
          <w:b/>
          <w:szCs w:val="22"/>
        </w:rPr>
        <w:t>SKLEP</w:t>
      </w:r>
    </w:p>
    <w:p w:rsidR="00292225" w:rsidRPr="00E5247A" w:rsidRDefault="00292225">
      <w:pPr>
        <w:pStyle w:val="Telobesedila"/>
        <w:jc w:val="center"/>
        <w:rPr>
          <w:b/>
          <w:szCs w:val="22"/>
        </w:rPr>
      </w:pPr>
    </w:p>
    <w:p w:rsidR="00292225" w:rsidRPr="00E5247A" w:rsidRDefault="00292225">
      <w:pPr>
        <w:pStyle w:val="Telobesedila"/>
        <w:jc w:val="center"/>
        <w:rPr>
          <w:b/>
          <w:szCs w:val="22"/>
        </w:rPr>
      </w:pPr>
      <w:r w:rsidRPr="00E5247A">
        <w:rPr>
          <w:b/>
          <w:szCs w:val="22"/>
        </w:rPr>
        <w:t xml:space="preserve">O POSLOVNIH KNJIGAH IN LETNIH POROČILIH BANK IN </w:t>
      </w:r>
      <w:r w:rsidR="0036571B" w:rsidRPr="00E5247A">
        <w:rPr>
          <w:b/>
          <w:szCs w:val="22"/>
        </w:rPr>
        <w:t>HRANILNIC</w:t>
      </w:r>
    </w:p>
    <w:p w:rsidR="00292225" w:rsidRPr="00E5247A" w:rsidRDefault="00292225">
      <w:pPr>
        <w:rPr>
          <w:b/>
          <w:spacing w:val="26"/>
          <w:sz w:val="22"/>
          <w:szCs w:val="22"/>
        </w:rPr>
      </w:pPr>
    </w:p>
    <w:p w:rsidR="00292225" w:rsidRPr="00E5247A" w:rsidRDefault="00292225" w:rsidP="00337679">
      <w:pPr>
        <w:pStyle w:val="Naslov1"/>
        <w:numPr>
          <w:ilvl w:val="0"/>
          <w:numId w:val="0"/>
        </w:numPr>
        <w:jc w:val="both"/>
        <w:rPr>
          <w:spacing w:val="0"/>
          <w:sz w:val="22"/>
          <w:szCs w:val="22"/>
        </w:rPr>
      </w:pPr>
    </w:p>
    <w:p w:rsidR="00337679" w:rsidRPr="00E5247A" w:rsidRDefault="00F43CB9" w:rsidP="006743D7">
      <w:pPr>
        <w:pStyle w:val="Naslov1"/>
        <w:numPr>
          <w:ilvl w:val="0"/>
          <w:numId w:val="1"/>
        </w:numPr>
        <w:jc w:val="center"/>
        <w:rPr>
          <w:b w:val="0"/>
          <w:caps/>
          <w:spacing w:val="0"/>
          <w:kern w:val="32"/>
          <w:sz w:val="22"/>
          <w:szCs w:val="22"/>
        </w:rPr>
      </w:pPr>
      <w:r w:rsidRPr="00F43CB9">
        <w:rPr>
          <w:b w:val="0"/>
          <w:caps/>
          <w:spacing w:val="0"/>
          <w:kern w:val="32"/>
          <w:sz w:val="22"/>
          <w:szCs w:val="22"/>
        </w:rPr>
        <w:t>SPLOŠNE DOLOČBE</w:t>
      </w:r>
    </w:p>
    <w:p w:rsidR="00337679" w:rsidRPr="00E5247A" w:rsidRDefault="00337679" w:rsidP="00BA4C40">
      <w:pPr>
        <w:rPr>
          <w:bCs/>
          <w:sz w:val="22"/>
          <w:szCs w:val="22"/>
        </w:rPr>
      </w:pPr>
    </w:p>
    <w:p w:rsidR="00337679" w:rsidRPr="00E5247A" w:rsidRDefault="00F43CB9" w:rsidP="00FC2760">
      <w:pPr>
        <w:numPr>
          <w:ilvl w:val="0"/>
          <w:numId w:val="6"/>
        </w:numPr>
        <w:ind w:left="284" w:hanging="284"/>
        <w:jc w:val="center"/>
        <w:rPr>
          <w:bCs/>
          <w:sz w:val="22"/>
          <w:szCs w:val="22"/>
        </w:rPr>
      </w:pPr>
      <w:r>
        <w:rPr>
          <w:bCs/>
          <w:sz w:val="22"/>
          <w:szCs w:val="22"/>
        </w:rPr>
        <w:t>člen</w:t>
      </w:r>
    </w:p>
    <w:p w:rsidR="00337679" w:rsidRPr="00E5247A" w:rsidRDefault="00F43CB9" w:rsidP="00337679">
      <w:pPr>
        <w:jc w:val="center"/>
        <w:rPr>
          <w:bCs/>
          <w:sz w:val="22"/>
          <w:szCs w:val="22"/>
        </w:rPr>
      </w:pPr>
      <w:r>
        <w:rPr>
          <w:bCs/>
          <w:sz w:val="22"/>
          <w:szCs w:val="22"/>
        </w:rPr>
        <w:t>(Vsebina sklepa)</w:t>
      </w:r>
    </w:p>
    <w:p w:rsidR="00BD7CEA" w:rsidRPr="00E5247A" w:rsidRDefault="00F43CB9" w:rsidP="00FC2760">
      <w:pPr>
        <w:pStyle w:val="Odstavek"/>
        <w:numPr>
          <w:ilvl w:val="0"/>
          <w:numId w:val="4"/>
        </w:numPr>
      </w:pPr>
      <w:r w:rsidRPr="00F43CB9">
        <w:t>Ta sklep podrobneje določa:</w:t>
      </w:r>
    </w:p>
    <w:p w:rsidR="00BD7CEA" w:rsidRPr="00E5247A" w:rsidRDefault="00F43CB9" w:rsidP="00FC2760">
      <w:pPr>
        <w:pStyle w:val="Odstavek"/>
        <w:numPr>
          <w:ilvl w:val="0"/>
          <w:numId w:val="21"/>
        </w:numPr>
        <w:tabs>
          <w:tab w:val="clear" w:pos="4500"/>
        </w:tabs>
        <w:spacing w:before="0"/>
        <w:ind w:left="0"/>
      </w:pPr>
      <w:r>
        <w:t xml:space="preserve">vsebino glavne knjige v okviru vodenja poslovnih knjig; </w:t>
      </w:r>
    </w:p>
    <w:p w:rsidR="00BD7CEA" w:rsidRPr="00E5247A" w:rsidRDefault="00F43CB9" w:rsidP="00FC2760">
      <w:pPr>
        <w:pStyle w:val="Odstavek"/>
        <w:numPr>
          <w:ilvl w:val="0"/>
          <w:numId w:val="21"/>
        </w:numPr>
        <w:tabs>
          <w:tab w:val="clear" w:pos="4500"/>
        </w:tabs>
        <w:spacing w:before="0"/>
        <w:ind w:left="0"/>
      </w:pPr>
      <w:r>
        <w:t xml:space="preserve">vrste in sheme računovodskih izkazov in konsolidiranih računovodskih izkazov bank in hranilnic (v nadaljevanju banka); </w:t>
      </w:r>
    </w:p>
    <w:p w:rsidR="00BD7CEA" w:rsidRPr="00E5247A" w:rsidRDefault="00F43CB9" w:rsidP="00FC2760">
      <w:pPr>
        <w:pStyle w:val="Odstavek"/>
        <w:numPr>
          <w:ilvl w:val="0"/>
          <w:numId w:val="21"/>
        </w:numPr>
        <w:tabs>
          <w:tab w:val="clear" w:pos="4500"/>
        </w:tabs>
        <w:spacing w:before="0"/>
        <w:ind w:left="0"/>
      </w:pPr>
      <w:r>
        <w:t>podrobnejšo vsebino letnega poročila in konsolidiranega letnega poročila bank;</w:t>
      </w:r>
    </w:p>
    <w:p w:rsidR="0036571B" w:rsidRPr="00E5247A" w:rsidRDefault="00F43CB9" w:rsidP="00FC2760">
      <w:pPr>
        <w:pStyle w:val="Odstavek"/>
        <w:numPr>
          <w:ilvl w:val="0"/>
          <w:numId w:val="21"/>
        </w:numPr>
        <w:tabs>
          <w:tab w:val="clear" w:pos="4500"/>
        </w:tabs>
        <w:spacing w:before="0"/>
        <w:ind w:left="0"/>
      </w:pPr>
      <w:r>
        <w:t xml:space="preserve">podrobnejšo vsebino, obliko, način, pogostost in roke za posredovanje </w:t>
      </w:r>
      <w:r w:rsidRPr="00F43CB9">
        <w:t>finančnih informacij na posamični podlagi</w:t>
      </w:r>
      <w:r w:rsidR="00537047">
        <w:t>.</w:t>
      </w:r>
    </w:p>
    <w:p w:rsidR="00FF49E0" w:rsidRPr="00E5247A" w:rsidRDefault="00F43CB9" w:rsidP="00004792">
      <w:pPr>
        <w:pStyle w:val="Odstavek"/>
        <w:ind w:firstLine="360"/>
      </w:pPr>
      <w:r w:rsidRPr="00F43CB9">
        <w:t>(2) Kadar se ta sklep sklicuje na določbe drugih predpisov, se te določbe uporabljajo v njihovem vsakokrat veljavnem besedilu.</w:t>
      </w:r>
    </w:p>
    <w:p w:rsidR="00182AF8" w:rsidRPr="00E5247A" w:rsidRDefault="00F43CB9" w:rsidP="00C371BD">
      <w:pPr>
        <w:pStyle w:val="Odstavek"/>
        <w:ind w:left="360"/>
      </w:pPr>
      <w:r w:rsidRPr="00F43CB9">
        <w:t>(3) Določila tega sklepa se smiselno uporabljajo tudi za podružnice bank tretjih držav.</w:t>
      </w:r>
    </w:p>
    <w:p w:rsidR="00563257" w:rsidRPr="00E5247A" w:rsidRDefault="00563257" w:rsidP="005766E0">
      <w:pPr>
        <w:pStyle w:val="Odstavek"/>
        <w:spacing w:before="0"/>
      </w:pPr>
    </w:p>
    <w:p w:rsidR="00331150" w:rsidRPr="00E5247A" w:rsidRDefault="00331150" w:rsidP="005766E0">
      <w:pPr>
        <w:pStyle w:val="Odstavek"/>
        <w:spacing w:before="0"/>
      </w:pPr>
    </w:p>
    <w:p w:rsidR="00331150" w:rsidRPr="00E5247A" w:rsidRDefault="00331150" w:rsidP="00331150">
      <w:pPr>
        <w:numPr>
          <w:ilvl w:val="0"/>
          <w:numId w:val="6"/>
        </w:numPr>
        <w:tabs>
          <w:tab w:val="clear" w:pos="0"/>
          <w:tab w:val="num" w:pos="4962"/>
        </w:tabs>
        <w:ind w:left="284" w:hanging="284"/>
        <w:jc w:val="center"/>
        <w:rPr>
          <w:bCs/>
          <w:sz w:val="22"/>
          <w:szCs w:val="22"/>
        </w:rPr>
      </w:pPr>
      <w:r w:rsidRPr="00E5247A">
        <w:rPr>
          <w:bCs/>
          <w:sz w:val="22"/>
          <w:szCs w:val="22"/>
        </w:rPr>
        <w:t>člen</w:t>
      </w:r>
    </w:p>
    <w:p w:rsidR="00331150" w:rsidRPr="00E5247A" w:rsidRDefault="00331150" w:rsidP="00331150">
      <w:pPr>
        <w:autoSpaceDE w:val="0"/>
        <w:autoSpaceDN w:val="0"/>
        <w:adjustRightInd w:val="0"/>
        <w:jc w:val="center"/>
        <w:rPr>
          <w:sz w:val="22"/>
          <w:szCs w:val="22"/>
        </w:rPr>
      </w:pPr>
      <w:r w:rsidRPr="00E5247A">
        <w:rPr>
          <w:sz w:val="22"/>
          <w:szCs w:val="22"/>
        </w:rPr>
        <w:t xml:space="preserve">(Opredelitve pojmov) </w:t>
      </w:r>
    </w:p>
    <w:p w:rsidR="008F5738" w:rsidRDefault="008F5738" w:rsidP="005B7A4F">
      <w:pPr>
        <w:pStyle w:val="Odstavek"/>
        <w:numPr>
          <w:ilvl w:val="0"/>
          <w:numId w:val="5"/>
        </w:numPr>
      </w:pPr>
      <w:r>
        <w:t>V tem sklepu so za akte Evropske unije uporabljeni naslednji skrajšani naslovi:</w:t>
      </w:r>
    </w:p>
    <w:p w:rsidR="000961FD" w:rsidRDefault="000961FD" w:rsidP="0086427A">
      <w:pPr>
        <w:pStyle w:val="Odstavek"/>
        <w:numPr>
          <w:ilvl w:val="5"/>
          <w:numId w:val="5"/>
        </w:numPr>
        <w:tabs>
          <w:tab w:val="clear" w:pos="4500"/>
        </w:tabs>
        <w:spacing w:before="0"/>
        <w:ind w:left="0"/>
      </w:pPr>
      <w:r>
        <w:t xml:space="preserve">MSRP so </w:t>
      </w:r>
      <w:r w:rsidR="0076545D">
        <w:t>mednarodni</w:t>
      </w:r>
      <w:r w:rsidRPr="00F43CB9">
        <w:t xml:space="preserve"> standardi računovodskega poročanja, ki jih je sprejela Evropska Komisija na podlagi Uredbe </w:t>
      </w:r>
      <w:r w:rsidR="00DD5390">
        <w:t xml:space="preserve">Evropskega parlamenta in Sveta št. </w:t>
      </w:r>
      <w:r w:rsidR="00DD5390" w:rsidRPr="00F43CB9">
        <w:t>1606/2002/ES</w:t>
      </w:r>
      <w:r w:rsidR="00DD5390">
        <w:t xml:space="preserve"> z dne 19. julija 2002 o uporabi mednarodnih računovodskih standard</w:t>
      </w:r>
      <w:r w:rsidR="007C1D59">
        <w:t>ov (</w:t>
      </w:r>
      <w:r w:rsidR="00C84AB0">
        <w:t>UL L</w:t>
      </w:r>
      <w:r w:rsidR="007C1D59">
        <w:t>, št. 243</w:t>
      </w:r>
      <w:r w:rsidR="006148C3">
        <w:t xml:space="preserve"> z dne 11. septembra 2002</w:t>
      </w:r>
      <w:r w:rsidR="00470583">
        <w:t>, str. 1</w:t>
      </w:r>
      <w:r w:rsidR="00DD5390" w:rsidRPr="00C27473">
        <w:t>)</w:t>
      </w:r>
      <w:r w:rsidR="001616AF" w:rsidRPr="00C27473">
        <w:t xml:space="preserve">, </w:t>
      </w:r>
      <w:r w:rsidR="00DD5390">
        <w:t xml:space="preserve">in </w:t>
      </w:r>
      <w:r>
        <w:t xml:space="preserve">Uredbe </w:t>
      </w:r>
      <w:r w:rsidR="00DD5390">
        <w:t xml:space="preserve">Komisije (EU) št. </w:t>
      </w:r>
      <w:r w:rsidRPr="00F43CB9">
        <w:t>1126/2008/ES</w:t>
      </w:r>
      <w:r w:rsidR="00DD5390">
        <w:t xml:space="preserve"> z dne 3. novembra 2008 o sprejetju določenih mednarodnih računovodskih standardov v skladu z Uredbo (EU) št. </w:t>
      </w:r>
      <w:r w:rsidR="00DD5390" w:rsidRPr="00F43CB9">
        <w:t>1606/2002/ES</w:t>
      </w:r>
      <w:r w:rsidR="00C84AB0">
        <w:t xml:space="preserve"> (UL L</w:t>
      </w:r>
      <w:r w:rsidR="00470583">
        <w:t>, št. 320 z dne 29. novembra 2008, str. 1</w:t>
      </w:r>
      <w:r w:rsidR="00A15B44">
        <w:t>)</w:t>
      </w:r>
      <w:r w:rsidR="00A870B8">
        <w:t xml:space="preserve">, zadnjič spremenjene z Uredbo Komisije (EU) št. </w:t>
      </w:r>
      <w:r w:rsidR="00A870B8" w:rsidRPr="00A870B8">
        <w:t>2016/2067 z dne 22. novembra 2016</w:t>
      </w:r>
      <w:r w:rsidR="00A870B8">
        <w:t xml:space="preserve"> (</w:t>
      </w:r>
      <w:r w:rsidR="00C84AB0">
        <w:t>UL L</w:t>
      </w:r>
      <w:r w:rsidR="00A870B8">
        <w:t>, št. 323 z dne 29. novembra 2016, str. 1)</w:t>
      </w:r>
      <w:r w:rsidR="00DD5390">
        <w:t>;</w:t>
      </w:r>
    </w:p>
    <w:p w:rsidR="008F5738" w:rsidRDefault="008F5738" w:rsidP="0086427A">
      <w:pPr>
        <w:pStyle w:val="Odstavek"/>
        <w:numPr>
          <w:ilvl w:val="5"/>
          <w:numId w:val="5"/>
        </w:numPr>
        <w:tabs>
          <w:tab w:val="clear" w:pos="4500"/>
        </w:tabs>
        <w:spacing w:before="0"/>
        <w:ind w:left="0"/>
      </w:pPr>
      <w:r w:rsidRPr="00E5247A">
        <w:t>Uredba (EU) št. 575/2013</w:t>
      </w:r>
      <w:r>
        <w:t xml:space="preserve"> je </w:t>
      </w:r>
      <w:r w:rsidR="0076545D">
        <w:t>Uredba</w:t>
      </w:r>
      <w:r w:rsidRPr="00E5247A">
        <w:t xml:space="preserve"> (EU) št. 575/2013 Evropskega parlamenta in Sveta z dne 26. junija 2013 o bonitetnih zahtevah za kreditne institucije in investicijska podjetja ter o spremembi Uredbe (EU) št. 648/2012</w:t>
      </w:r>
      <w:r w:rsidR="007C1D59">
        <w:t xml:space="preserve"> (</w:t>
      </w:r>
      <w:r w:rsidR="00C84AB0">
        <w:t>UL L</w:t>
      </w:r>
      <w:r w:rsidR="007C1D59">
        <w:t>, št. 176</w:t>
      </w:r>
      <w:r w:rsidR="006F6E55">
        <w:t xml:space="preserve"> z dne 27. junija 2013, </w:t>
      </w:r>
      <w:r w:rsidR="00FD2BD0" w:rsidRPr="00A870B8">
        <w:t>str. 1</w:t>
      </w:r>
      <w:r w:rsidR="00D422CB" w:rsidRPr="00A870B8">
        <w:t>)</w:t>
      </w:r>
      <w:r w:rsidR="00E63127">
        <w:t>;</w:t>
      </w:r>
      <w:r w:rsidR="00C97A47">
        <w:t xml:space="preserve"> </w:t>
      </w:r>
    </w:p>
    <w:p w:rsidR="007C1D59" w:rsidRDefault="008F5738" w:rsidP="007C1D59">
      <w:pPr>
        <w:pStyle w:val="Odstavek"/>
        <w:numPr>
          <w:ilvl w:val="5"/>
          <w:numId w:val="5"/>
        </w:numPr>
        <w:tabs>
          <w:tab w:val="clear" w:pos="4500"/>
        </w:tabs>
        <w:spacing w:before="0"/>
        <w:ind w:left="0"/>
      </w:pPr>
      <w:r w:rsidRPr="00F43CB9">
        <w:t>Direktiv</w:t>
      </w:r>
      <w:r>
        <w:t>a</w:t>
      </w:r>
      <w:r w:rsidRPr="00F43CB9">
        <w:t xml:space="preserve"> EU 2013/36/EU</w:t>
      </w:r>
      <w:r w:rsidR="00D422CB">
        <w:t xml:space="preserve"> je </w:t>
      </w:r>
      <w:r w:rsidR="00D422CB" w:rsidRPr="00F43CB9">
        <w:t>Direktiv</w:t>
      </w:r>
      <w:r w:rsidR="00D422CB">
        <w:t>a</w:t>
      </w:r>
      <w:r w:rsidR="00D422CB" w:rsidRPr="00F43CB9">
        <w:t xml:space="preserve"> EU 2013/36/EU</w:t>
      </w:r>
      <w:r w:rsidRPr="00F43CB9">
        <w:t xml:space="preserve"> Evropskega parlamenta in Sveta z dne 26. junija 2013 o dostopu do dejavnosti kreditnih institucij in bonitetnem nadzoru kreditnih institucij in investicijskih podjetij, spremembi Direktive 2002/87/ES in </w:t>
      </w:r>
      <w:r w:rsidR="00D422CB" w:rsidRPr="00F43CB9">
        <w:t>razveljavitvi</w:t>
      </w:r>
      <w:r w:rsidRPr="00F43CB9">
        <w:t xml:space="preserve"> direktiv 2006/48/ES in 2006/49/ES</w:t>
      </w:r>
      <w:r w:rsidR="00D422CB">
        <w:t xml:space="preserve"> (</w:t>
      </w:r>
      <w:r w:rsidR="00C84AB0">
        <w:t>UL L</w:t>
      </w:r>
      <w:r w:rsidR="00D422CB">
        <w:t>, št. 176</w:t>
      </w:r>
      <w:r w:rsidR="007C1D59">
        <w:t xml:space="preserve"> z dne 27. 6. 2013, str. 338</w:t>
      </w:r>
      <w:r w:rsidR="001568AF">
        <w:t>)</w:t>
      </w:r>
      <w:r w:rsidR="00C27473">
        <w:t>;</w:t>
      </w:r>
    </w:p>
    <w:p w:rsidR="00CB6771" w:rsidRDefault="0076545D" w:rsidP="0086427A">
      <w:pPr>
        <w:pStyle w:val="Odstavek"/>
        <w:numPr>
          <w:ilvl w:val="5"/>
          <w:numId w:val="5"/>
        </w:numPr>
        <w:tabs>
          <w:tab w:val="clear" w:pos="4500"/>
        </w:tabs>
        <w:spacing w:before="0"/>
        <w:ind w:left="0"/>
      </w:pPr>
      <w:r>
        <w:t>Uredba</w:t>
      </w:r>
      <w:r w:rsidR="00CB6771">
        <w:t xml:space="preserve"> Sv</w:t>
      </w:r>
      <w:r>
        <w:t>eta (EU) št. 1024/2013 je Uredba</w:t>
      </w:r>
      <w:r w:rsidR="00CB6771">
        <w:t xml:space="preserve"> Sveta (EU) št. 1024/2013 z dne 15. oktobra 2013 o prenosu posebnih nalog, ki se nanašajo na politike bonitetnega nadzora kreditnih institucij na Evropsko centralno ban</w:t>
      </w:r>
      <w:r w:rsidR="007C1D59">
        <w:t>ko (</w:t>
      </w:r>
      <w:r w:rsidR="00C84AB0">
        <w:t>UL L</w:t>
      </w:r>
      <w:r w:rsidR="007C1D59">
        <w:t>, št. 287</w:t>
      </w:r>
      <w:r w:rsidR="006148C3">
        <w:t xml:space="preserve"> z dne 29. 10. 2013, str. 63</w:t>
      </w:r>
      <w:r w:rsidR="00CB6771">
        <w:t>);</w:t>
      </w:r>
    </w:p>
    <w:p w:rsidR="00177F36" w:rsidRDefault="00177F36" w:rsidP="0086427A">
      <w:pPr>
        <w:pStyle w:val="Odstavek"/>
        <w:numPr>
          <w:ilvl w:val="5"/>
          <w:numId w:val="5"/>
        </w:numPr>
        <w:tabs>
          <w:tab w:val="clear" w:pos="4500"/>
        </w:tabs>
        <w:spacing w:before="0"/>
        <w:ind w:left="0"/>
      </w:pPr>
      <w:r w:rsidRPr="00F43CB9">
        <w:t>Izvedbena uredba Komisije (EU) št. 680/2014</w:t>
      </w:r>
      <w:r>
        <w:t xml:space="preserve"> je Izvedbena uredba</w:t>
      </w:r>
      <w:r w:rsidRPr="00F43CB9">
        <w:t xml:space="preserve"> Komisije (EU) št. 680/2014 z dne 16. aprila 2014 o določitvi izvedbenih tehničnih standardov v zvezi z nadzorniškim poročanjem institucij v skladu z Uredbo (EU) št. 575/2013 Evropskega parlamenta in</w:t>
      </w:r>
      <w:r w:rsidR="007C1D59">
        <w:t xml:space="preserve"> Sveta (</w:t>
      </w:r>
      <w:r w:rsidR="00C84AB0">
        <w:t>UL L</w:t>
      </w:r>
      <w:r w:rsidR="007C1D59">
        <w:t>, št. 191</w:t>
      </w:r>
      <w:r w:rsidR="006F6E55">
        <w:t xml:space="preserve"> z dne 28. junija 2014, str. 1</w:t>
      </w:r>
      <w:r w:rsidR="001568AF" w:rsidRPr="006568F4">
        <w:t>)</w:t>
      </w:r>
      <w:r w:rsidR="00B2477B" w:rsidRPr="006568F4">
        <w:t>, zadnjič spremenjena z Izvedbeno uredbo Komisije (EU) 2017/</w:t>
      </w:r>
      <w:r w:rsidR="006568F4">
        <w:t>1443</w:t>
      </w:r>
      <w:r w:rsidR="00B2477B" w:rsidRPr="006568F4">
        <w:t xml:space="preserve"> z dne </w:t>
      </w:r>
      <w:r w:rsidR="006568F4">
        <w:t>29. junija 2017</w:t>
      </w:r>
      <w:r w:rsidR="00B2477B" w:rsidRPr="006568F4">
        <w:t xml:space="preserve"> (</w:t>
      </w:r>
      <w:r w:rsidR="00C84AB0" w:rsidRPr="006568F4">
        <w:t>UL L</w:t>
      </w:r>
      <w:r w:rsidR="00B2477B" w:rsidRPr="006568F4">
        <w:t xml:space="preserve">, št. </w:t>
      </w:r>
      <w:r w:rsidR="006568F4">
        <w:t>213</w:t>
      </w:r>
      <w:r w:rsidR="00B2477B" w:rsidRPr="006568F4">
        <w:t xml:space="preserve"> z dne </w:t>
      </w:r>
      <w:r w:rsidR="006568F4">
        <w:t>17. avgusta 2017</w:t>
      </w:r>
      <w:r w:rsidR="00B2477B" w:rsidRPr="006568F4">
        <w:t xml:space="preserve">, str. </w:t>
      </w:r>
      <w:r w:rsidR="006568F4">
        <w:t>1</w:t>
      </w:r>
      <w:r w:rsidRPr="006568F4">
        <w:t>)</w:t>
      </w:r>
      <w:r w:rsidR="006051F8">
        <w:t>;</w:t>
      </w:r>
    </w:p>
    <w:p w:rsidR="006051F8" w:rsidRPr="0086427A" w:rsidRDefault="0086427A" w:rsidP="0086427A">
      <w:pPr>
        <w:pStyle w:val="Odstavek"/>
        <w:numPr>
          <w:ilvl w:val="5"/>
          <w:numId w:val="5"/>
        </w:numPr>
        <w:tabs>
          <w:tab w:val="clear" w:pos="4500"/>
        </w:tabs>
        <w:spacing w:before="0"/>
        <w:ind w:left="0"/>
      </w:pPr>
      <w:r w:rsidRPr="0086427A">
        <w:t>Uredba (EU) št. 468/2014 (ECB/2014/17) je Uredba (EU) št. 468/2014 Evropske centralne banke z dne 16. aprila 2014 o vzpostavitvi okvira za sodelovanje znotraj enotnega mehanizma nadzora med Evropsko centralno banko in pristojnimi nacionalnimi organi ter z imenovanimi nacionalnimi organi (okvirna uredba o EMN; ECB/2014/</w:t>
      </w:r>
      <w:r w:rsidR="007C1D59">
        <w:t xml:space="preserve">17; </w:t>
      </w:r>
      <w:r w:rsidR="00C84AB0">
        <w:t>UL L</w:t>
      </w:r>
      <w:r w:rsidR="007C1D59">
        <w:t>, št. 141 z dne 14. maja 2014, str. 1</w:t>
      </w:r>
      <w:r w:rsidRPr="0086427A">
        <w:t>).</w:t>
      </w:r>
    </w:p>
    <w:p w:rsidR="00331150" w:rsidRPr="008B3318" w:rsidRDefault="00331150" w:rsidP="005B7A4F">
      <w:pPr>
        <w:pStyle w:val="Odstavek"/>
        <w:numPr>
          <w:ilvl w:val="0"/>
          <w:numId w:val="5"/>
        </w:numPr>
      </w:pPr>
      <w:r w:rsidRPr="00E5247A">
        <w:t xml:space="preserve">Pojmi, uporabljeni v tem sklepu, imajo enak pomen kot v določbah </w:t>
      </w:r>
      <w:r w:rsidR="00CB6771">
        <w:t xml:space="preserve">ZBan-2, </w:t>
      </w:r>
      <w:r w:rsidRPr="00E5247A">
        <w:t>Uredbe (EU) št. 575/2013</w:t>
      </w:r>
      <w:r w:rsidR="00CB6771">
        <w:t xml:space="preserve">, Uredbe Sveta (EU) št. 1024/2013 in Uredbe (EU) št. 468/2014 </w:t>
      </w:r>
      <w:r w:rsidR="00CB6771" w:rsidRPr="0086427A">
        <w:t>(ECB/2014/17</w:t>
      </w:r>
      <w:r w:rsidR="00537047">
        <w:t>)</w:t>
      </w:r>
      <w:r w:rsidR="00032B5E">
        <w:t xml:space="preserve"> ter v predpisih izdanih na njihovi podlagi</w:t>
      </w:r>
      <w:r w:rsidR="00CB6771">
        <w:t>.</w:t>
      </w:r>
    </w:p>
    <w:p w:rsidR="00FE141A" w:rsidRDefault="00FE141A" w:rsidP="005766E0">
      <w:pPr>
        <w:pStyle w:val="Odstavek"/>
        <w:spacing w:before="0"/>
      </w:pPr>
    </w:p>
    <w:p w:rsidR="000B3158" w:rsidRPr="00E5247A" w:rsidRDefault="000B3158" w:rsidP="005766E0">
      <w:pPr>
        <w:pStyle w:val="Odstavek"/>
        <w:spacing w:before="0"/>
      </w:pPr>
    </w:p>
    <w:p w:rsidR="0036571B" w:rsidRPr="00E5247A" w:rsidRDefault="0036571B" w:rsidP="00FC2760">
      <w:pPr>
        <w:numPr>
          <w:ilvl w:val="0"/>
          <w:numId w:val="6"/>
        </w:numPr>
        <w:ind w:left="284" w:hanging="284"/>
        <w:jc w:val="center"/>
        <w:rPr>
          <w:bCs/>
          <w:sz w:val="22"/>
          <w:szCs w:val="22"/>
        </w:rPr>
      </w:pPr>
      <w:r w:rsidRPr="00E5247A">
        <w:rPr>
          <w:bCs/>
          <w:sz w:val="22"/>
          <w:szCs w:val="22"/>
        </w:rPr>
        <w:t>člen</w:t>
      </w:r>
    </w:p>
    <w:p w:rsidR="0036571B" w:rsidRDefault="00F43CB9" w:rsidP="0036571B">
      <w:pPr>
        <w:jc w:val="center"/>
        <w:rPr>
          <w:bCs/>
          <w:sz w:val="22"/>
          <w:szCs w:val="22"/>
        </w:rPr>
      </w:pPr>
      <w:r>
        <w:rPr>
          <w:bCs/>
          <w:sz w:val="22"/>
          <w:szCs w:val="22"/>
        </w:rPr>
        <w:t>(</w:t>
      </w:r>
      <w:r w:rsidR="00FF50C5">
        <w:rPr>
          <w:bCs/>
          <w:sz w:val="22"/>
          <w:szCs w:val="22"/>
        </w:rPr>
        <w:t>Prenos direktiv EU ter u</w:t>
      </w:r>
      <w:r>
        <w:rPr>
          <w:bCs/>
          <w:sz w:val="22"/>
          <w:szCs w:val="22"/>
        </w:rPr>
        <w:t>poraba določb ZGD-1, MSRP in drugih predpisov)</w:t>
      </w:r>
    </w:p>
    <w:p w:rsidR="00FF50C5" w:rsidRDefault="00FF50C5" w:rsidP="008F5738">
      <w:pPr>
        <w:pStyle w:val="Odstavek"/>
        <w:numPr>
          <w:ilvl w:val="0"/>
          <w:numId w:val="52"/>
        </w:numPr>
      </w:pPr>
      <w:r w:rsidRPr="003F50EF">
        <w:t>S tem sklepom se v pravni red Republike Slovenije prenaša</w:t>
      </w:r>
      <w:r>
        <w:t>ta</w:t>
      </w:r>
      <w:r w:rsidRPr="003F50EF">
        <w:t xml:space="preserve"> </w:t>
      </w:r>
      <w:r w:rsidRPr="00F43CB9">
        <w:t>89. in 90.</w:t>
      </w:r>
      <w:r>
        <w:t xml:space="preserve"> člen</w:t>
      </w:r>
      <w:r w:rsidRPr="00F43CB9">
        <w:t xml:space="preserve"> Direktive EU 2013/36/EU</w:t>
      </w:r>
      <w:r>
        <w:t>.</w:t>
      </w:r>
    </w:p>
    <w:p w:rsidR="00292225" w:rsidRPr="00E5247A" w:rsidRDefault="00F43CB9" w:rsidP="008F5738">
      <w:pPr>
        <w:pStyle w:val="Odstavek"/>
        <w:numPr>
          <w:ilvl w:val="0"/>
          <w:numId w:val="52"/>
        </w:numPr>
      </w:pPr>
      <w:r w:rsidRPr="00F43CB9">
        <w:t>Banka vodi poslovne knjige ter izdela letno in konsolidirano letno poročilo v skladu z Zakonom o gospodarskih družbah (Uradni list RS, št</w:t>
      </w:r>
      <w:r w:rsidR="006D76C9">
        <w:t>. 65/09</w:t>
      </w:r>
      <w:r w:rsidR="00A36CEF">
        <w:rPr>
          <w:bCs/>
        </w:rPr>
        <w:t xml:space="preserve"> – uradno prečiščeno besedilo,</w:t>
      </w:r>
      <w:r w:rsidR="006D76C9">
        <w:rPr>
          <w:bCs/>
        </w:rPr>
        <w:t xml:space="preserve"> 33/11, 91/11, 31/12</w:t>
      </w:r>
      <w:r w:rsidR="00A36CEF">
        <w:rPr>
          <w:bCs/>
        </w:rPr>
        <w:t>,</w:t>
      </w:r>
      <w:r w:rsidR="006D76C9">
        <w:rPr>
          <w:bCs/>
        </w:rPr>
        <w:t xml:space="preserve"> 57/12</w:t>
      </w:r>
      <w:r w:rsidR="00A36CEF">
        <w:rPr>
          <w:bCs/>
        </w:rPr>
        <w:t xml:space="preserve">, </w:t>
      </w:r>
      <w:r w:rsidR="006D76C9">
        <w:rPr>
          <w:bCs/>
        </w:rPr>
        <w:t>44/13</w:t>
      </w:r>
      <w:r w:rsidR="00A36CEF">
        <w:rPr>
          <w:bCs/>
        </w:rPr>
        <w:t xml:space="preserve"> – odl. US,</w:t>
      </w:r>
      <w:r w:rsidR="006D76C9">
        <w:rPr>
          <w:bCs/>
        </w:rPr>
        <w:t xml:space="preserve"> 82/13, 55/15</w:t>
      </w:r>
      <w:r w:rsidR="00A36CEF">
        <w:rPr>
          <w:bCs/>
        </w:rPr>
        <w:t xml:space="preserve"> in</w:t>
      </w:r>
      <w:r w:rsidR="006D76C9">
        <w:rPr>
          <w:bCs/>
        </w:rPr>
        <w:t xml:space="preserve"> 15/17</w:t>
      </w:r>
      <w:r w:rsidRPr="00F43CB9">
        <w:t xml:space="preserve">; v nadaljevanju: ZGD-1), MSRP, ter drugimi predpisi in tem sklepom. </w:t>
      </w:r>
    </w:p>
    <w:p w:rsidR="00765D32" w:rsidRPr="008F5738" w:rsidRDefault="00F43CB9" w:rsidP="008F5738">
      <w:pPr>
        <w:pStyle w:val="Odstavek"/>
        <w:numPr>
          <w:ilvl w:val="0"/>
          <w:numId w:val="52"/>
        </w:numPr>
      </w:pPr>
      <w:r w:rsidRPr="00F43CB9">
        <w:t xml:space="preserve">Banka izdela poročilo o finančnih informacijah na posamični podlagi v skladu z </w:t>
      </w:r>
      <w:r w:rsidR="007A456C">
        <w:t>Izvedbeno uredbo</w:t>
      </w:r>
      <w:r w:rsidR="006051F8" w:rsidRPr="00F43CB9">
        <w:t xml:space="preserve"> Komisije (EU) št. 680/2014</w:t>
      </w:r>
      <w:r w:rsidR="007A456C">
        <w:t>.</w:t>
      </w:r>
    </w:p>
    <w:p w:rsidR="006268CB" w:rsidRDefault="006268CB">
      <w:pPr>
        <w:ind w:left="720"/>
        <w:jc w:val="both"/>
        <w:rPr>
          <w:sz w:val="22"/>
          <w:szCs w:val="22"/>
        </w:rPr>
      </w:pPr>
    </w:p>
    <w:p w:rsidR="00C27473" w:rsidRDefault="00C27473">
      <w:pPr>
        <w:ind w:left="720"/>
        <w:jc w:val="both"/>
        <w:rPr>
          <w:sz w:val="22"/>
          <w:szCs w:val="22"/>
        </w:rPr>
      </w:pPr>
    </w:p>
    <w:p w:rsidR="00C82178" w:rsidRPr="00E5247A" w:rsidRDefault="00C82178">
      <w:pPr>
        <w:ind w:left="720"/>
        <w:jc w:val="both"/>
        <w:rPr>
          <w:sz w:val="22"/>
          <w:szCs w:val="22"/>
        </w:rPr>
      </w:pPr>
    </w:p>
    <w:p w:rsidR="00292225" w:rsidRPr="00E5247A" w:rsidRDefault="00F43CB9" w:rsidP="00484C40">
      <w:pPr>
        <w:pStyle w:val="Naslov1"/>
        <w:numPr>
          <w:ilvl w:val="0"/>
          <w:numId w:val="1"/>
        </w:numPr>
        <w:jc w:val="center"/>
        <w:rPr>
          <w:b w:val="0"/>
          <w:caps/>
          <w:spacing w:val="0"/>
          <w:kern w:val="32"/>
          <w:sz w:val="22"/>
          <w:szCs w:val="22"/>
        </w:rPr>
      </w:pPr>
      <w:r w:rsidRPr="00F43CB9">
        <w:rPr>
          <w:b w:val="0"/>
          <w:caps/>
          <w:spacing w:val="0"/>
          <w:kern w:val="32"/>
          <w:sz w:val="22"/>
          <w:szCs w:val="22"/>
        </w:rPr>
        <w:t>vodenje Glavne knjige</w:t>
      </w:r>
    </w:p>
    <w:p w:rsidR="00FE141A" w:rsidRPr="00E5247A" w:rsidRDefault="00FE141A" w:rsidP="00BA4C40">
      <w:pPr>
        <w:pStyle w:val="Default"/>
        <w:ind w:left="426"/>
        <w:jc w:val="both"/>
        <w:rPr>
          <w:color w:val="auto"/>
          <w:sz w:val="22"/>
          <w:szCs w:val="22"/>
        </w:rPr>
      </w:pPr>
    </w:p>
    <w:p w:rsidR="00BA4C40" w:rsidRPr="00E5247A" w:rsidRDefault="00F43CB9" w:rsidP="00FC2760">
      <w:pPr>
        <w:numPr>
          <w:ilvl w:val="0"/>
          <w:numId w:val="6"/>
        </w:numPr>
        <w:ind w:left="284" w:hanging="284"/>
        <w:jc w:val="center"/>
        <w:rPr>
          <w:bCs/>
          <w:sz w:val="22"/>
          <w:szCs w:val="22"/>
        </w:rPr>
      </w:pPr>
      <w:r>
        <w:rPr>
          <w:bCs/>
          <w:sz w:val="22"/>
          <w:szCs w:val="22"/>
        </w:rPr>
        <w:t>člen</w:t>
      </w:r>
    </w:p>
    <w:p w:rsidR="00BA4C40" w:rsidRPr="00E5247A" w:rsidRDefault="00F43CB9" w:rsidP="000E4E84">
      <w:pPr>
        <w:jc w:val="center"/>
        <w:rPr>
          <w:bCs/>
          <w:sz w:val="22"/>
          <w:szCs w:val="22"/>
        </w:rPr>
      </w:pPr>
      <w:r>
        <w:rPr>
          <w:bCs/>
          <w:sz w:val="22"/>
          <w:szCs w:val="22"/>
        </w:rPr>
        <w:t>(Splošno)</w:t>
      </w:r>
    </w:p>
    <w:p w:rsidR="00292225" w:rsidRPr="00E5247A" w:rsidRDefault="00F43CB9" w:rsidP="00FC2760">
      <w:pPr>
        <w:pStyle w:val="Odstavek"/>
        <w:numPr>
          <w:ilvl w:val="0"/>
          <w:numId w:val="7"/>
        </w:numPr>
      </w:pPr>
      <w:r w:rsidRPr="00F43CB9">
        <w:t xml:space="preserve">Banka vodi glavno knjigo po internem kontnem okviru oziroma knjigovodskih postavkah, iz katerih lahko izdela rekapitulacijo izkaza finančnega položaja in izkaza vseobsegajočega donosa, ki je pripravljena v skladu z metodologijo iz Priloge 3 Navodila za izvajanje Sklepa o poročanju monetarnih finančnih institucij </w:t>
      </w:r>
      <w:r w:rsidRPr="000B50E5">
        <w:t>z dne</w:t>
      </w:r>
      <w:r w:rsidR="00A36CEF">
        <w:t xml:space="preserve"> </w:t>
      </w:r>
      <w:r w:rsidR="00C14E37" w:rsidRPr="00C27473">
        <w:t xml:space="preserve">5. decembra </w:t>
      </w:r>
      <w:r w:rsidR="00773F04" w:rsidRPr="00C27473">
        <w:t>2017</w:t>
      </w:r>
      <w:r w:rsidRPr="00C27473">
        <w:t>,</w:t>
      </w:r>
      <w:r w:rsidRPr="00F43CB9">
        <w:t xml:space="preserve"> objavljenega na spletni strani Banke Slovenije (v nadaljevanju navodilo o poročanju MFI).</w:t>
      </w:r>
    </w:p>
    <w:p w:rsidR="00720475" w:rsidRPr="00E5247A" w:rsidRDefault="00F43CB9" w:rsidP="00720475">
      <w:pPr>
        <w:pStyle w:val="Odstavek"/>
        <w:numPr>
          <w:ilvl w:val="0"/>
          <w:numId w:val="7"/>
        </w:numPr>
      </w:pPr>
      <w:r w:rsidRPr="00F43CB9">
        <w:t xml:space="preserve">Banka izkazuje  knjigovodske postavke iz prvega odstavka tega člena v skladu z njihovo vsebino, pri čemer poleg predpisov iz </w:t>
      </w:r>
      <w:r w:rsidRPr="004420CB">
        <w:t>3. člena</w:t>
      </w:r>
      <w:r w:rsidRPr="00F43CB9">
        <w:t xml:space="preserve"> tega sklepa smiselno upošteva tudi vsebinsko opredelitev postavk, šifrantov in vrednostnih podatkov poročila o knjigovodskih postavkah z obrestnimi merami iz navodila o poročanju MFI.</w:t>
      </w:r>
    </w:p>
    <w:p w:rsidR="00720475" w:rsidRDefault="00720475" w:rsidP="00720475">
      <w:pPr>
        <w:pStyle w:val="Default"/>
        <w:ind w:left="360"/>
        <w:jc w:val="both"/>
        <w:rPr>
          <w:color w:val="auto"/>
          <w:sz w:val="22"/>
          <w:szCs w:val="22"/>
        </w:rPr>
      </w:pPr>
    </w:p>
    <w:p w:rsidR="00585A0E" w:rsidRPr="00E5247A" w:rsidRDefault="00585A0E" w:rsidP="00720475">
      <w:pPr>
        <w:pStyle w:val="Default"/>
        <w:ind w:left="360"/>
        <w:jc w:val="both"/>
        <w:rPr>
          <w:color w:val="auto"/>
          <w:sz w:val="22"/>
          <w:szCs w:val="22"/>
        </w:rPr>
      </w:pPr>
    </w:p>
    <w:p w:rsidR="00890661" w:rsidRPr="00E5247A" w:rsidRDefault="00F43CB9" w:rsidP="00890661">
      <w:pPr>
        <w:pStyle w:val="Naslov1"/>
        <w:numPr>
          <w:ilvl w:val="0"/>
          <w:numId w:val="1"/>
        </w:numPr>
        <w:jc w:val="center"/>
        <w:rPr>
          <w:b w:val="0"/>
          <w:caps/>
          <w:spacing w:val="0"/>
          <w:kern w:val="32"/>
          <w:sz w:val="22"/>
          <w:szCs w:val="22"/>
        </w:rPr>
      </w:pPr>
      <w:r w:rsidRPr="00F43CB9">
        <w:rPr>
          <w:b w:val="0"/>
          <w:caps/>
          <w:spacing w:val="0"/>
          <w:kern w:val="32"/>
          <w:sz w:val="22"/>
          <w:szCs w:val="22"/>
        </w:rPr>
        <w:t>LETNO IN KONSOLIDIRANO LETNO POROČILO</w:t>
      </w:r>
    </w:p>
    <w:p w:rsidR="00FE141A" w:rsidRPr="00E5247A" w:rsidRDefault="00FE141A">
      <w:pPr>
        <w:pStyle w:val="Default"/>
        <w:ind w:left="426"/>
        <w:jc w:val="both"/>
        <w:rPr>
          <w:color w:val="auto"/>
          <w:sz w:val="22"/>
          <w:szCs w:val="22"/>
        </w:rPr>
      </w:pPr>
    </w:p>
    <w:p w:rsidR="00890661" w:rsidRPr="00E5247A" w:rsidRDefault="00890661" w:rsidP="00FC2760">
      <w:pPr>
        <w:numPr>
          <w:ilvl w:val="0"/>
          <w:numId w:val="6"/>
        </w:numPr>
        <w:ind w:left="284" w:hanging="284"/>
        <w:jc w:val="center"/>
        <w:rPr>
          <w:bCs/>
          <w:sz w:val="22"/>
          <w:szCs w:val="22"/>
        </w:rPr>
      </w:pPr>
      <w:r w:rsidRPr="00E5247A">
        <w:rPr>
          <w:bCs/>
          <w:sz w:val="22"/>
          <w:szCs w:val="22"/>
        </w:rPr>
        <w:t>člen</w:t>
      </w:r>
    </w:p>
    <w:p w:rsidR="00890661" w:rsidRPr="00E5247A" w:rsidRDefault="00890661" w:rsidP="00890661">
      <w:pPr>
        <w:jc w:val="center"/>
        <w:rPr>
          <w:bCs/>
          <w:sz w:val="22"/>
          <w:szCs w:val="22"/>
        </w:rPr>
      </w:pPr>
      <w:r w:rsidRPr="00E5247A">
        <w:rPr>
          <w:bCs/>
          <w:sz w:val="22"/>
          <w:szCs w:val="22"/>
        </w:rPr>
        <w:t>(Splošno)</w:t>
      </w:r>
    </w:p>
    <w:p w:rsidR="00890661" w:rsidRPr="00E5247A" w:rsidRDefault="00F43CB9" w:rsidP="007A456C">
      <w:pPr>
        <w:pStyle w:val="Odstavek"/>
        <w:numPr>
          <w:ilvl w:val="0"/>
          <w:numId w:val="8"/>
        </w:numPr>
      </w:pPr>
      <w:r w:rsidRPr="00F43CB9">
        <w:t>Banka za poslovno leto izdela letno poročilo, ki je sestavljeno iz računovodskega poročila in poslovnega poročila. Računovodsko poročilo je sestavljeno iz izkaza finančnega položaja, izkaza poslovnega izida, izkaza vseobsegajočega donosa, izkaza denarnih tokov, izkaza sprememb lastniškega kapitala in priloge s pojasnili k izkazom.</w:t>
      </w:r>
    </w:p>
    <w:p w:rsidR="00890661" w:rsidRPr="00E5247A" w:rsidRDefault="00F43CB9" w:rsidP="007A456C">
      <w:pPr>
        <w:pStyle w:val="Odstavek"/>
        <w:numPr>
          <w:ilvl w:val="0"/>
          <w:numId w:val="8"/>
        </w:numPr>
      </w:pPr>
      <w:r w:rsidRPr="00F43CB9">
        <w:t xml:space="preserve">Banka za poslovno leto izdela konsolidirano letno poročilo banke, ki je sestavljeno iz konsolidiranega računovodskega poročila in konsolidiranega poslovnega poročila družb, ki so vključene v konsolidacijo. Konsolidirano računovodsko poročilo je sestavljeno iz konsolidiranega izkaza finančnega položaja, konsolidiranega izkaza poslovnega izida, konsolidiranega izkaza vseobsegajočega donosa, konsolidiranega izkaza denarnih tokov, konsolidiranega izkaza sprememb lastniškega kapitala in priloge s pojasnili h konsolidiranim izkazom. </w:t>
      </w:r>
    </w:p>
    <w:p w:rsidR="00890661" w:rsidRPr="00E5247A" w:rsidRDefault="00F43CB9" w:rsidP="007A456C">
      <w:pPr>
        <w:pStyle w:val="Odstavek"/>
        <w:numPr>
          <w:ilvl w:val="0"/>
          <w:numId w:val="8"/>
        </w:numPr>
      </w:pPr>
      <w:r w:rsidRPr="00F43CB9">
        <w:t xml:space="preserve">Letno poročilo oziroma konsolidirano letno poročilo morajo s podpisi potrditi </w:t>
      </w:r>
      <w:r w:rsidR="00C678F6">
        <w:t xml:space="preserve">vsi </w:t>
      </w:r>
      <w:r w:rsidRPr="00F43CB9">
        <w:t xml:space="preserve">člani uprave oziroma upravnega odbora. </w:t>
      </w:r>
      <w:r w:rsidR="00F63A97">
        <w:t>Člani uprave oziroma upravnega odbora s</w:t>
      </w:r>
      <w:r w:rsidR="00C678F6">
        <w:t xml:space="preserve"> tem podpisom skupno zagotavljajo, da so letna poročila z vsemi sestavnimi deli, vključno z izjavo o upravljanju družbe in izjavo o nefinančnem poslovanju, sestavljena in objavljena v skladu s predpisi iz drugega odstavka 3. člena tega sklepa.</w:t>
      </w:r>
    </w:p>
    <w:p w:rsidR="00890661" w:rsidRPr="00E5247A" w:rsidRDefault="00F43CB9" w:rsidP="007A456C">
      <w:pPr>
        <w:pStyle w:val="Odstavek"/>
        <w:numPr>
          <w:ilvl w:val="0"/>
          <w:numId w:val="8"/>
        </w:numPr>
      </w:pPr>
      <w:r w:rsidRPr="00F43CB9">
        <w:t>Letnemu poročilu oziroma konsolidiranemu letnemu poročilu banka priloži:</w:t>
      </w:r>
    </w:p>
    <w:p w:rsidR="00890661" w:rsidRPr="00395358" w:rsidRDefault="00F43CB9" w:rsidP="007F7733">
      <w:pPr>
        <w:pStyle w:val="Odstavek"/>
        <w:numPr>
          <w:ilvl w:val="0"/>
          <w:numId w:val="46"/>
        </w:numPr>
        <w:spacing w:before="0"/>
      </w:pPr>
      <w:r w:rsidRPr="00395358">
        <w:t xml:space="preserve">revizorjevo poročilo, </w:t>
      </w:r>
    </w:p>
    <w:p w:rsidR="00890661" w:rsidRPr="00395358" w:rsidRDefault="00F43CB9" w:rsidP="007F7733">
      <w:pPr>
        <w:pStyle w:val="Odstavek"/>
        <w:numPr>
          <w:ilvl w:val="0"/>
          <w:numId w:val="46"/>
        </w:numPr>
        <w:spacing w:before="0"/>
      </w:pPr>
      <w:r w:rsidRPr="00395358">
        <w:t xml:space="preserve">informacijo o sprejemu letnega poročila oziroma konsolidiranega letnega poročila </w:t>
      </w:r>
      <w:r w:rsidR="00032B5E">
        <w:t>upravljalnega</w:t>
      </w:r>
      <w:r w:rsidR="00032B5E" w:rsidRPr="00395358">
        <w:t xml:space="preserve"> </w:t>
      </w:r>
      <w:r w:rsidRPr="00395358">
        <w:t>organa banke,</w:t>
      </w:r>
    </w:p>
    <w:p w:rsidR="00890661" w:rsidRPr="00395358" w:rsidRDefault="00F43CB9" w:rsidP="007F7733">
      <w:pPr>
        <w:pStyle w:val="Odstavek"/>
        <w:numPr>
          <w:ilvl w:val="0"/>
          <w:numId w:val="46"/>
        </w:numPr>
        <w:spacing w:before="0"/>
      </w:pPr>
      <w:r w:rsidRPr="00395358">
        <w:t>predlog glede uporabe bilančnega dobička,</w:t>
      </w:r>
    </w:p>
    <w:p w:rsidR="00890661" w:rsidRPr="00395358" w:rsidRDefault="00F43CB9" w:rsidP="007F7733">
      <w:pPr>
        <w:pStyle w:val="Odstavek"/>
        <w:numPr>
          <w:ilvl w:val="0"/>
          <w:numId w:val="46"/>
        </w:numPr>
        <w:spacing w:before="0"/>
      </w:pPr>
      <w:r w:rsidRPr="00395358">
        <w:t>poročilo o razmerjih z obvladujočo družbo.</w:t>
      </w:r>
    </w:p>
    <w:p w:rsidR="00C82178" w:rsidRPr="00E5247A" w:rsidRDefault="00C82178" w:rsidP="00C82178">
      <w:pPr>
        <w:pStyle w:val="Odstavek"/>
        <w:spacing w:before="0"/>
        <w:ind w:left="360"/>
      </w:pPr>
    </w:p>
    <w:p w:rsidR="00C82178" w:rsidRDefault="00C82178" w:rsidP="00C82178">
      <w:pPr>
        <w:pStyle w:val="Odstavek"/>
        <w:spacing w:before="0"/>
        <w:ind w:left="360"/>
      </w:pPr>
    </w:p>
    <w:p w:rsidR="00C27473" w:rsidRPr="00E5247A" w:rsidRDefault="00C27473" w:rsidP="00C82178">
      <w:pPr>
        <w:pStyle w:val="Odstavek"/>
        <w:spacing w:before="0"/>
        <w:ind w:left="360"/>
      </w:pPr>
    </w:p>
    <w:p w:rsidR="00292225" w:rsidRPr="00E5247A" w:rsidRDefault="00DB430E" w:rsidP="00FC2760">
      <w:pPr>
        <w:pStyle w:val="Default"/>
        <w:numPr>
          <w:ilvl w:val="0"/>
          <w:numId w:val="26"/>
        </w:numPr>
        <w:jc w:val="center"/>
        <w:rPr>
          <w:color w:val="auto"/>
          <w:sz w:val="22"/>
          <w:szCs w:val="22"/>
        </w:rPr>
      </w:pPr>
      <w:r w:rsidRPr="00E5247A">
        <w:rPr>
          <w:color w:val="auto"/>
          <w:sz w:val="22"/>
          <w:szCs w:val="22"/>
        </w:rPr>
        <w:t>Računovodsko poročilo</w:t>
      </w:r>
    </w:p>
    <w:p w:rsidR="007F7843" w:rsidRDefault="007F7843" w:rsidP="007F7843">
      <w:pPr>
        <w:pStyle w:val="Default"/>
        <w:jc w:val="both"/>
        <w:rPr>
          <w:color w:val="auto"/>
          <w:sz w:val="22"/>
          <w:szCs w:val="22"/>
        </w:rPr>
      </w:pPr>
    </w:p>
    <w:p w:rsidR="007F7843" w:rsidRPr="00E5247A" w:rsidRDefault="00F43CB9" w:rsidP="00FC2760">
      <w:pPr>
        <w:numPr>
          <w:ilvl w:val="0"/>
          <w:numId w:val="6"/>
        </w:numPr>
        <w:ind w:left="284" w:hanging="284"/>
        <w:jc w:val="center"/>
        <w:rPr>
          <w:bCs/>
          <w:sz w:val="22"/>
          <w:szCs w:val="22"/>
        </w:rPr>
      </w:pPr>
      <w:r>
        <w:rPr>
          <w:bCs/>
          <w:sz w:val="22"/>
          <w:szCs w:val="22"/>
        </w:rPr>
        <w:t>člen</w:t>
      </w:r>
    </w:p>
    <w:p w:rsidR="00292225" w:rsidRPr="00E5247A" w:rsidRDefault="00F43CB9" w:rsidP="007F7843">
      <w:pPr>
        <w:jc w:val="center"/>
        <w:rPr>
          <w:bCs/>
          <w:sz w:val="22"/>
          <w:szCs w:val="22"/>
        </w:rPr>
      </w:pPr>
      <w:r>
        <w:rPr>
          <w:bCs/>
          <w:sz w:val="22"/>
          <w:szCs w:val="22"/>
        </w:rPr>
        <w:t>(Vrste in členitev računovodskih izkazov)</w:t>
      </w:r>
    </w:p>
    <w:p w:rsidR="00292225" w:rsidRPr="00E5247A" w:rsidRDefault="00F43CB9" w:rsidP="007A456C">
      <w:pPr>
        <w:pStyle w:val="Odstavek"/>
        <w:numPr>
          <w:ilvl w:val="0"/>
          <w:numId w:val="53"/>
        </w:numPr>
      </w:pPr>
      <w:r w:rsidRPr="00F43CB9">
        <w:t>Banka vključi v računovodsko poročilo računovodske izkaze na predpisanih shemah, ki so priloga k temu sklepu in so njegov sestavni del. Računovodski izkazi so izkaz finančnega položaja, izkaz poslovnega izida, izkaz vseobsegajočega donosa, izkaz denarnih tokov (po I. ali II. različici) in izkaz sprememb lastniškega kapitala.</w:t>
      </w:r>
    </w:p>
    <w:p w:rsidR="006E1400" w:rsidRPr="00E5247A" w:rsidRDefault="00F43CB9" w:rsidP="007A456C">
      <w:pPr>
        <w:pStyle w:val="Odstavek"/>
        <w:numPr>
          <w:ilvl w:val="0"/>
          <w:numId w:val="53"/>
        </w:numPr>
      </w:pPr>
      <w:r w:rsidRPr="00F43CB9">
        <w:t xml:space="preserve">Banka lahko v računovodskem poročilu postavke poslovnega izida namesto v izkaz poslovnega izida vključi v izkaz vseobsegajočega donosa.  </w:t>
      </w:r>
    </w:p>
    <w:p w:rsidR="00292225" w:rsidRDefault="00F43CB9" w:rsidP="007A456C">
      <w:pPr>
        <w:pStyle w:val="Odstavek"/>
        <w:numPr>
          <w:ilvl w:val="0"/>
          <w:numId w:val="53"/>
        </w:numPr>
      </w:pPr>
      <w:r w:rsidRPr="00F43CB9">
        <w:t xml:space="preserve">Vsebino posameznih postavk in način izdelave računovodskih izkazov opredeljujejo MSRP in določila tega sklepa. </w:t>
      </w:r>
    </w:p>
    <w:p w:rsidR="00C27473" w:rsidRDefault="00C27473">
      <w:pPr>
        <w:rPr>
          <w:sz w:val="22"/>
          <w:szCs w:val="22"/>
        </w:rPr>
      </w:pPr>
      <w:r>
        <w:br w:type="page"/>
      </w:r>
    </w:p>
    <w:p w:rsidR="00F95724" w:rsidRPr="00E5247A" w:rsidRDefault="00F43CB9" w:rsidP="00FC2760">
      <w:pPr>
        <w:numPr>
          <w:ilvl w:val="0"/>
          <w:numId w:val="6"/>
        </w:numPr>
        <w:ind w:left="284" w:hanging="284"/>
        <w:jc w:val="center"/>
        <w:rPr>
          <w:bCs/>
          <w:sz w:val="22"/>
          <w:szCs w:val="22"/>
        </w:rPr>
      </w:pPr>
      <w:r>
        <w:rPr>
          <w:bCs/>
          <w:sz w:val="22"/>
          <w:szCs w:val="22"/>
        </w:rPr>
        <w:t>člen</w:t>
      </w:r>
    </w:p>
    <w:p w:rsidR="00F95724" w:rsidRPr="00E5247A" w:rsidRDefault="00F43CB9" w:rsidP="00F95724">
      <w:pPr>
        <w:jc w:val="center"/>
        <w:rPr>
          <w:bCs/>
          <w:sz w:val="22"/>
          <w:szCs w:val="22"/>
        </w:rPr>
      </w:pPr>
      <w:r>
        <w:rPr>
          <w:bCs/>
          <w:sz w:val="22"/>
          <w:szCs w:val="22"/>
        </w:rPr>
        <w:t>(Izdelava računovodskih izkazov)</w:t>
      </w:r>
    </w:p>
    <w:p w:rsidR="00292225" w:rsidRPr="00E5247A" w:rsidRDefault="00F43CB9" w:rsidP="00FC2760">
      <w:pPr>
        <w:pStyle w:val="Odstavek"/>
        <w:numPr>
          <w:ilvl w:val="0"/>
          <w:numId w:val="9"/>
        </w:numPr>
      </w:pPr>
      <w:r w:rsidRPr="00F43CB9">
        <w:t xml:space="preserve">Banka izdela izkaz finančnega položaja na podlagi podatkov iz poročila o knjigovodskih postavkah z obrestnimi merami in metodologije, ki jo z navodili, objavljenimi na spletni strani, predpiše Banka Slovenije. </w:t>
      </w:r>
    </w:p>
    <w:p w:rsidR="00292225" w:rsidRPr="00E5247A" w:rsidRDefault="00F43CB9" w:rsidP="00FC2760">
      <w:pPr>
        <w:pStyle w:val="Odstavek"/>
        <w:numPr>
          <w:ilvl w:val="0"/>
          <w:numId w:val="9"/>
        </w:numPr>
      </w:pPr>
      <w:r w:rsidRPr="00F43CB9">
        <w:t>Banka izdela izkaz poslovnega izida na podlagi knjigovodskih podatkov o prihodkih in odhodkih poslovnega izida iz poročila o knjigovodskih postavkah z obrestnimi merami in metodologije, ki jo z navodili, objavljenimi na spletni strani, predpiše Banka Slovenije.</w:t>
      </w:r>
    </w:p>
    <w:p w:rsidR="001563B4" w:rsidRPr="00E5247A" w:rsidRDefault="00F43CB9" w:rsidP="00FC2760">
      <w:pPr>
        <w:pStyle w:val="Odstavek"/>
        <w:numPr>
          <w:ilvl w:val="0"/>
          <w:numId w:val="9"/>
        </w:numPr>
      </w:pPr>
      <w:r w:rsidRPr="00F43CB9">
        <w:t>Banka izkaz vseobsegajočega donosa razčleni na čisti dobiček/izgubo v obdobju ter na prihodke in odhodke drugega vseobsegajočega donosa v obdobju, ločeno na postavke, ki ne bodo prerazvrščene v poslovni izid, in na postavke, ki se lahko pozneje prerazvrstijo v poslovni izid, na način, ki izhaja iz sheme izkaza vseobsegajočega donosa, na podlagi knjigovodskih podatkov o prihodkih in odhodkih poslovnega izida in drugega vseobsegajočega donosa v obdobju iz poročila o knjigovodskih postavkah z obrestnimi merami in metodologije, ki jo z navodili, objavljenimi na spletni strani, predpiše Banka Slovenije. Če banka v računovodskem poročilu postavke poslovnega izida iz drugega odstavka tega člena namesto v izkaz poslovnega izida vključi v izkaz vseobsegajočega donosa, jih vnese pred zap. št. 1 ČISTI DOBIČEK (IZGUBA) POSLOVNEGA LETA izkaza vseobsegajočega donosa, razen kazalnikov "Osnovni čisti dobiček/izguba na delnico" in "Popravljeni čisti dobiček/izguba na delnico", ki ju vključi za zap. št. 5 VSEOBSEGAJOČI DONOS POSLOVNEGA LETA PO OBDAVČITVI, in postavke v shemi tega izkaza ustrezno preštevilči. V primeru iz predhodnega stavka lahko banka natančnejšo razčlenitev postavk izkaza vseobsegajočega donosa, ki se nanašajo na posamezne sestavine akumuliranega drugega vseobsegajočega donosa (postavke pod zap. št. 4.1.1, 4.1.2, 4.1.3, 4.1.4, 4.2.1, 4.2.2, 4.2.3, 4.3.1, 4.3.2</w:t>
      </w:r>
      <w:r w:rsidR="00C44BA3">
        <w:t>,</w:t>
      </w:r>
      <w:r w:rsidRPr="00F43CB9">
        <w:t xml:space="preserve"> 4.3.3</w:t>
      </w:r>
      <w:r w:rsidR="00C44BA3">
        <w:t>, 4.4.1, 4.4.2 in 4.4.3</w:t>
      </w:r>
      <w:r w:rsidRPr="00F43CB9">
        <w:t>), namesto v izkazu vseobsegajočega donosa predstavi v pojasnilih k tem izkazu.</w:t>
      </w:r>
    </w:p>
    <w:p w:rsidR="008833D0" w:rsidRPr="00E5247A" w:rsidRDefault="00F43CB9" w:rsidP="00FC2760">
      <w:pPr>
        <w:pStyle w:val="Odstavek"/>
        <w:numPr>
          <w:ilvl w:val="0"/>
          <w:numId w:val="9"/>
        </w:numPr>
      </w:pPr>
      <w:r w:rsidRPr="00F43CB9">
        <w:t xml:space="preserve">Banka izkaz denarnih tokov razčleni na denarne tokove pri poslovanju, denarne tokove pri naložbenju in denarne tokove pri financiranju. Izkaz denarnih tokov izdela po I. ali II. različici na način, ki izhaja iz shem izkaza denarnih tokov, priloženih k temu sklepu: </w:t>
      </w:r>
    </w:p>
    <w:p w:rsidR="000070FB" w:rsidRPr="00E5247A" w:rsidRDefault="00F43CB9" w:rsidP="00FC2760">
      <w:pPr>
        <w:pStyle w:val="Odstavek"/>
        <w:numPr>
          <w:ilvl w:val="0"/>
          <w:numId w:val="16"/>
        </w:numPr>
        <w:tabs>
          <w:tab w:val="clear" w:pos="4500"/>
        </w:tabs>
        <w:spacing w:before="0"/>
        <w:ind w:left="0"/>
      </w:pPr>
      <w:r w:rsidRPr="00F43CB9">
        <w:t xml:space="preserve">banka v izkazu denarnih tokov po I. različici za prikaz denarnih tokov pri poslovanju uporabi neposredno metodo, tako da ustrezne postavke iz izkaza poslovnega izida dopolni s prejemki in izdatki oziroma spremembami poslovnih sredstev in poslovnih obveznosti v obdobju, za katerega se izkaz denarnih tokov izdela;  </w:t>
      </w:r>
    </w:p>
    <w:p w:rsidR="008833D0" w:rsidRPr="00E5247A" w:rsidRDefault="00F43CB9" w:rsidP="00FC2760">
      <w:pPr>
        <w:pStyle w:val="Odstavek"/>
        <w:numPr>
          <w:ilvl w:val="0"/>
          <w:numId w:val="16"/>
        </w:numPr>
        <w:tabs>
          <w:tab w:val="clear" w:pos="4500"/>
        </w:tabs>
        <w:spacing w:before="0"/>
        <w:ind w:left="0"/>
      </w:pPr>
      <w:r w:rsidRPr="00F43CB9">
        <w:t xml:space="preserve">banka v izkazu denarnih tokov po II. različici za prikaz denarnih tokov pri poslovanju uporabi posredno metodo, tako da čisti poslovni izid pred obdavčitvijo prilagodi za učinke, ki se ne nanašajo na denarne tokove pri poslovanju, in za nerealizirane učinke iz poslovanja, ter ga dopolni s spremembami poslovnih sredstev in poslovnih obveznosti v obdobju, za katerega se izkaz denarnih tokov izdela; </w:t>
      </w:r>
    </w:p>
    <w:p w:rsidR="002E6DF1" w:rsidRPr="00E5247A" w:rsidRDefault="00F43CB9" w:rsidP="00FC2760">
      <w:pPr>
        <w:pStyle w:val="Odstavek"/>
        <w:numPr>
          <w:ilvl w:val="0"/>
          <w:numId w:val="16"/>
        </w:numPr>
        <w:tabs>
          <w:tab w:val="clear" w:pos="4500"/>
        </w:tabs>
        <w:spacing w:before="0"/>
        <w:ind w:left="0"/>
      </w:pPr>
      <w:r w:rsidRPr="00F43CB9">
        <w:t xml:space="preserve">banka ne glede na izbrano različico izkaza denarnih tokov uporabi za prikaz denarnih tokov pri naložbenju in denarnih tokov pri financiranju neposredno metodo; </w:t>
      </w:r>
    </w:p>
    <w:p w:rsidR="00292225" w:rsidRPr="00E5247A" w:rsidRDefault="00F43CB9" w:rsidP="00FC2760">
      <w:pPr>
        <w:pStyle w:val="Odstavek"/>
        <w:numPr>
          <w:ilvl w:val="0"/>
          <w:numId w:val="16"/>
        </w:numPr>
        <w:tabs>
          <w:tab w:val="clear" w:pos="4500"/>
        </w:tabs>
        <w:spacing w:before="0"/>
        <w:ind w:left="0"/>
      </w:pPr>
      <w:r w:rsidRPr="00F43CB9">
        <w:t xml:space="preserve">banka v izkazu denarnih tokov upošteva denarne ustreznike v skladu s svojo računovodsko usmeritvijo. Med denarne ustreznike praviloma vključi finančna sredstva, katerih rok zapadlosti od dneva nakupa je največ tri mesece. </w:t>
      </w:r>
    </w:p>
    <w:p w:rsidR="00292225" w:rsidRPr="00E5247A" w:rsidRDefault="00F43CB9" w:rsidP="00FC2760">
      <w:pPr>
        <w:pStyle w:val="Odstavek"/>
        <w:numPr>
          <w:ilvl w:val="0"/>
          <w:numId w:val="9"/>
        </w:numPr>
      </w:pPr>
      <w:r w:rsidRPr="00F43CB9">
        <w:t>Banka izdela izkaz sprememb lastniškega kapitala tako, da v ustrezne postavke vnese stanja posameznih sestavin kapitala predhodnega poslovnega leta, zneske sprememb posameznih sestavin kapitala v obračunskem obdobju, vključno z uporabo čistega dobička in pokrivanjem izgube v obračunskem obdobju, in stanja posameznih sestavin kapitala na koncu obračunskega obdobja. Banka v dodatni vrstici izkaže tudi zneske po posameznih sestavinah kapitala, iz katerih je sestavljen bilančni dobiček oziroma bilančna izguba za obračunsko obdobje, za katerega se izkaz sprememb lastniškega kapitala izdela, če to ne vključi že med pojasnila k izkazu finančnega položaja v prilogo k računovodskim izkazom.</w:t>
      </w:r>
    </w:p>
    <w:p w:rsidR="00292225" w:rsidRPr="00E5247A" w:rsidRDefault="00F43CB9" w:rsidP="00FC2760">
      <w:pPr>
        <w:pStyle w:val="Odstavek"/>
        <w:numPr>
          <w:ilvl w:val="0"/>
          <w:numId w:val="9"/>
        </w:numPr>
      </w:pPr>
      <w:r w:rsidRPr="00F43CB9">
        <w:t>Banka v računovodskih izkazih v stolpce za zneske prejšnjega leta vnese podatke iz revidiranih računovodskih izkazov prejšnjega poslovnega leta. Banka lahko v računovodskih izkazih za stolpcem znesek prejšnjega leta doda stolpce za zgodnejša poslovna leta in v pojasnilih k računovodskim izkazom tudi pojasnila za ta primerjalna obdobja.</w:t>
      </w:r>
    </w:p>
    <w:p w:rsidR="00D2301F" w:rsidRPr="00E5247A" w:rsidRDefault="00F43CB9" w:rsidP="00FC2760">
      <w:pPr>
        <w:pStyle w:val="Odstavek"/>
        <w:numPr>
          <w:ilvl w:val="0"/>
          <w:numId w:val="9"/>
        </w:numPr>
      </w:pPr>
      <w:r w:rsidRPr="00F43CB9">
        <w:t>Kadar banka uporabi računovodsko usmeritev za nazaj oziroma preračuna ali prerazvrsti posamezne postavke v računovodskih izkazih</w:t>
      </w:r>
      <w:r w:rsidR="00F03E6E">
        <w:t xml:space="preserve"> in kadar z MSRP ni določeno drugače</w:t>
      </w:r>
      <w:r w:rsidRPr="00F43CB9">
        <w:t>, ustrezno prilagodi tudi zneske prejšnjega leta oziroma zgodnejših let na način, da so le-ti primerljivi z zneski obravnavanega poslovnega leta. V primeru iz predhodnega stavka banka v izkaz finančnega položaja za stolpcem znesek prejšnjega leta oziroma zgodnejšega leta doda tudi stolpec za začetek prvega primerjalnega obdobja, na katerega se zadevna sprememba nanaša, in v pojasnila k izkazu finančnega položaja tudi pojasnila za to primerjalno obdobje.</w:t>
      </w:r>
    </w:p>
    <w:p w:rsidR="00F80832" w:rsidRPr="00E5247A" w:rsidRDefault="00F43CB9" w:rsidP="00FC2760">
      <w:pPr>
        <w:pStyle w:val="Odstavek"/>
        <w:numPr>
          <w:ilvl w:val="0"/>
          <w:numId w:val="9"/>
        </w:numPr>
      </w:pPr>
      <w:r w:rsidRPr="00F43CB9">
        <w:t>Kadar banka uporabi priložene sheme računovodskih izkazov za potrebe medletnega poročanja, vnese podatke za naslednja obdobja:</w:t>
      </w:r>
    </w:p>
    <w:p w:rsidR="00F80832" w:rsidRPr="00E5247A" w:rsidRDefault="00F43CB9" w:rsidP="00FC2760">
      <w:pPr>
        <w:pStyle w:val="Odstavek"/>
        <w:numPr>
          <w:ilvl w:val="0"/>
          <w:numId w:val="17"/>
        </w:numPr>
        <w:tabs>
          <w:tab w:val="clear" w:pos="4500"/>
        </w:tabs>
        <w:spacing w:before="0"/>
        <w:ind w:left="0"/>
      </w:pPr>
      <w:r w:rsidRPr="00F43CB9">
        <w:t>v izkaz finančnega položaja podatke po stanju konec obravnavanega medletnega obdobja (četrtletja, polletja)  in po stanju konec prejšnjega poslovnega leta;</w:t>
      </w:r>
    </w:p>
    <w:p w:rsidR="0032150F" w:rsidRPr="00E5247A" w:rsidRDefault="00F43CB9" w:rsidP="00FC2760">
      <w:pPr>
        <w:pStyle w:val="Odstavek"/>
        <w:numPr>
          <w:ilvl w:val="0"/>
          <w:numId w:val="17"/>
        </w:numPr>
        <w:tabs>
          <w:tab w:val="clear" w:pos="4500"/>
        </w:tabs>
        <w:spacing w:before="0"/>
        <w:ind w:left="0"/>
      </w:pPr>
      <w:r w:rsidRPr="00F43CB9">
        <w:t xml:space="preserve">v izkaz poslovnega izida in v izkaz vseobsegajočega donosa podatke za obravnavano medletno obdobje in kumulativne podatke za obravnavano poslovno leto do danega datuma ter podatke za primerljiva medletna obdobja prejšnjega poslovnega leta (to na primer pri trimesečnem poročanju pomeni podatke za zadnje trimesečje in kumulativne podatke za obdobje od začetka poslovnega leta do konca obravnavanega trimesečja ter podatke za enaka obdobja prejšnjega poslovnega leta); </w:t>
      </w:r>
    </w:p>
    <w:p w:rsidR="0032150F" w:rsidRPr="00E5247A" w:rsidRDefault="00F43CB9" w:rsidP="00FC2760">
      <w:pPr>
        <w:pStyle w:val="Odstavek"/>
        <w:numPr>
          <w:ilvl w:val="0"/>
          <w:numId w:val="17"/>
        </w:numPr>
        <w:tabs>
          <w:tab w:val="clear" w:pos="4500"/>
        </w:tabs>
        <w:spacing w:before="0"/>
        <w:ind w:left="0"/>
      </w:pPr>
      <w:r w:rsidRPr="00F43CB9">
        <w:t>v izkaz denarnih tokov in v izkaz sprememb lastniškega kapitala kumulativne podatke za obravnavano poslovno leto do danega datuma in podatke za primerljivo obdobje prejšnjega poslovnega leta.</w:t>
      </w:r>
    </w:p>
    <w:p w:rsidR="00184BF9" w:rsidRPr="00E5247A" w:rsidRDefault="00F43CB9" w:rsidP="00FC2760">
      <w:pPr>
        <w:pStyle w:val="Odstavek"/>
        <w:numPr>
          <w:ilvl w:val="0"/>
          <w:numId w:val="9"/>
        </w:numPr>
      </w:pPr>
      <w:r w:rsidRPr="00F43CB9">
        <w:t>Zneski v računovodskih izkazih se vpisujejo v tisoč e</w:t>
      </w:r>
      <w:r w:rsidR="009D0762">
        <w:t>v</w:t>
      </w:r>
      <w:r w:rsidRPr="00F43CB9">
        <w:t>rov.</w:t>
      </w:r>
    </w:p>
    <w:p w:rsidR="00184BF9" w:rsidRPr="00E5247A" w:rsidRDefault="00F43CB9" w:rsidP="00FC2760">
      <w:pPr>
        <w:pStyle w:val="Odstavek"/>
        <w:numPr>
          <w:ilvl w:val="0"/>
          <w:numId w:val="9"/>
        </w:numPr>
        <w:tabs>
          <w:tab w:val="left" w:pos="851"/>
        </w:tabs>
      </w:pPr>
      <w:r w:rsidRPr="00F43CB9">
        <w:t>V računovodskih izkazih ni treba prikazati postavk, katerih znesek je enak nič, razen če je to potrebno zaradi primerjave z zneskom teh postavk v prejšnjem poslovnem letu. Postavke, ki so nepomembne za resničen in pošten prikaz finančnega položaja, poslovnega izida in vseobsegajočega donosa banke, se lahko združijo.</w:t>
      </w:r>
    </w:p>
    <w:p w:rsidR="0099615D" w:rsidRPr="00E5247A" w:rsidRDefault="00F43CB9" w:rsidP="00FC2760">
      <w:pPr>
        <w:pStyle w:val="Odstavek"/>
        <w:numPr>
          <w:ilvl w:val="0"/>
          <w:numId w:val="9"/>
        </w:numPr>
        <w:tabs>
          <w:tab w:val="left" w:pos="851"/>
        </w:tabs>
      </w:pPr>
      <w:r w:rsidRPr="00F43CB9">
        <w:t xml:space="preserve">V sheme računovodskih izkazov se lahko v izjemnih primerih, kot so na primer poslovne združitve, vnesejo dodatne vrstice, če je takšna predstavitev informacij določena z MSRP. Pri vnašanju dodatnih vrstic v shemah izkaza finančnega položaja in izkaza poslovnega izida je praviloma treba upoštevati členitev iz predpisane metodologije za izdelavo izkaza finančnega položaja in </w:t>
      </w:r>
      <w:r w:rsidRPr="007C4B58">
        <w:t>izkaza poslovnega izida</w:t>
      </w:r>
      <w:r w:rsidRPr="00F43CB9">
        <w:t xml:space="preserve"> z navodili iz prvega in drugega odstavka tega člena.</w:t>
      </w:r>
    </w:p>
    <w:p w:rsidR="00F62424" w:rsidRPr="00E5247A" w:rsidRDefault="00F62424" w:rsidP="00F62424">
      <w:pPr>
        <w:pStyle w:val="Odstavek"/>
        <w:spacing w:before="0"/>
      </w:pPr>
    </w:p>
    <w:p w:rsidR="004437AF" w:rsidRPr="00E5247A" w:rsidRDefault="004437AF" w:rsidP="00B67EAE">
      <w:pPr>
        <w:pStyle w:val="Odstavek"/>
        <w:spacing w:before="0"/>
      </w:pPr>
    </w:p>
    <w:p w:rsidR="004761F8" w:rsidRPr="00E5247A" w:rsidRDefault="00F43CB9" w:rsidP="00FC2760">
      <w:pPr>
        <w:numPr>
          <w:ilvl w:val="0"/>
          <w:numId w:val="6"/>
        </w:numPr>
        <w:ind w:left="284" w:hanging="284"/>
        <w:jc w:val="center"/>
        <w:rPr>
          <w:bCs/>
          <w:sz w:val="22"/>
          <w:szCs w:val="22"/>
        </w:rPr>
      </w:pPr>
      <w:r>
        <w:rPr>
          <w:bCs/>
          <w:sz w:val="22"/>
          <w:szCs w:val="22"/>
        </w:rPr>
        <w:t xml:space="preserve"> člen</w:t>
      </w:r>
    </w:p>
    <w:p w:rsidR="00292225" w:rsidRPr="00E5247A" w:rsidRDefault="00EC38DC" w:rsidP="004761F8">
      <w:pPr>
        <w:jc w:val="center"/>
        <w:rPr>
          <w:bCs/>
          <w:sz w:val="22"/>
          <w:szCs w:val="22"/>
        </w:rPr>
      </w:pPr>
      <w:r>
        <w:rPr>
          <w:bCs/>
          <w:sz w:val="22"/>
          <w:szCs w:val="22"/>
        </w:rPr>
        <w:t xml:space="preserve"> </w:t>
      </w:r>
      <w:r w:rsidR="00F43CB9">
        <w:rPr>
          <w:bCs/>
          <w:sz w:val="22"/>
          <w:szCs w:val="22"/>
        </w:rPr>
        <w:t>(Vrednotenje knjigovodskih postavk)</w:t>
      </w:r>
    </w:p>
    <w:p w:rsidR="00D61D46" w:rsidRPr="00E5247A" w:rsidRDefault="00D61D46" w:rsidP="000B3158">
      <w:pPr>
        <w:jc w:val="both"/>
        <w:rPr>
          <w:sz w:val="22"/>
          <w:szCs w:val="22"/>
        </w:rPr>
      </w:pPr>
    </w:p>
    <w:p w:rsidR="00292225" w:rsidRPr="00E5247A" w:rsidRDefault="00F43CB9" w:rsidP="00A62FAB">
      <w:pPr>
        <w:jc w:val="both"/>
      </w:pPr>
      <w:r w:rsidRPr="00720475">
        <w:rPr>
          <w:sz w:val="22"/>
          <w:szCs w:val="22"/>
        </w:rPr>
        <w:t>Banka vrednoti knjigovodske postavke skladno z MSRP</w:t>
      </w:r>
      <w:r w:rsidR="00796E7C">
        <w:rPr>
          <w:sz w:val="22"/>
          <w:szCs w:val="22"/>
        </w:rPr>
        <w:t xml:space="preserve"> in</w:t>
      </w:r>
      <w:r w:rsidR="00A62FAB">
        <w:rPr>
          <w:sz w:val="22"/>
          <w:szCs w:val="22"/>
        </w:rPr>
        <w:t xml:space="preserve"> Sklepom </w:t>
      </w:r>
      <w:r w:rsidR="008C0741">
        <w:rPr>
          <w:sz w:val="22"/>
          <w:szCs w:val="22"/>
        </w:rPr>
        <w:t xml:space="preserve">o </w:t>
      </w:r>
      <w:r w:rsidR="00C14E37">
        <w:rPr>
          <w:sz w:val="22"/>
          <w:szCs w:val="22"/>
        </w:rPr>
        <w:t xml:space="preserve">upravljanju </w:t>
      </w:r>
      <w:r w:rsidR="00A62FAB" w:rsidRPr="00A62FAB">
        <w:rPr>
          <w:sz w:val="22"/>
          <w:szCs w:val="22"/>
        </w:rPr>
        <w:t xml:space="preserve">kreditnega tveganja </w:t>
      </w:r>
      <w:r w:rsidR="00C14E37">
        <w:rPr>
          <w:sz w:val="22"/>
          <w:szCs w:val="22"/>
        </w:rPr>
        <w:t xml:space="preserve">v </w:t>
      </w:r>
      <w:r w:rsidR="00A62FAB" w:rsidRPr="00A62FAB">
        <w:rPr>
          <w:sz w:val="22"/>
          <w:szCs w:val="22"/>
        </w:rPr>
        <w:t>bank</w:t>
      </w:r>
      <w:r w:rsidR="00C14E37">
        <w:rPr>
          <w:sz w:val="22"/>
          <w:szCs w:val="22"/>
        </w:rPr>
        <w:t>ah</w:t>
      </w:r>
      <w:r w:rsidR="00A62FAB" w:rsidRPr="00A62FAB">
        <w:rPr>
          <w:sz w:val="22"/>
          <w:szCs w:val="22"/>
        </w:rPr>
        <w:t xml:space="preserve"> in hranilnic</w:t>
      </w:r>
      <w:r w:rsidR="00C14E37">
        <w:rPr>
          <w:sz w:val="22"/>
          <w:szCs w:val="22"/>
        </w:rPr>
        <w:t>ah</w:t>
      </w:r>
      <w:r w:rsidR="00830A24">
        <w:rPr>
          <w:sz w:val="22"/>
          <w:szCs w:val="22"/>
        </w:rPr>
        <w:t xml:space="preserve"> (Uradni list RS, št. </w:t>
      </w:r>
      <w:r w:rsidR="00C14E37">
        <w:rPr>
          <w:sz w:val="22"/>
          <w:szCs w:val="22"/>
        </w:rPr>
        <w:t>68</w:t>
      </w:r>
      <w:r w:rsidR="00830A24">
        <w:rPr>
          <w:sz w:val="22"/>
          <w:szCs w:val="22"/>
        </w:rPr>
        <w:t>/17)</w:t>
      </w:r>
      <w:r w:rsidRPr="00E704BE">
        <w:t>.</w:t>
      </w:r>
    </w:p>
    <w:p w:rsidR="004437AF" w:rsidRPr="00E5247A" w:rsidRDefault="004437AF" w:rsidP="000B3158">
      <w:pPr>
        <w:jc w:val="both"/>
        <w:rPr>
          <w:sz w:val="22"/>
          <w:szCs w:val="22"/>
        </w:rPr>
      </w:pPr>
    </w:p>
    <w:p w:rsidR="003A2957" w:rsidRDefault="003A2957">
      <w:pPr>
        <w:rPr>
          <w:bCs/>
          <w:sz w:val="22"/>
          <w:szCs w:val="22"/>
        </w:rPr>
      </w:pPr>
      <w:r>
        <w:rPr>
          <w:bCs/>
          <w:sz w:val="22"/>
          <w:szCs w:val="22"/>
        </w:rPr>
        <w:br w:type="page"/>
      </w:r>
    </w:p>
    <w:p w:rsidR="00A5594D" w:rsidRDefault="00A5594D">
      <w:pPr>
        <w:rPr>
          <w:bCs/>
          <w:sz w:val="22"/>
          <w:szCs w:val="22"/>
        </w:rPr>
      </w:pPr>
    </w:p>
    <w:p w:rsidR="00702510" w:rsidRPr="00E5247A" w:rsidRDefault="00F43CB9" w:rsidP="00FC2760">
      <w:pPr>
        <w:numPr>
          <w:ilvl w:val="0"/>
          <w:numId w:val="6"/>
        </w:numPr>
        <w:ind w:left="284" w:hanging="284"/>
        <w:jc w:val="center"/>
        <w:rPr>
          <w:bCs/>
          <w:sz w:val="22"/>
          <w:szCs w:val="22"/>
        </w:rPr>
      </w:pPr>
      <w:r>
        <w:rPr>
          <w:bCs/>
          <w:sz w:val="22"/>
          <w:szCs w:val="22"/>
        </w:rPr>
        <w:t xml:space="preserve"> člen</w:t>
      </w:r>
    </w:p>
    <w:p w:rsidR="00292225" w:rsidRPr="00E5247A" w:rsidRDefault="00F43CB9" w:rsidP="00EC38DC">
      <w:pPr>
        <w:jc w:val="center"/>
        <w:rPr>
          <w:bCs/>
          <w:sz w:val="22"/>
          <w:szCs w:val="22"/>
        </w:rPr>
      </w:pPr>
      <w:r>
        <w:rPr>
          <w:bCs/>
          <w:sz w:val="22"/>
          <w:szCs w:val="22"/>
        </w:rPr>
        <w:t>(Priloga s pojasnili k računovodskim izkazom)</w:t>
      </w:r>
    </w:p>
    <w:p w:rsidR="00292225" w:rsidRPr="00E5247A" w:rsidRDefault="00F43CB9" w:rsidP="00FC2760">
      <w:pPr>
        <w:pStyle w:val="Odstavek"/>
        <w:numPr>
          <w:ilvl w:val="0"/>
          <w:numId w:val="10"/>
        </w:numPr>
      </w:pPr>
      <w:r w:rsidRPr="00F43CB9">
        <w:t>Banka v prilogi s pojasnili k računovodskim izkazom razkrije pomembnejše računovodske usmeritve, na katerih so zasnovani računovodski izkazi banke. V razkritju računovodskih usmeritev se med drugim pojasnijo morebitne spremembe računovodskih usmeritev, metode, ki so bile uporabljene za vrednotenje posameznih postavk v izkazu finančnega položaja, metode za izračun oslabitev sredstev in morebitnih odpisov, usmeritve oblikovanja rezervacij, usmeritve pripoznavanja prihodkov in odhodkov, davčne obveznosti banke in tečaj, po katerem je izvedla preračun vrednosti iz tujih valut v vrednosti v domači valuti.</w:t>
      </w:r>
    </w:p>
    <w:p w:rsidR="00292225" w:rsidRPr="00E5247A" w:rsidRDefault="00F43CB9" w:rsidP="00FC2760">
      <w:pPr>
        <w:pStyle w:val="Odstavek"/>
        <w:numPr>
          <w:ilvl w:val="0"/>
          <w:numId w:val="10"/>
        </w:numPr>
      </w:pPr>
      <w:r w:rsidRPr="00F43CB9">
        <w:t>Priloga k računovodskim izkazom smiselno vsebuje vse podatke in informacije, ki jih predpisuje ZGD-1, in druga razkritja, ki jih zahtevajo MSRP in drugi predpisi.</w:t>
      </w:r>
    </w:p>
    <w:p w:rsidR="00292225" w:rsidRPr="00E5247A" w:rsidRDefault="00F43CB9" w:rsidP="00FC2760">
      <w:pPr>
        <w:pStyle w:val="Odstavek"/>
        <w:numPr>
          <w:ilvl w:val="0"/>
          <w:numId w:val="10"/>
        </w:numPr>
      </w:pPr>
      <w:r w:rsidRPr="00F43CB9">
        <w:t xml:space="preserve">V pojasnilih k izkazu finančnega položaja pa banka dodatno razkrije: </w:t>
      </w:r>
    </w:p>
    <w:p w:rsidR="00292225" w:rsidRPr="00E5247A" w:rsidRDefault="00F43CB9" w:rsidP="00FC2760">
      <w:pPr>
        <w:pStyle w:val="Odstavek"/>
        <w:numPr>
          <w:ilvl w:val="0"/>
          <w:numId w:val="18"/>
        </w:numPr>
        <w:tabs>
          <w:tab w:val="clear" w:pos="4500"/>
        </w:tabs>
        <w:spacing w:before="0"/>
        <w:ind w:left="0"/>
      </w:pPr>
      <w:r w:rsidRPr="00F43CB9">
        <w:t xml:space="preserve">delež finančnih sredstev, ki pri izdajatelju predstavljajo podrejene obveznosti; </w:t>
      </w:r>
    </w:p>
    <w:p w:rsidR="00292225" w:rsidRPr="00E5247A" w:rsidRDefault="00F43CB9" w:rsidP="00FC2760">
      <w:pPr>
        <w:pStyle w:val="Odstavek"/>
        <w:numPr>
          <w:ilvl w:val="0"/>
          <w:numId w:val="18"/>
        </w:numPr>
        <w:tabs>
          <w:tab w:val="clear" w:pos="4500"/>
        </w:tabs>
        <w:spacing w:before="0"/>
        <w:ind w:left="0"/>
      </w:pPr>
      <w:r w:rsidRPr="00F43CB9">
        <w:t xml:space="preserve">pregled prevzetih obveznosti in izvedenih finančnih instrumentov, neporavnanih na bilančni presečni dan, ki se vodijo v zunajbilančni evidenci, z zneskom po posameznih vrstah instrumentov. Banka posebej navede instrumente, ki se uporabljajo za zavarovanje pred obrestnim, tečajnim in drugimi tržnimi tveganji, in tiste, ki so bili sklenjeni za namene trgovanja; </w:t>
      </w:r>
    </w:p>
    <w:p w:rsidR="00292225" w:rsidRPr="00E5247A" w:rsidRDefault="007C4CB5" w:rsidP="00FC2760">
      <w:pPr>
        <w:pStyle w:val="Odstavek"/>
        <w:numPr>
          <w:ilvl w:val="0"/>
          <w:numId w:val="18"/>
        </w:numPr>
        <w:tabs>
          <w:tab w:val="clear" w:pos="4500"/>
        </w:tabs>
        <w:spacing w:before="0"/>
        <w:ind w:left="0"/>
      </w:pPr>
      <w:r>
        <w:t>skupen znesek podrejenih obveznosti ter za</w:t>
      </w:r>
      <w:r w:rsidR="00F43CB9" w:rsidRPr="00F43CB9">
        <w:t xml:space="preserve"> vsako novo zadolžitev v poslovnem letu, ki presega 10% celotnega zneska podrejenih obveznosti, znesek zadolžitve, valuto nominacije, obrestno mero, datum zapadlosti, pogoje podrejenosti in obstoj kakršnih koli določb za konverzijo podrejene obveznosti v kapital ali v katero od drugih obveznosti;</w:t>
      </w:r>
    </w:p>
    <w:p w:rsidR="00292225" w:rsidRPr="00E5247A" w:rsidRDefault="00F43CB9" w:rsidP="00FC2760">
      <w:pPr>
        <w:pStyle w:val="Odstavek"/>
        <w:numPr>
          <w:ilvl w:val="0"/>
          <w:numId w:val="18"/>
        </w:numPr>
        <w:tabs>
          <w:tab w:val="clear" w:pos="4500"/>
        </w:tabs>
        <w:spacing w:before="0"/>
        <w:ind w:left="0"/>
      </w:pPr>
      <w:r w:rsidRPr="00F43CB9">
        <w:t xml:space="preserve">podrobne podatke o sredstvih, ki jih je banka zastavila v zavarovanje za svoje obveznosti ali za obveznosti tretjih oseb; </w:t>
      </w:r>
    </w:p>
    <w:p w:rsidR="00292225" w:rsidRPr="00E5247A" w:rsidRDefault="00F43CB9" w:rsidP="00FC2760">
      <w:pPr>
        <w:pStyle w:val="Odstavek"/>
        <w:numPr>
          <w:ilvl w:val="0"/>
          <w:numId w:val="18"/>
        </w:numPr>
        <w:tabs>
          <w:tab w:val="clear" w:pos="4500"/>
        </w:tabs>
        <w:spacing w:before="0"/>
        <w:ind w:left="0"/>
      </w:pPr>
      <w:r w:rsidRPr="00F43CB9">
        <w:t xml:space="preserve">podatke o gibanju </w:t>
      </w:r>
      <w:r w:rsidR="00406D58">
        <w:t xml:space="preserve">popravkov vrednosti </w:t>
      </w:r>
      <w:r w:rsidRPr="00F43CB9">
        <w:t>in rezervacij</w:t>
      </w:r>
      <w:r w:rsidR="00406D58">
        <w:t xml:space="preserve"> za kreditne izgube</w:t>
      </w:r>
      <w:r w:rsidRPr="00F43CB9">
        <w:t xml:space="preserve">; </w:t>
      </w:r>
    </w:p>
    <w:p w:rsidR="00292225" w:rsidRPr="00E5247A" w:rsidRDefault="00F43CB9" w:rsidP="00FC2760">
      <w:pPr>
        <w:pStyle w:val="Odstavek"/>
        <w:numPr>
          <w:ilvl w:val="0"/>
          <w:numId w:val="18"/>
        </w:numPr>
        <w:tabs>
          <w:tab w:val="clear" w:pos="4500"/>
        </w:tabs>
        <w:spacing w:before="0"/>
        <w:ind w:left="0"/>
      </w:pPr>
      <w:r w:rsidRPr="00F43CB9">
        <w:t xml:space="preserve">podatke o celotnem znesku sredstev in obveznosti, nominiranih v tujih valutah, preračunanih v  tisoč eurov; </w:t>
      </w:r>
    </w:p>
    <w:p w:rsidR="0045116C" w:rsidRPr="00E5247A" w:rsidRDefault="00F43CB9" w:rsidP="00FC2760">
      <w:pPr>
        <w:pStyle w:val="Odstavek"/>
        <w:numPr>
          <w:ilvl w:val="0"/>
          <w:numId w:val="18"/>
        </w:numPr>
        <w:tabs>
          <w:tab w:val="clear" w:pos="4500"/>
        </w:tabs>
        <w:spacing w:before="0"/>
        <w:ind w:left="0"/>
      </w:pPr>
      <w:r w:rsidRPr="00F43CB9">
        <w:t>če banka opravlja investicijske storitve in posle, podatke o posredniškem poslovanju s strankami, za katere opravlja storitve po Zakonu o trgu finančnih instrumentov (Uradni list RS, št. 108/10 – uradno prečiščeno besedilo, 78/11, 55/12, 105/12</w:t>
      </w:r>
      <w:r w:rsidR="0096718E">
        <w:t>-ZB</w:t>
      </w:r>
      <w:r w:rsidRPr="004B1511">
        <w:t>an-1J</w:t>
      </w:r>
      <w:r w:rsidR="007C4CB5">
        <w:t>,</w:t>
      </w:r>
      <w:r w:rsidRPr="00F43CB9">
        <w:t xml:space="preserve"> 63/13-ZS-K</w:t>
      </w:r>
      <w:r w:rsidR="007C4CB5">
        <w:t>, 30/16 in 9/17</w:t>
      </w:r>
      <w:r w:rsidRPr="00F43CB9">
        <w:t>; v nadaljevanju: ZTFI), to so storitve za stranke iz naslova sprejemanja in posredovanja naročil, izvrševanja naročil, gospodarjenja in skrbništva s finančnimi instrumenti. Podatki o terjatvah in obveznostih računov, na katerih banka vodi denarna sredstva strank iz posredniškega poslovanja, ob koncu obravnavanega poslovnega leta in prejšnjega poslovnega leta morajo biti razčlenjeni na postavke, navedene v prilogi tega sklepa - Posredniško poslovanje;</w:t>
      </w:r>
    </w:p>
    <w:p w:rsidR="0045116C" w:rsidRPr="00E5247A" w:rsidRDefault="00F43CB9" w:rsidP="00FC2760">
      <w:pPr>
        <w:pStyle w:val="Odstavek"/>
        <w:numPr>
          <w:ilvl w:val="0"/>
          <w:numId w:val="18"/>
        </w:numPr>
        <w:tabs>
          <w:tab w:val="clear" w:pos="4500"/>
        </w:tabs>
        <w:spacing w:before="0"/>
        <w:ind w:left="0"/>
      </w:pPr>
      <w:r w:rsidRPr="00F43CB9">
        <w:t>podatke o pomembnih poslih, ki jih banka opravlja za račun strank (o sindiciranih in drugih kreditih, komisijskih poslih s kovanci in čeki ter drugih poslih za račun strank), če niso vključeni med podatke po točki (</w:t>
      </w:r>
      <w:r w:rsidR="006A6BE1">
        <w:t>g</w:t>
      </w:r>
      <w:r w:rsidRPr="00F43CB9">
        <w:t>) tega člena.</w:t>
      </w:r>
    </w:p>
    <w:p w:rsidR="00292225" w:rsidRPr="00E5247A" w:rsidRDefault="00F43CB9" w:rsidP="00FC2760">
      <w:pPr>
        <w:pStyle w:val="Odstavek"/>
        <w:numPr>
          <w:ilvl w:val="0"/>
          <w:numId w:val="10"/>
        </w:numPr>
      </w:pPr>
      <w:r w:rsidRPr="00F43CB9">
        <w:t xml:space="preserve">V pojasnilih k izkazu poslovnega izida pa banka dodatno razkrije: </w:t>
      </w:r>
    </w:p>
    <w:p w:rsidR="00292225" w:rsidRPr="00E5247A" w:rsidRDefault="00F43CB9" w:rsidP="00FC2760">
      <w:pPr>
        <w:pStyle w:val="Odstavek"/>
        <w:numPr>
          <w:ilvl w:val="0"/>
          <w:numId w:val="19"/>
        </w:numPr>
        <w:tabs>
          <w:tab w:val="clear" w:pos="4500"/>
        </w:tabs>
        <w:spacing w:before="0"/>
        <w:ind w:left="0"/>
      </w:pPr>
      <w:r w:rsidRPr="00F43CB9">
        <w:t xml:space="preserve">podatke o prihodkih in odhodkih, ki jih banka ustvari na tujih trgih, če gre za pomemben delež v celotnih prihodkih in odhodkih; </w:t>
      </w:r>
    </w:p>
    <w:p w:rsidR="007C1211" w:rsidRPr="00E5247A" w:rsidRDefault="00F43CB9" w:rsidP="00FC2760">
      <w:pPr>
        <w:pStyle w:val="Odstavek"/>
        <w:numPr>
          <w:ilvl w:val="0"/>
          <w:numId w:val="19"/>
        </w:numPr>
        <w:tabs>
          <w:tab w:val="clear" w:pos="4500"/>
        </w:tabs>
        <w:spacing w:before="0"/>
        <w:ind w:left="0"/>
      </w:pPr>
      <w:r w:rsidRPr="00F43CB9">
        <w:t xml:space="preserve">podatke o prihodkih iz opravljanja poslovodnih in zastopniških storitev tretjim osebam. Če banka opravlja investicijske storitve in posle, posebej podatke o prihodkih in odhodkih iz opravnin (provizij), ki izhajajo iz opravljanja investicijskih storitev in poslov, za obravnavano poslovno leto in prejšnje poslovno leto, ki morajo biti razčlenjeni na postavke, navedene v prilogi tega sklepa - Prihodki in odhodki iz opravnin v zvezi z investicijskimi storitvami in posli; </w:t>
      </w:r>
    </w:p>
    <w:p w:rsidR="00292225" w:rsidRPr="00E5247A" w:rsidRDefault="00F43CB9" w:rsidP="00FC2760">
      <w:pPr>
        <w:pStyle w:val="Odstavek"/>
        <w:numPr>
          <w:ilvl w:val="0"/>
          <w:numId w:val="19"/>
        </w:numPr>
        <w:tabs>
          <w:tab w:val="clear" w:pos="4500"/>
        </w:tabs>
        <w:spacing w:before="0"/>
        <w:ind w:left="0"/>
      </w:pPr>
      <w:r w:rsidRPr="00F43CB9">
        <w:t xml:space="preserve">podatke o odhodkih, ki jih je banka plačala iz naslova podrejenih obveznosti. </w:t>
      </w:r>
    </w:p>
    <w:p w:rsidR="009F2229" w:rsidRPr="00E5247A" w:rsidRDefault="00EB4BEC" w:rsidP="00DB430E">
      <w:pPr>
        <w:jc w:val="center"/>
        <w:rPr>
          <w:bCs/>
          <w:sz w:val="22"/>
          <w:szCs w:val="22"/>
        </w:rPr>
      </w:pPr>
      <w:r w:rsidRPr="00E5247A">
        <w:rPr>
          <w:bCs/>
          <w:sz w:val="22"/>
          <w:szCs w:val="22"/>
        </w:rPr>
        <w:t>3</w:t>
      </w:r>
      <w:r w:rsidR="00A56834" w:rsidRPr="00E5247A">
        <w:rPr>
          <w:bCs/>
          <w:sz w:val="22"/>
          <w:szCs w:val="22"/>
        </w:rPr>
        <w:t xml:space="preserve">.2.  </w:t>
      </w:r>
      <w:r w:rsidR="00DB430E" w:rsidRPr="00E5247A">
        <w:rPr>
          <w:bCs/>
          <w:sz w:val="22"/>
          <w:szCs w:val="22"/>
        </w:rPr>
        <w:t>Poslovno poročilo</w:t>
      </w:r>
    </w:p>
    <w:p w:rsidR="00FE141A" w:rsidRPr="00E5247A" w:rsidRDefault="00FE141A" w:rsidP="009F2229">
      <w:pPr>
        <w:pStyle w:val="Default"/>
        <w:jc w:val="both"/>
        <w:rPr>
          <w:color w:val="auto"/>
          <w:sz w:val="22"/>
          <w:szCs w:val="22"/>
        </w:rPr>
      </w:pPr>
    </w:p>
    <w:p w:rsidR="009F2229" w:rsidRPr="00E5247A" w:rsidRDefault="00F43CB9" w:rsidP="00FC2760">
      <w:pPr>
        <w:numPr>
          <w:ilvl w:val="0"/>
          <w:numId w:val="6"/>
        </w:numPr>
        <w:ind w:left="284" w:hanging="284"/>
        <w:jc w:val="center"/>
        <w:rPr>
          <w:bCs/>
          <w:sz w:val="22"/>
          <w:szCs w:val="22"/>
        </w:rPr>
      </w:pPr>
      <w:r>
        <w:rPr>
          <w:bCs/>
          <w:sz w:val="22"/>
          <w:szCs w:val="22"/>
        </w:rPr>
        <w:t xml:space="preserve"> člen</w:t>
      </w:r>
    </w:p>
    <w:p w:rsidR="009F2229" w:rsidRPr="00E5247A" w:rsidRDefault="00F43CB9" w:rsidP="009F2229">
      <w:pPr>
        <w:jc w:val="center"/>
        <w:rPr>
          <w:bCs/>
          <w:sz w:val="22"/>
          <w:szCs w:val="22"/>
        </w:rPr>
      </w:pPr>
      <w:r>
        <w:rPr>
          <w:bCs/>
          <w:sz w:val="22"/>
          <w:szCs w:val="22"/>
        </w:rPr>
        <w:t>(Sestavine poslovnega poročila)</w:t>
      </w:r>
    </w:p>
    <w:p w:rsidR="00AB7595" w:rsidRPr="00E5247A" w:rsidRDefault="00AB7595" w:rsidP="00FB4D37">
      <w:pPr>
        <w:pStyle w:val="Odstavek"/>
        <w:spacing w:before="0"/>
      </w:pPr>
    </w:p>
    <w:p w:rsidR="00292225" w:rsidRPr="00E5247A" w:rsidRDefault="00F43CB9" w:rsidP="00FB4D37">
      <w:pPr>
        <w:pStyle w:val="Odstavek"/>
        <w:spacing w:before="0"/>
      </w:pPr>
      <w:r w:rsidRPr="00F43CB9">
        <w:t>Poslovno poročilo banke vsebuje tudi:</w:t>
      </w:r>
    </w:p>
    <w:p w:rsidR="00292225" w:rsidRPr="00E5247A" w:rsidRDefault="00F43CB9" w:rsidP="00FC2760">
      <w:pPr>
        <w:pStyle w:val="Odstavek"/>
        <w:numPr>
          <w:ilvl w:val="0"/>
          <w:numId w:val="20"/>
        </w:numPr>
        <w:tabs>
          <w:tab w:val="clear" w:pos="4500"/>
        </w:tabs>
        <w:spacing w:before="0"/>
        <w:ind w:left="0"/>
      </w:pPr>
      <w:r w:rsidRPr="00F43CB9">
        <w:t xml:space="preserve">poročilo o poslovanju banke za poslovno leto,  </w:t>
      </w:r>
    </w:p>
    <w:p w:rsidR="00292225" w:rsidRPr="00E5247A" w:rsidRDefault="00F43CB9" w:rsidP="00FC2760">
      <w:pPr>
        <w:pStyle w:val="Odstavek"/>
        <w:numPr>
          <w:ilvl w:val="0"/>
          <w:numId w:val="20"/>
        </w:numPr>
        <w:tabs>
          <w:tab w:val="clear" w:pos="4500"/>
        </w:tabs>
        <w:spacing w:before="0"/>
        <w:ind w:left="0"/>
      </w:pPr>
      <w:r w:rsidRPr="00F43CB9">
        <w:t>upravljanje banke,</w:t>
      </w:r>
    </w:p>
    <w:p w:rsidR="002C36A7" w:rsidRPr="00E5247A" w:rsidRDefault="00F43CB9" w:rsidP="00FC2760">
      <w:pPr>
        <w:pStyle w:val="Odstavek"/>
        <w:numPr>
          <w:ilvl w:val="0"/>
          <w:numId w:val="20"/>
        </w:numPr>
        <w:tabs>
          <w:tab w:val="clear" w:pos="4500"/>
        </w:tabs>
        <w:spacing w:before="0"/>
        <w:ind w:left="0"/>
      </w:pPr>
      <w:r w:rsidRPr="00F43CB9">
        <w:t>poslovno mrežo,</w:t>
      </w:r>
    </w:p>
    <w:p w:rsidR="00292225" w:rsidRPr="00E5247A" w:rsidRDefault="00F43CB9" w:rsidP="00FC2760">
      <w:pPr>
        <w:pStyle w:val="Odstavek"/>
        <w:numPr>
          <w:ilvl w:val="0"/>
          <w:numId w:val="20"/>
        </w:numPr>
        <w:tabs>
          <w:tab w:val="clear" w:pos="4500"/>
        </w:tabs>
        <w:spacing w:before="0"/>
        <w:ind w:left="0"/>
      </w:pPr>
      <w:r w:rsidRPr="00F43CB9">
        <w:t>organizacijsko shemo banke,</w:t>
      </w:r>
    </w:p>
    <w:p w:rsidR="00292225" w:rsidRPr="00E5247A" w:rsidRDefault="00F43CB9" w:rsidP="00FC2760">
      <w:pPr>
        <w:pStyle w:val="Odstavek"/>
        <w:numPr>
          <w:ilvl w:val="0"/>
          <w:numId w:val="20"/>
        </w:numPr>
        <w:tabs>
          <w:tab w:val="clear" w:pos="4500"/>
        </w:tabs>
        <w:spacing w:before="0"/>
        <w:ind w:left="0"/>
      </w:pPr>
      <w:r w:rsidRPr="00F43CB9">
        <w:t>organizacijsko shemo skupine povezanih družb.</w:t>
      </w:r>
    </w:p>
    <w:p w:rsidR="006743D7" w:rsidRPr="00E5247A" w:rsidRDefault="006743D7" w:rsidP="006743D7">
      <w:pPr>
        <w:jc w:val="both"/>
        <w:rPr>
          <w:sz w:val="22"/>
          <w:szCs w:val="22"/>
        </w:rPr>
      </w:pPr>
    </w:p>
    <w:p w:rsidR="006743D7" w:rsidRPr="00E5247A" w:rsidRDefault="006743D7" w:rsidP="006743D7">
      <w:pPr>
        <w:jc w:val="both"/>
        <w:rPr>
          <w:sz w:val="22"/>
          <w:szCs w:val="22"/>
        </w:rPr>
      </w:pPr>
    </w:p>
    <w:p w:rsidR="00361845" w:rsidRPr="00E5247A" w:rsidRDefault="00361845" w:rsidP="006743D7">
      <w:pPr>
        <w:jc w:val="both"/>
        <w:rPr>
          <w:sz w:val="22"/>
          <w:szCs w:val="22"/>
        </w:rPr>
      </w:pPr>
    </w:p>
    <w:p w:rsidR="006743D7" w:rsidRPr="00E5247A" w:rsidRDefault="00EB4BEC" w:rsidP="00573FC9">
      <w:pPr>
        <w:jc w:val="center"/>
        <w:rPr>
          <w:i/>
          <w:sz w:val="22"/>
          <w:szCs w:val="22"/>
        </w:rPr>
      </w:pPr>
      <w:r w:rsidRPr="00E5247A">
        <w:rPr>
          <w:i/>
          <w:sz w:val="22"/>
          <w:szCs w:val="22"/>
        </w:rPr>
        <w:t>3</w:t>
      </w:r>
      <w:r w:rsidR="00573FC9" w:rsidRPr="00E5247A">
        <w:rPr>
          <w:i/>
          <w:sz w:val="22"/>
          <w:szCs w:val="22"/>
        </w:rPr>
        <w:t xml:space="preserve">.2.1.  </w:t>
      </w:r>
      <w:r w:rsidR="006743D7" w:rsidRPr="00E5247A">
        <w:rPr>
          <w:i/>
          <w:sz w:val="22"/>
          <w:szCs w:val="22"/>
        </w:rPr>
        <w:t>Poročilo o poslovanju banke za poslovno leto</w:t>
      </w:r>
    </w:p>
    <w:p w:rsidR="00155FC0" w:rsidRPr="00E5247A" w:rsidRDefault="00155FC0" w:rsidP="00155FC0">
      <w:pPr>
        <w:jc w:val="both"/>
        <w:rPr>
          <w:sz w:val="22"/>
          <w:szCs w:val="22"/>
        </w:rPr>
      </w:pPr>
    </w:p>
    <w:p w:rsidR="003026F9" w:rsidRPr="00E5247A" w:rsidRDefault="00F43CB9" w:rsidP="00FC2760">
      <w:pPr>
        <w:numPr>
          <w:ilvl w:val="0"/>
          <w:numId w:val="6"/>
        </w:numPr>
        <w:ind w:left="284" w:hanging="284"/>
        <w:jc w:val="center"/>
        <w:rPr>
          <w:bCs/>
          <w:sz w:val="22"/>
          <w:szCs w:val="22"/>
        </w:rPr>
      </w:pPr>
      <w:r>
        <w:rPr>
          <w:bCs/>
          <w:sz w:val="22"/>
          <w:szCs w:val="22"/>
        </w:rPr>
        <w:t xml:space="preserve"> člen</w:t>
      </w:r>
    </w:p>
    <w:p w:rsidR="003026F9" w:rsidRPr="00E5247A" w:rsidRDefault="00F43CB9" w:rsidP="003026F9">
      <w:pPr>
        <w:jc w:val="center"/>
        <w:rPr>
          <w:bCs/>
          <w:sz w:val="22"/>
          <w:szCs w:val="22"/>
        </w:rPr>
      </w:pPr>
      <w:r>
        <w:rPr>
          <w:bCs/>
          <w:sz w:val="22"/>
          <w:szCs w:val="22"/>
        </w:rPr>
        <w:t>(Sestavine poročila o poslovanju banke)</w:t>
      </w:r>
    </w:p>
    <w:p w:rsidR="00292225" w:rsidRPr="00E5247A" w:rsidRDefault="00F43CB9" w:rsidP="00FC2760">
      <w:pPr>
        <w:pStyle w:val="Odstavek"/>
        <w:numPr>
          <w:ilvl w:val="0"/>
          <w:numId w:val="27"/>
        </w:numPr>
      </w:pPr>
      <w:r w:rsidRPr="00F43CB9">
        <w:t>Poročilo o poslovanju banke za poslovno leto vsebuje:</w:t>
      </w:r>
    </w:p>
    <w:p w:rsidR="003026F9" w:rsidRPr="00E5247A" w:rsidRDefault="00F43CB9" w:rsidP="00395358">
      <w:pPr>
        <w:pStyle w:val="Odstavek"/>
        <w:numPr>
          <w:ilvl w:val="0"/>
          <w:numId w:val="55"/>
        </w:numPr>
        <w:spacing w:before="0"/>
      </w:pPr>
      <w:r w:rsidRPr="00F43CB9">
        <w:t>opis splošnega gospodarskega okolja,</w:t>
      </w:r>
    </w:p>
    <w:p w:rsidR="003026F9" w:rsidRPr="00E5247A" w:rsidRDefault="00F43CB9" w:rsidP="00395358">
      <w:pPr>
        <w:pStyle w:val="Odstavek"/>
        <w:numPr>
          <w:ilvl w:val="0"/>
          <w:numId w:val="55"/>
        </w:numPr>
        <w:spacing w:before="0"/>
      </w:pPr>
      <w:r w:rsidRPr="00F43CB9">
        <w:t>poslovne usmeritve,</w:t>
      </w:r>
    </w:p>
    <w:p w:rsidR="003026F9" w:rsidRPr="00E5247A" w:rsidRDefault="00F43CB9" w:rsidP="00395358">
      <w:pPr>
        <w:pStyle w:val="Odstavek"/>
        <w:numPr>
          <w:ilvl w:val="0"/>
          <w:numId w:val="55"/>
        </w:numPr>
        <w:spacing w:before="0"/>
      </w:pPr>
      <w:r w:rsidRPr="00F43CB9">
        <w:t>pomembnejše podatke in kazalnike poslovanja,</w:t>
      </w:r>
    </w:p>
    <w:p w:rsidR="003026F9" w:rsidRPr="00E5247A" w:rsidRDefault="00F43CB9" w:rsidP="00395358">
      <w:pPr>
        <w:pStyle w:val="Odstavek"/>
        <w:numPr>
          <w:ilvl w:val="0"/>
          <w:numId w:val="55"/>
        </w:numPr>
        <w:spacing w:before="0"/>
      </w:pPr>
      <w:r w:rsidRPr="00F43CB9">
        <w:t>delniški kapital in delničarje,</w:t>
      </w:r>
    </w:p>
    <w:p w:rsidR="003026F9" w:rsidRPr="00E5247A" w:rsidRDefault="00F43CB9" w:rsidP="00395358">
      <w:pPr>
        <w:pStyle w:val="Odstavek"/>
        <w:numPr>
          <w:ilvl w:val="0"/>
          <w:numId w:val="55"/>
        </w:numPr>
        <w:spacing w:before="0"/>
      </w:pPr>
      <w:r w:rsidRPr="00F43CB9">
        <w:t>opis razvoja banke,</w:t>
      </w:r>
    </w:p>
    <w:p w:rsidR="003026F9" w:rsidRPr="00E5247A" w:rsidRDefault="00F43CB9" w:rsidP="00395358">
      <w:pPr>
        <w:pStyle w:val="Odstavek"/>
        <w:numPr>
          <w:ilvl w:val="0"/>
          <w:numId w:val="55"/>
        </w:numPr>
        <w:spacing w:before="0"/>
      </w:pPr>
      <w:r w:rsidRPr="00F43CB9">
        <w:t>osnovne podatke o skupini povezanih družb.</w:t>
      </w:r>
    </w:p>
    <w:p w:rsidR="00E005C2" w:rsidRPr="00E5247A" w:rsidRDefault="00F43CB9" w:rsidP="00FC2760">
      <w:pPr>
        <w:pStyle w:val="Odstavek"/>
        <w:numPr>
          <w:ilvl w:val="0"/>
          <w:numId w:val="27"/>
        </w:numPr>
      </w:pPr>
      <w:r w:rsidRPr="00F43CB9">
        <w:t>Banka v poročilo iz prvega odstavka tega člena ne vključi podatkov in informacij, ki so že zajete v okviru računovodskega poročila.</w:t>
      </w:r>
    </w:p>
    <w:p w:rsidR="00E005C2" w:rsidRPr="00E5247A" w:rsidRDefault="00E005C2" w:rsidP="006743D7">
      <w:pPr>
        <w:jc w:val="both"/>
        <w:rPr>
          <w:sz w:val="22"/>
          <w:szCs w:val="22"/>
        </w:rPr>
      </w:pPr>
    </w:p>
    <w:p w:rsidR="00FE141A" w:rsidRDefault="00FE141A">
      <w:pPr>
        <w:rPr>
          <w:bCs/>
          <w:sz w:val="22"/>
          <w:szCs w:val="22"/>
        </w:rPr>
      </w:pPr>
    </w:p>
    <w:p w:rsidR="006743D7" w:rsidRPr="00E5247A" w:rsidRDefault="00F43CB9" w:rsidP="00FC2760">
      <w:pPr>
        <w:numPr>
          <w:ilvl w:val="0"/>
          <w:numId w:val="6"/>
        </w:numPr>
        <w:ind w:left="284" w:hanging="284"/>
        <w:jc w:val="center"/>
        <w:rPr>
          <w:bCs/>
          <w:sz w:val="22"/>
          <w:szCs w:val="22"/>
        </w:rPr>
      </w:pPr>
      <w:r>
        <w:rPr>
          <w:bCs/>
          <w:sz w:val="22"/>
          <w:szCs w:val="22"/>
        </w:rPr>
        <w:t xml:space="preserve"> člen</w:t>
      </w:r>
    </w:p>
    <w:p w:rsidR="006743D7" w:rsidRPr="00E5247A" w:rsidRDefault="00F43CB9" w:rsidP="006743D7">
      <w:pPr>
        <w:jc w:val="center"/>
        <w:rPr>
          <w:bCs/>
          <w:sz w:val="22"/>
          <w:szCs w:val="22"/>
        </w:rPr>
      </w:pPr>
      <w:r>
        <w:rPr>
          <w:bCs/>
          <w:sz w:val="22"/>
          <w:szCs w:val="22"/>
        </w:rPr>
        <w:t>(Opis splošnega gospodarskega okolja)</w:t>
      </w:r>
    </w:p>
    <w:p w:rsidR="00AB7595" w:rsidRPr="00E5247A" w:rsidRDefault="00AB7595" w:rsidP="00155FC0">
      <w:pPr>
        <w:pStyle w:val="Odstavek"/>
        <w:spacing w:before="0"/>
      </w:pPr>
    </w:p>
    <w:p w:rsidR="00292225" w:rsidRPr="00E5247A" w:rsidRDefault="00F43CB9" w:rsidP="00155FC0">
      <w:pPr>
        <w:pStyle w:val="Odstavek"/>
        <w:spacing w:before="0"/>
      </w:pPr>
      <w:r w:rsidRPr="00F43CB9">
        <w:t xml:space="preserve">Banka v okviru splošnega gospodarskega okolja opiše glavne dejavnike, ki so posredno ali neposredno vplivali na njeno poslovanje. Če banka posluje v pomembnejšem obsegu tudi na tujih trgih, mora v tem poglavju predstaviti tudi značilnosti gospodarskih gibanj v teh državah in njihov vpliv na njene posle. </w:t>
      </w:r>
    </w:p>
    <w:p w:rsidR="006743D7" w:rsidRPr="00E5247A" w:rsidRDefault="006743D7" w:rsidP="006743D7">
      <w:pPr>
        <w:jc w:val="both"/>
        <w:rPr>
          <w:sz w:val="22"/>
          <w:szCs w:val="22"/>
        </w:rPr>
      </w:pPr>
    </w:p>
    <w:p w:rsidR="004437AF" w:rsidRPr="00E5247A" w:rsidRDefault="004437AF" w:rsidP="006743D7">
      <w:pPr>
        <w:jc w:val="both"/>
        <w:rPr>
          <w:sz w:val="22"/>
          <w:szCs w:val="22"/>
        </w:rPr>
      </w:pPr>
    </w:p>
    <w:p w:rsidR="006743D7" w:rsidRPr="00E5247A" w:rsidRDefault="00F43CB9" w:rsidP="00FC2760">
      <w:pPr>
        <w:numPr>
          <w:ilvl w:val="0"/>
          <w:numId w:val="6"/>
        </w:numPr>
        <w:ind w:left="284" w:hanging="284"/>
        <w:jc w:val="center"/>
        <w:rPr>
          <w:bCs/>
          <w:sz w:val="22"/>
          <w:szCs w:val="22"/>
        </w:rPr>
      </w:pPr>
      <w:r>
        <w:rPr>
          <w:bCs/>
          <w:sz w:val="22"/>
          <w:szCs w:val="22"/>
        </w:rPr>
        <w:t xml:space="preserve"> člen</w:t>
      </w:r>
    </w:p>
    <w:p w:rsidR="006743D7" w:rsidRPr="00E5247A" w:rsidRDefault="00F43CB9" w:rsidP="006743D7">
      <w:pPr>
        <w:jc w:val="center"/>
        <w:rPr>
          <w:bCs/>
          <w:sz w:val="22"/>
          <w:szCs w:val="22"/>
        </w:rPr>
      </w:pPr>
      <w:r>
        <w:rPr>
          <w:bCs/>
          <w:sz w:val="22"/>
          <w:szCs w:val="22"/>
        </w:rPr>
        <w:t>(Poslovne usmeritve)</w:t>
      </w:r>
    </w:p>
    <w:p w:rsidR="00AB7595" w:rsidRPr="00E5247A" w:rsidRDefault="00AB7595" w:rsidP="00155FC0">
      <w:pPr>
        <w:pStyle w:val="Odstavek"/>
        <w:spacing w:before="0"/>
      </w:pPr>
    </w:p>
    <w:p w:rsidR="00292225" w:rsidRPr="00E5247A" w:rsidRDefault="00F43CB9" w:rsidP="00155FC0">
      <w:pPr>
        <w:pStyle w:val="Odstavek"/>
        <w:spacing w:before="0"/>
      </w:pPr>
      <w:r w:rsidRPr="00F43CB9">
        <w:t>Pri poslovnih usmeritvah banka predstavi dolgoročne cilje poslovne politike in navede načrtovane aktivnosti za njihovo doseganje v naslednjem letu. Pri načrtovanju aktivnosti banka nameni posebno pozornost tudi ukrepom za upravljanje s tveganji.</w:t>
      </w:r>
    </w:p>
    <w:p w:rsidR="006743D7" w:rsidRPr="00E5247A" w:rsidRDefault="006743D7" w:rsidP="006743D7">
      <w:pPr>
        <w:jc w:val="both"/>
        <w:rPr>
          <w:sz w:val="22"/>
          <w:szCs w:val="22"/>
        </w:rPr>
      </w:pPr>
    </w:p>
    <w:p w:rsidR="003A2957" w:rsidRDefault="003A2957">
      <w:pPr>
        <w:rPr>
          <w:sz w:val="22"/>
          <w:szCs w:val="22"/>
        </w:rPr>
      </w:pPr>
      <w:r>
        <w:rPr>
          <w:sz w:val="22"/>
          <w:szCs w:val="22"/>
        </w:rPr>
        <w:br w:type="page"/>
      </w:r>
    </w:p>
    <w:p w:rsidR="006743D7" w:rsidRPr="00E5247A" w:rsidRDefault="00F43CB9" w:rsidP="00FC2760">
      <w:pPr>
        <w:numPr>
          <w:ilvl w:val="0"/>
          <w:numId w:val="6"/>
        </w:numPr>
        <w:ind w:left="284" w:hanging="284"/>
        <w:jc w:val="center"/>
        <w:rPr>
          <w:bCs/>
          <w:sz w:val="22"/>
          <w:szCs w:val="22"/>
        </w:rPr>
      </w:pPr>
      <w:r>
        <w:rPr>
          <w:bCs/>
          <w:sz w:val="22"/>
          <w:szCs w:val="22"/>
        </w:rPr>
        <w:t xml:space="preserve"> člen</w:t>
      </w:r>
    </w:p>
    <w:p w:rsidR="006743D7" w:rsidRPr="00E5247A" w:rsidRDefault="00F43CB9" w:rsidP="006743D7">
      <w:pPr>
        <w:jc w:val="center"/>
        <w:rPr>
          <w:bCs/>
          <w:sz w:val="22"/>
          <w:szCs w:val="22"/>
        </w:rPr>
      </w:pPr>
      <w:r>
        <w:rPr>
          <w:bCs/>
          <w:sz w:val="22"/>
          <w:szCs w:val="22"/>
        </w:rPr>
        <w:t>(Pomembnejši podatki in kazalniki poslovanja)</w:t>
      </w:r>
    </w:p>
    <w:p w:rsidR="00292225" w:rsidRPr="00E5247A" w:rsidRDefault="00F43CB9" w:rsidP="00FC2760">
      <w:pPr>
        <w:pStyle w:val="Odstavek"/>
        <w:numPr>
          <w:ilvl w:val="0"/>
          <w:numId w:val="11"/>
        </w:numPr>
      </w:pPr>
      <w:r w:rsidRPr="00F43CB9">
        <w:t xml:space="preserve">Banka opiše posamezne vrste storitev in poslov, ločeno po skupinah strank glede na dejavnost, ki jo opravljajo (nefinančne družbe, banke, gospodinjstva), in ločeno za storitve in posle, opravljene v državi in v tujini. </w:t>
      </w:r>
      <w:r w:rsidRPr="00F43CB9">
        <w:rPr>
          <w:lang w:bidi="si-LK"/>
        </w:rPr>
        <w:t>Banka navede vse vrste finančnih storitev, ki jih je v skladu z dovoljenjem Banke Slovenije</w:t>
      </w:r>
      <w:r w:rsidRPr="00F43CB9">
        <w:rPr>
          <w:color w:val="FF0000"/>
          <w:lang w:bidi="si-LK"/>
        </w:rPr>
        <w:t xml:space="preserve"> </w:t>
      </w:r>
      <w:r w:rsidRPr="00F43CB9">
        <w:rPr>
          <w:lang w:bidi="si-LK"/>
        </w:rPr>
        <w:t>opravljala v obdobju, za katerega je izdelano poslovno poročilo</w:t>
      </w:r>
      <w:r w:rsidRPr="00F43CB9">
        <w:t>.</w:t>
      </w:r>
    </w:p>
    <w:p w:rsidR="00FB4D37" w:rsidRPr="00E5247A" w:rsidRDefault="00F43CB9" w:rsidP="00FC2760">
      <w:pPr>
        <w:pStyle w:val="Odstavek"/>
        <w:numPr>
          <w:ilvl w:val="0"/>
          <w:numId w:val="11"/>
        </w:numPr>
      </w:pPr>
      <w:r w:rsidRPr="00F43CB9">
        <w:t>Banka prikaže strukturo sredstev, obveznosti in kapitala ter prevzetih zunajbilančnih obveznosti in pojasni spremembe posameznih postavk v primerjavi s prejšnjim/prejšnjimi poslovnimi leti. Opiše izpostavljenosti banke kreditnemu tveganju, tržnim tveganjem, vključno z valutnim tveganjem, obrestnemu tveganju, operativnemu tveganju in likvidnostnemu tveganju, kjer banka opredeli svoj pristop k prevzemanju tveganj ter pojasni strategije za prevzemanje tveganj in upravljanje s tveganji. Pri razkrivanju izpostavljenosti posamezni vrsti tveganja zagotovi zadostne podatke in primerjalne podatke za prejšnje/prejšnja poslovna leta. Navede tudi podatke o oslabitvi sredstev in oblikovnih rezervacijah za izgube iz naslova izpostavljenosti različnim tveganjem in metodologijo njihovega določanja.</w:t>
      </w:r>
    </w:p>
    <w:p w:rsidR="00292225" w:rsidRPr="00E5247A" w:rsidRDefault="00F43CB9" w:rsidP="00FC2760">
      <w:pPr>
        <w:pStyle w:val="Odstavek"/>
        <w:numPr>
          <w:ilvl w:val="0"/>
          <w:numId w:val="11"/>
        </w:numPr>
      </w:pPr>
      <w:r w:rsidRPr="00F43CB9">
        <w:t xml:space="preserve">Banka predstavi čisti poslovni izid poslovnega leta oziroma vseobsegajoči donos poslovnega leta </w:t>
      </w:r>
      <w:r w:rsidR="006530D1" w:rsidRPr="006530D1">
        <w:t xml:space="preserve">po obdavčitvi z razčlenitvijo prihodkov in odhodkov po njihovih osnovnih vrstah. Banka v tem delu razkrije, kako vplivajo posamezne vrste poslov na rezultat poslovanja oziroma kolikšen vpliv na rezultat imajo posli s pomembnejšimi tveganji in posli, ki jih banke opravljajo na tveganih geografskih območjih. </w:t>
      </w:r>
    </w:p>
    <w:p w:rsidR="00292225" w:rsidRDefault="00F43CB9" w:rsidP="00FC2760">
      <w:pPr>
        <w:pStyle w:val="Odstavek"/>
        <w:numPr>
          <w:ilvl w:val="0"/>
          <w:numId w:val="11"/>
        </w:numPr>
      </w:pPr>
      <w:r w:rsidRPr="00F43CB9">
        <w:t>Banka med pomembnejšimi podatki in kazalniki poslovanja praviloma prikaže tudi naslednje:</w:t>
      </w:r>
    </w:p>
    <w:p w:rsidR="00292225" w:rsidRPr="00E5247A" w:rsidRDefault="00F43CB9" w:rsidP="00FC2760">
      <w:pPr>
        <w:numPr>
          <w:ilvl w:val="0"/>
          <w:numId w:val="12"/>
        </w:numPr>
        <w:tabs>
          <w:tab w:val="clear" w:pos="1440"/>
        </w:tabs>
        <w:ind w:left="851" w:hanging="425"/>
        <w:rPr>
          <w:sz w:val="22"/>
          <w:szCs w:val="22"/>
        </w:rPr>
      </w:pPr>
      <w:r>
        <w:rPr>
          <w:sz w:val="22"/>
          <w:szCs w:val="22"/>
        </w:rPr>
        <w:t>Iz izkaza finančnega položaja :</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bilančno vsoto,</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skupni znesek vlog nebančnega sektorja, merjenih po odplačni vrednosti:</w:t>
      </w:r>
    </w:p>
    <w:p w:rsidR="00292225" w:rsidRPr="00E5247A" w:rsidRDefault="00F43CB9">
      <w:pPr>
        <w:ind w:left="285"/>
        <w:jc w:val="both"/>
        <w:rPr>
          <w:sz w:val="22"/>
          <w:szCs w:val="22"/>
        </w:rPr>
      </w:pPr>
      <w:r w:rsidRPr="00F43CB9">
        <w:rPr>
          <w:sz w:val="22"/>
          <w:szCs w:val="22"/>
        </w:rPr>
        <w:t xml:space="preserve">            </w:t>
      </w:r>
      <w:r w:rsidRPr="00F43CB9">
        <w:rPr>
          <w:sz w:val="22"/>
          <w:szCs w:val="22"/>
        </w:rPr>
        <w:tab/>
        <w:t>– pravnih in drugih oseb, ki opravljajo dejavnost,</w:t>
      </w:r>
    </w:p>
    <w:p w:rsidR="00292225" w:rsidRDefault="00F43CB9" w:rsidP="007729DB">
      <w:pPr>
        <w:ind w:left="708"/>
        <w:jc w:val="both"/>
        <w:rPr>
          <w:sz w:val="22"/>
          <w:szCs w:val="22"/>
        </w:rPr>
      </w:pPr>
      <w:r w:rsidRPr="00F43CB9">
        <w:rPr>
          <w:sz w:val="22"/>
          <w:szCs w:val="22"/>
        </w:rPr>
        <w:t xml:space="preserve">    </w:t>
      </w:r>
      <w:r w:rsidRPr="00F43CB9">
        <w:rPr>
          <w:sz w:val="22"/>
          <w:szCs w:val="22"/>
        </w:rPr>
        <w:tab/>
        <w:t>– prebivalstva,</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skupni znesek kreditov nebančnemu sektorju:</w:t>
      </w:r>
    </w:p>
    <w:p w:rsidR="00292225" w:rsidRPr="00E5247A" w:rsidRDefault="00F43CB9">
      <w:pPr>
        <w:ind w:left="849"/>
        <w:jc w:val="both"/>
        <w:rPr>
          <w:sz w:val="22"/>
          <w:szCs w:val="22"/>
        </w:rPr>
      </w:pPr>
      <w:r w:rsidRPr="00F43CB9">
        <w:rPr>
          <w:sz w:val="22"/>
          <w:szCs w:val="22"/>
        </w:rPr>
        <w:t xml:space="preserve">          – pravnim in drugim osebam, ki opravljajo dejavnost,</w:t>
      </w:r>
    </w:p>
    <w:p w:rsidR="00292225" w:rsidRPr="00E5247A" w:rsidRDefault="00F43CB9">
      <w:pPr>
        <w:ind w:left="1418"/>
        <w:jc w:val="both"/>
        <w:rPr>
          <w:sz w:val="22"/>
          <w:szCs w:val="22"/>
        </w:rPr>
      </w:pPr>
      <w:r w:rsidRPr="00F43CB9">
        <w:rPr>
          <w:sz w:val="22"/>
          <w:szCs w:val="22"/>
        </w:rPr>
        <w:t xml:space="preserve">– prebivalstvu, </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 xml:space="preserve">celotni kapital, </w:t>
      </w:r>
    </w:p>
    <w:p w:rsidR="00292225" w:rsidRPr="00E5247A" w:rsidRDefault="00EA7631" w:rsidP="00FC2760">
      <w:pPr>
        <w:numPr>
          <w:ilvl w:val="0"/>
          <w:numId w:val="2"/>
        </w:numPr>
        <w:tabs>
          <w:tab w:val="clear" w:pos="823"/>
        </w:tabs>
        <w:ind w:left="851"/>
        <w:jc w:val="both"/>
        <w:rPr>
          <w:sz w:val="22"/>
          <w:szCs w:val="22"/>
        </w:rPr>
      </w:pPr>
      <w:r>
        <w:rPr>
          <w:sz w:val="22"/>
          <w:szCs w:val="22"/>
        </w:rPr>
        <w:t xml:space="preserve">popravki </w:t>
      </w:r>
      <w:r w:rsidR="00374572">
        <w:rPr>
          <w:sz w:val="22"/>
          <w:szCs w:val="22"/>
        </w:rPr>
        <w:t>oz</w:t>
      </w:r>
      <w:r w:rsidR="00763C12">
        <w:rPr>
          <w:sz w:val="22"/>
          <w:szCs w:val="22"/>
        </w:rPr>
        <w:t>iroma</w:t>
      </w:r>
      <w:r w:rsidR="00374572">
        <w:rPr>
          <w:sz w:val="22"/>
          <w:szCs w:val="22"/>
        </w:rPr>
        <w:t xml:space="preserve"> prilagoditve </w:t>
      </w:r>
      <w:r>
        <w:rPr>
          <w:sz w:val="22"/>
          <w:szCs w:val="22"/>
        </w:rPr>
        <w:t>vrednosti</w:t>
      </w:r>
      <w:r w:rsidR="00811F1D">
        <w:rPr>
          <w:sz w:val="22"/>
          <w:szCs w:val="22"/>
        </w:rPr>
        <w:t xml:space="preserve"> </w:t>
      </w:r>
      <w:r w:rsidR="00F43CB9" w:rsidRPr="00F43CB9">
        <w:rPr>
          <w:sz w:val="22"/>
          <w:szCs w:val="22"/>
        </w:rPr>
        <w:t>in rezervacije</w:t>
      </w:r>
      <w:r>
        <w:rPr>
          <w:sz w:val="22"/>
          <w:szCs w:val="22"/>
        </w:rPr>
        <w:t xml:space="preserve"> za kreditne izgube</w:t>
      </w:r>
      <w:r w:rsidR="00F43CB9" w:rsidRPr="00F43CB9">
        <w:rPr>
          <w:sz w:val="22"/>
          <w:szCs w:val="22"/>
        </w:rPr>
        <w:t>,</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obseg zunajbilančnega poslovanja (B.1 do B.4).</w:t>
      </w:r>
    </w:p>
    <w:p w:rsidR="00292225" w:rsidRPr="00E5247A" w:rsidRDefault="00F43CB9" w:rsidP="00FC2760">
      <w:pPr>
        <w:numPr>
          <w:ilvl w:val="0"/>
          <w:numId w:val="12"/>
        </w:numPr>
        <w:tabs>
          <w:tab w:val="clear" w:pos="1440"/>
        </w:tabs>
        <w:ind w:left="851" w:hanging="425"/>
        <w:rPr>
          <w:sz w:val="22"/>
          <w:szCs w:val="22"/>
        </w:rPr>
      </w:pPr>
      <w:r>
        <w:rPr>
          <w:sz w:val="22"/>
          <w:szCs w:val="22"/>
        </w:rPr>
        <w:t>Iz izkaza poslovnega izida:</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čiste obresti,</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čiste neobrestne prihodke,</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stroške dela, splošne in administrativne stroške,</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amortizacijo,</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oslabitve in rezervacije</w:t>
      </w:r>
      <w:r w:rsidR="00406D58">
        <w:rPr>
          <w:sz w:val="22"/>
          <w:szCs w:val="22"/>
        </w:rPr>
        <w:t xml:space="preserve"> (kreditne izgube)</w:t>
      </w:r>
      <w:r w:rsidRPr="00F43CB9">
        <w:rPr>
          <w:sz w:val="22"/>
          <w:szCs w:val="22"/>
        </w:rPr>
        <w:t xml:space="preserve">, </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poslovni izid pred obdavčitvijo iz rednega in ustavljenega poslovanja,</w:t>
      </w:r>
    </w:p>
    <w:p w:rsidR="001912F7" w:rsidRPr="00E5247A" w:rsidRDefault="00F43CB9" w:rsidP="00FC2760">
      <w:pPr>
        <w:numPr>
          <w:ilvl w:val="0"/>
          <w:numId w:val="2"/>
        </w:numPr>
        <w:tabs>
          <w:tab w:val="clear" w:pos="823"/>
        </w:tabs>
        <w:ind w:left="851"/>
        <w:jc w:val="both"/>
        <w:rPr>
          <w:sz w:val="22"/>
          <w:szCs w:val="22"/>
        </w:rPr>
      </w:pPr>
      <w:r w:rsidRPr="00F43CB9">
        <w:rPr>
          <w:sz w:val="22"/>
          <w:szCs w:val="22"/>
        </w:rPr>
        <w:t>davek iz dohodka pravnih oseb od poslovnega izida iz rednega in ustavljenega poslovanja.</w:t>
      </w:r>
    </w:p>
    <w:p w:rsidR="00E21A65" w:rsidRPr="00E5247A" w:rsidRDefault="00F43CB9" w:rsidP="00FC2760">
      <w:pPr>
        <w:numPr>
          <w:ilvl w:val="0"/>
          <w:numId w:val="12"/>
        </w:numPr>
        <w:tabs>
          <w:tab w:val="clear" w:pos="1440"/>
        </w:tabs>
        <w:ind w:left="851" w:hanging="425"/>
        <w:rPr>
          <w:sz w:val="22"/>
          <w:szCs w:val="22"/>
        </w:rPr>
      </w:pPr>
      <w:r>
        <w:rPr>
          <w:sz w:val="22"/>
          <w:szCs w:val="22"/>
        </w:rPr>
        <w:t>Iz izkaza vseobsegajočega donosa:</w:t>
      </w:r>
    </w:p>
    <w:p w:rsidR="001912F7" w:rsidRPr="00E5247A" w:rsidRDefault="00F43CB9" w:rsidP="00FC2760">
      <w:pPr>
        <w:numPr>
          <w:ilvl w:val="0"/>
          <w:numId w:val="2"/>
        </w:numPr>
        <w:tabs>
          <w:tab w:val="clear" w:pos="823"/>
        </w:tabs>
        <w:ind w:left="851"/>
        <w:jc w:val="both"/>
        <w:rPr>
          <w:sz w:val="22"/>
          <w:szCs w:val="22"/>
        </w:rPr>
      </w:pPr>
      <w:r w:rsidRPr="00F43CB9">
        <w:rPr>
          <w:sz w:val="22"/>
          <w:szCs w:val="22"/>
        </w:rPr>
        <w:t>drugi vseobsegajoči donos pred obdavčitvijo,</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davek iz dohodka pravnih oseb od drugega vseobsegajočega donosa.</w:t>
      </w:r>
    </w:p>
    <w:p w:rsidR="00292225" w:rsidRPr="00E5247A" w:rsidRDefault="00F43CB9" w:rsidP="00FC2760">
      <w:pPr>
        <w:numPr>
          <w:ilvl w:val="0"/>
          <w:numId w:val="12"/>
        </w:numPr>
        <w:tabs>
          <w:tab w:val="clear" w:pos="1440"/>
        </w:tabs>
        <w:ind w:left="851" w:hanging="425"/>
        <w:rPr>
          <w:sz w:val="22"/>
          <w:szCs w:val="22"/>
        </w:rPr>
      </w:pPr>
      <w:r>
        <w:rPr>
          <w:sz w:val="22"/>
          <w:szCs w:val="22"/>
        </w:rPr>
        <w:t>Število zaposlenih (stanje na koncu poslovnega leta).</w:t>
      </w:r>
    </w:p>
    <w:p w:rsidR="00292225" w:rsidRPr="00E5247A" w:rsidRDefault="00F43CB9" w:rsidP="00FC2760">
      <w:pPr>
        <w:numPr>
          <w:ilvl w:val="0"/>
          <w:numId w:val="12"/>
        </w:numPr>
        <w:tabs>
          <w:tab w:val="clear" w:pos="1440"/>
        </w:tabs>
        <w:ind w:left="851" w:hanging="425"/>
        <w:rPr>
          <w:sz w:val="22"/>
          <w:szCs w:val="22"/>
        </w:rPr>
      </w:pPr>
      <w:r>
        <w:rPr>
          <w:sz w:val="22"/>
          <w:szCs w:val="22"/>
        </w:rPr>
        <w:t>Delnice:</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število delničarjev,</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število delnic,</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nominalna vrednost delnice oziroma pripadajoči znesek kosovne delnice v osnovnem kapitalu,</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knjigovodska vrednost delnice.</w:t>
      </w:r>
    </w:p>
    <w:p w:rsidR="00292225" w:rsidRPr="00E5247A" w:rsidRDefault="00F43CB9" w:rsidP="00FC2760">
      <w:pPr>
        <w:numPr>
          <w:ilvl w:val="0"/>
          <w:numId w:val="12"/>
        </w:numPr>
        <w:tabs>
          <w:tab w:val="clear" w:pos="1440"/>
        </w:tabs>
        <w:ind w:left="851" w:hanging="425"/>
        <w:rPr>
          <w:sz w:val="22"/>
          <w:szCs w:val="22"/>
        </w:rPr>
      </w:pPr>
      <w:r>
        <w:rPr>
          <w:sz w:val="22"/>
          <w:szCs w:val="22"/>
        </w:rPr>
        <w:t>Izbor kazalnikov:</w:t>
      </w:r>
    </w:p>
    <w:p w:rsidR="00292225" w:rsidRPr="00E5247A" w:rsidRDefault="00F43CB9" w:rsidP="00FC2760">
      <w:pPr>
        <w:pStyle w:val="Odstavek"/>
        <w:numPr>
          <w:ilvl w:val="0"/>
          <w:numId w:val="22"/>
        </w:numPr>
        <w:tabs>
          <w:tab w:val="clear" w:pos="4500"/>
        </w:tabs>
        <w:spacing w:before="0"/>
        <w:ind w:left="0"/>
      </w:pPr>
      <w:r w:rsidRPr="00F43CB9">
        <w:t>kapital:</w:t>
      </w:r>
    </w:p>
    <w:p w:rsidR="00AA07D7" w:rsidRDefault="00AA07D7" w:rsidP="00FC2760">
      <w:pPr>
        <w:numPr>
          <w:ilvl w:val="0"/>
          <w:numId w:val="2"/>
        </w:numPr>
        <w:tabs>
          <w:tab w:val="clear" w:pos="823"/>
        </w:tabs>
        <w:ind w:left="851"/>
        <w:jc w:val="both"/>
        <w:rPr>
          <w:sz w:val="22"/>
          <w:szCs w:val="22"/>
        </w:rPr>
      </w:pPr>
      <w:r>
        <w:rPr>
          <w:sz w:val="22"/>
          <w:szCs w:val="22"/>
        </w:rPr>
        <w:t>količnik navadnega lastniškega temeljnega kapitala,</w:t>
      </w:r>
    </w:p>
    <w:p w:rsidR="00AA07D7" w:rsidRDefault="00AA07D7" w:rsidP="00FC2760">
      <w:pPr>
        <w:numPr>
          <w:ilvl w:val="0"/>
          <w:numId w:val="2"/>
        </w:numPr>
        <w:tabs>
          <w:tab w:val="clear" w:pos="823"/>
        </w:tabs>
        <w:ind w:left="851"/>
        <w:jc w:val="both"/>
        <w:rPr>
          <w:sz w:val="22"/>
          <w:szCs w:val="22"/>
        </w:rPr>
      </w:pPr>
      <w:r>
        <w:rPr>
          <w:sz w:val="22"/>
          <w:szCs w:val="22"/>
        </w:rPr>
        <w:t>količnik temeljnega kapitala,</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količnik</w:t>
      </w:r>
      <w:r w:rsidR="00AA07D7">
        <w:rPr>
          <w:sz w:val="22"/>
          <w:szCs w:val="22"/>
        </w:rPr>
        <w:t xml:space="preserve"> skupnega kapitala</w:t>
      </w:r>
      <w:r w:rsidRPr="00F43CB9">
        <w:rPr>
          <w:sz w:val="22"/>
          <w:szCs w:val="22"/>
        </w:rPr>
        <w:t>,</w:t>
      </w:r>
    </w:p>
    <w:p w:rsidR="00292225" w:rsidRPr="00E5247A" w:rsidRDefault="00F43CB9" w:rsidP="00FC2760">
      <w:pPr>
        <w:pStyle w:val="Odstavek"/>
        <w:numPr>
          <w:ilvl w:val="0"/>
          <w:numId w:val="22"/>
        </w:numPr>
        <w:tabs>
          <w:tab w:val="clear" w:pos="4500"/>
        </w:tabs>
        <w:spacing w:before="0"/>
        <w:ind w:left="0"/>
      </w:pPr>
      <w:r w:rsidRPr="00F43CB9">
        <w:t xml:space="preserve">kvaliteta sredstev in prevzetih obveznosti: </w:t>
      </w:r>
    </w:p>
    <w:p w:rsidR="00C230AD" w:rsidRDefault="00406D58" w:rsidP="00FC2760">
      <w:pPr>
        <w:numPr>
          <w:ilvl w:val="0"/>
          <w:numId w:val="2"/>
        </w:numPr>
        <w:tabs>
          <w:tab w:val="clear" w:pos="823"/>
        </w:tabs>
        <w:ind w:left="709" w:hanging="255"/>
        <w:jc w:val="both"/>
        <w:rPr>
          <w:sz w:val="22"/>
          <w:szCs w:val="22"/>
        </w:rPr>
      </w:pPr>
      <w:r>
        <w:rPr>
          <w:sz w:val="22"/>
          <w:szCs w:val="22"/>
        </w:rPr>
        <w:t>nedonosne</w:t>
      </w:r>
      <w:r w:rsidR="00CE4C52">
        <w:rPr>
          <w:sz w:val="22"/>
          <w:szCs w:val="22"/>
        </w:rPr>
        <w:t xml:space="preserve"> </w:t>
      </w:r>
      <w:r>
        <w:rPr>
          <w:sz w:val="22"/>
          <w:szCs w:val="22"/>
        </w:rPr>
        <w:t>(bilančne</w:t>
      </w:r>
      <w:r w:rsidR="00CE4C52">
        <w:rPr>
          <w:sz w:val="22"/>
          <w:szCs w:val="22"/>
        </w:rPr>
        <w:t xml:space="preserve"> in zunajbil</w:t>
      </w:r>
      <w:r>
        <w:rPr>
          <w:sz w:val="22"/>
          <w:szCs w:val="22"/>
        </w:rPr>
        <w:t>ančne</w:t>
      </w:r>
      <w:r w:rsidR="00CE4C52">
        <w:rPr>
          <w:sz w:val="22"/>
          <w:szCs w:val="22"/>
        </w:rPr>
        <w:t>) izpostavljenosti</w:t>
      </w:r>
      <w:r w:rsidR="002E5FB2">
        <w:rPr>
          <w:sz w:val="22"/>
          <w:szCs w:val="22"/>
        </w:rPr>
        <w:t xml:space="preserve"> </w:t>
      </w:r>
      <w:r>
        <w:rPr>
          <w:sz w:val="22"/>
          <w:szCs w:val="22"/>
        </w:rPr>
        <w:t>/</w:t>
      </w:r>
      <w:r w:rsidR="002E5FB2">
        <w:rPr>
          <w:sz w:val="22"/>
          <w:szCs w:val="22"/>
        </w:rPr>
        <w:t xml:space="preserve"> </w:t>
      </w:r>
      <w:r w:rsidRPr="00F43CB9">
        <w:rPr>
          <w:sz w:val="22"/>
          <w:szCs w:val="22"/>
        </w:rPr>
        <w:t xml:space="preserve">razvrščene aktivne bilančne in zunajbilančne </w:t>
      </w:r>
      <w:r>
        <w:rPr>
          <w:sz w:val="22"/>
          <w:szCs w:val="22"/>
        </w:rPr>
        <w:t>izpostavljenosti</w:t>
      </w:r>
      <w:r w:rsidR="00CE4C52">
        <w:rPr>
          <w:sz w:val="22"/>
          <w:szCs w:val="22"/>
        </w:rPr>
        <w:t>,</w:t>
      </w:r>
    </w:p>
    <w:p w:rsidR="00CE4C52" w:rsidRDefault="002E5FB2" w:rsidP="00FC2760">
      <w:pPr>
        <w:numPr>
          <w:ilvl w:val="0"/>
          <w:numId w:val="2"/>
        </w:numPr>
        <w:tabs>
          <w:tab w:val="clear" w:pos="823"/>
        </w:tabs>
        <w:ind w:left="709" w:hanging="255"/>
        <w:jc w:val="both"/>
        <w:rPr>
          <w:sz w:val="22"/>
          <w:szCs w:val="22"/>
        </w:rPr>
      </w:pPr>
      <w:r>
        <w:rPr>
          <w:sz w:val="22"/>
          <w:szCs w:val="22"/>
        </w:rPr>
        <w:t xml:space="preserve">nedonosni krediti in druga finančna sredstva </w:t>
      </w:r>
      <w:r w:rsidR="00406D58">
        <w:rPr>
          <w:sz w:val="22"/>
          <w:szCs w:val="22"/>
        </w:rPr>
        <w:t>/</w:t>
      </w:r>
      <w:r w:rsidR="00406D58" w:rsidRPr="00406D58">
        <w:rPr>
          <w:sz w:val="22"/>
          <w:szCs w:val="22"/>
        </w:rPr>
        <w:t xml:space="preserve"> </w:t>
      </w:r>
      <w:r w:rsidR="00406D58">
        <w:rPr>
          <w:sz w:val="22"/>
          <w:szCs w:val="22"/>
        </w:rPr>
        <w:t>razvrščen</w:t>
      </w:r>
      <w:r>
        <w:rPr>
          <w:sz w:val="22"/>
          <w:szCs w:val="22"/>
        </w:rPr>
        <w:t>i</w:t>
      </w:r>
      <w:r w:rsidR="00406D58">
        <w:rPr>
          <w:sz w:val="22"/>
          <w:szCs w:val="22"/>
        </w:rPr>
        <w:t xml:space="preserve"> krediti</w:t>
      </w:r>
      <w:r>
        <w:rPr>
          <w:sz w:val="22"/>
          <w:szCs w:val="22"/>
        </w:rPr>
        <w:t xml:space="preserve"> in druga finančna sredstva</w:t>
      </w:r>
      <w:r w:rsidR="00CE4C52">
        <w:rPr>
          <w:sz w:val="22"/>
          <w:szCs w:val="22"/>
        </w:rPr>
        <w:t>,</w:t>
      </w:r>
    </w:p>
    <w:p w:rsidR="00CE4C52" w:rsidRDefault="002E5FB2" w:rsidP="00FC2760">
      <w:pPr>
        <w:numPr>
          <w:ilvl w:val="0"/>
          <w:numId w:val="2"/>
        </w:numPr>
        <w:tabs>
          <w:tab w:val="clear" w:pos="823"/>
        </w:tabs>
        <w:ind w:left="709" w:hanging="255"/>
        <w:jc w:val="both"/>
        <w:rPr>
          <w:sz w:val="22"/>
          <w:szCs w:val="22"/>
        </w:rPr>
      </w:pPr>
      <w:r>
        <w:rPr>
          <w:sz w:val="22"/>
          <w:szCs w:val="22"/>
        </w:rPr>
        <w:t xml:space="preserve">popravki </w:t>
      </w:r>
      <w:r w:rsidR="00763C12">
        <w:rPr>
          <w:sz w:val="22"/>
          <w:szCs w:val="22"/>
        </w:rPr>
        <w:t>oziroma</w:t>
      </w:r>
      <w:r w:rsidR="00374572">
        <w:rPr>
          <w:sz w:val="22"/>
          <w:szCs w:val="22"/>
        </w:rPr>
        <w:t xml:space="preserve"> prilagoditve </w:t>
      </w:r>
      <w:r>
        <w:rPr>
          <w:sz w:val="22"/>
          <w:szCs w:val="22"/>
        </w:rPr>
        <w:t xml:space="preserve">vrednosti in rezervacije za kreditne izgube / nedonosne </w:t>
      </w:r>
      <w:r w:rsidR="00CE4C52">
        <w:rPr>
          <w:sz w:val="22"/>
          <w:szCs w:val="22"/>
        </w:rPr>
        <w:t>izpostavljenosti,</w:t>
      </w:r>
    </w:p>
    <w:p w:rsidR="00CE4C52" w:rsidRDefault="002E5FB2" w:rsidP="00CE4C52">
      <w:pPr>
        <w:numPr>
          <w:ilvl w:val="0"/>
          <w:numId w:val="2"/>
        </w:numPr>
        <w:tabs>
          <w:tab w:val="clear" w:pos="823"/>
        </w:tabs>
        <w:ind w:left="709" w:hanging="255"/>
        <w:jc w:val="both"/>
        <w:rPr>
          <w:sz w:val="22"/>
          <w:szCs w:val="22"/>
        </w:rPr>
      </w:pPr>
      <w:r>
        <w:rPr>
          <w:sz w:val="22"/>
          <w:szCs w:val="22"/>
        </w:rPr>
        <w:t xml:space="preserve">prejeta zavarovanja / nedonosne </w:t>
      </w:r>
      <w:r w:rsidR="00763C12">
        <w:rPr>
          <w:sz w:val="22"/>
          <w:szCs w:val="22"/>
        </w:rPr>
        <w:t>izpostavljenosti,</w:t>
      </w:r>
    </w:p>
    <w:p w:rsidR="00292225" w:rsidRPr="00E5247A" w:rsidRDefault="00F43CB9" w:rsidP="00FC2760">
      <w:pPr>
        <w:pStyle w:val="Odstavek"/>
        <w:numPr>
          <w:ilvl w:val="0"/>
          <w:numId w:val="22"/>
        </w:numPr>
        <w:tabs>
          <w:tab w:val="clear" w:pos="4500"/>
        </w:tabs>
        <w:spacing w:before="0"/>
        <w:ind w:left="0"/>
      </w:pPr>
      <w:r w:rsidRPr="00F43CB9">
        <w:t>profitabilnost:</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obrestna marža,</w:t>
      </w:r>
    </w:p>
    <w:p w:rsidR="00E44255" w:rsidRPr="00E5247A" w:rsidRDefault="00F43CB9" w:rsidP="00FC2760">
      <w:pPr>
        <w:numPr>
          <w:ilvl w:val="0"/>
          <w:numId w:val="2"/>
        </w:numPr>
        <w:tabs>
          <w:tab w:val="clear" w:pos="823"/>
        </w:tabs>
        <w:ind w:left="851"/>
        <w:jc w:val="both"/>
        <w:rPr>
          <w:sz w:val="22"/>
          <w:szCs w:val="22"/>
        </w:rPr>
      </w:pPr>
      <w:r w:rsidRPr="00F43CB9">
        <w:rPr>
          <w:sz w:val="22"/>
          <w:szCs w:val="22"/>
        </w:rPr>
        <w:t>marža finančnega posredništva,</w:t>
      </w:r>
    </w:p>
    <w:p w:rsidR="00041BFC" w:rsidRPr="00E5247A" w:rsidRDefault="00F43CB9" w:rsidP="00FC2760">
      <w:pPr>
        <w:numPr>
          <w:ilvl w:val="0"/>
          <w:numId w:val="2"/>
        </w:numPr>
        <w:tabs>
          <w:tab w:val="clear" w:pos="823"/>
        </w:tabs>
        <w:ind w:left="851"/>
        <w:jc w:val="both"/>
        <w:rPr>
          <w:sz w:val="22"/>
          <w:szCs w:val="22"/>
        </w:rPr>
      </w:pPr>
      <w:r w:rsidRPr="00F43CB9">
        <w:rPr>
          <w:sz w:val="22"/>
          <w:szCs w:val="22"/>
        </w:rPr>
        <w:t>donos na sredstva po obdavčitvi,</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donos na kapital pred obdavčitvijo,</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donos na kapital po obdavčitvi,</w:t>
      </w:r>
    </w:p>
    <w:p w:rsidR="00292225" w:rsidRPr="00E5247A" w:rsidRDefault="00F43CB9" w:rsidP="00FC2760">
      <w:pPr>
        <w:pStyle w:val="Odstavek"/>
        <w:numPr>
          <w:ilvl w:val="0"/>
          <w:numId w:val="22"/>
        </w:numPr>
        <w:tabs>
          <w:tab w:val="clear" w:pos="4500"/>
        </w:tabs>
        <w:spacing w:before="0"/>
        <w:ind w:left="0"/>
      </w:pPr>
      <w:r w:rsidRPr="00F43CB9">
        <w:t>stroški poslovanja:</w:t>
      </w:r>
    </w:p>
    <w:p w:rsidR="00292225" w:rsidRPr="00E5247A" w:rsidRDefault="00F43CB9" w:rsidP="00FC2760">
      <w:pPr>
        <w:numPr>
          <w:ilvl w:val="0"/>
          <w:numId w:val="2"/>
        </w:numPr>
        <w:tabs>
          <w:tab w:val="clear" w:pos="823"/>
        </w:tabs>
        <w:ind w:left="851"/>
        <w:jc w:val="both"/>
        <w:rPr>
          <w:sz w:val="22"/>
          <w:szCs w:val="22"/>
        </w:rPr>
      </w:pPr>
      <w:r w:rsidRPr="00F43CB9">
        <w:rPr>
          <w:sz w:val="22"/>
          <w:szCs w:val="22"/>
        </w:rPr>
        <w:t>operativni stroški/povprečna aktiva,</w:t>
      </w:r>
    </w:p>
    <w:p w:rsidR="00292225" w:rsidRPr="00E5247A" w:rsidRDefault="00F43CB9" w:rsidP="00FC2760">
      <w:pPr>
        <w:pStyle w:val="Odstavek"/>
        <w:numPr>
          <w:ilvl w:val="0"/>
          <w:numId w:val="22"/>
        </w:numPr>
        <w:tabs>
          <w:tab w:val="clear" w:pos="4500"/>
        </w:tabs>
        <w:spacing w:before="0"/>
        <w:ind w:left="0"/>
      </w:pPr>
      <w:r w:rsidRPr="00F43CB9">
        <w:t>likvidnost:</w:t>
      </w:r>
    </w:p>
    <w:p w:rsidR="009F4C7A" w:rsidRPr="00015C44" w:rsidRDefault="001476CE" w:rsidP="009F4C7A">
      <w:pPr>
        <w:numPr>
          <w:ilvl w:val="0"/>
          <w:numId w:val="2"/>
        </w:numPr>
        <w:tabs>
          <w:tab w:val="clear" w:pos="823"/>
        </w:tabs>
        <w:ind w:left="709" w:hanging="255"/>
        <w:jc w:val="both"/>
        <w:rPr>
          <w:sz w:val="22"/>
          <w:szCs w:val="22"/>
        </w:rPr>
      </w:pPr>
      <w:r>
        <w:rPr>
          <w:sz w:val="22"/>
          <w:szCs w:val="22"/>
        </w:rPr>
        <w:t>količnik</w:t>
      </w:r>
      <w:r w:rsidR="009F4C7A" w:rsidRPr="00015C44">
        <w:rPr>
          <w:sz w:val="22"/>
          <w:szCs w:val="22"/>
        </w:rPr>
        <w:t xml:space="preserve"> likvidnostnega kritja</w:t>
      </w:r>
      <w:r>
        <w:rPr>
          <w:sz w:val="22"/>
          <w:szCs w:val="22"/>
        </w:rPr>
        <w:t>,</w:t>
      </w:r>
      <w:r w:rsidR="009F4C7A" w:rsidRPr="00015C44">
        <w:rPr>
          <w:sz w:val="22"/>
          <w:szCs w:val="22"/>
        </w:rPr>
        <w:t xml:space="preserve"> </w:t>
      </w:r>
    </w:p>
    <w:p w:rsidR="009F4C7A" w:rsidRPr="00015C44" w:rsidRDefault="00FB3E3B" w:rsidP="009F4C7A">
      <w:pPr>
        <w:numPr>
          <w:ilvl w:val="0"/>
          <w:numId w:val="2"/>
        </w:numPr>
        <w:tabs>
          <w:tab w:val="clear" w:pos="823"/>
        </w:tabs>
        <w:ind w:left="709" w:hanging="255"/>
        <w:jc w:val="both"/>
        <w:rPr>
          <w:sz w:val="22"/>
          <w:szCs w:val="22"/>
        </w:rPr>
      </w:pPr>
      <w:r>
        <w:rPr>
          <w:sz w:val="22"/>
          <w:szCs w:val="22"/>
        </w:rPr>
        <w:t>likvidnostni blažilnik</w:t>
      </w:r>
      <w:r w:rsidR="009F4C7A" w:rsidRPr="00015C44">
        <w:rPr>
          <w:sz w:val="22"/>
          <w:szCs w:val="22"/>
        </w:rPr>
        <w:t xml:space="preserve">, </w:t>
      </w:r>
    </w:p>
    <w:p w:rsidR="009F4C7A" w:rsidRPr="00015C44" w:rsidRDefault="00FB3E3B" w:rsidP="009F4C7A">
      <w:pPr>
        <w:numPr>
          <w:ilvl w:val="0"/>
          <w:numId w:val="2"/>
        </w:numPr>
        <w:tabs>
          <w:tab w:val="clear" w:pos="823"/>
        </w:tabs>
        <w:ind w:left="709" w:hanging="255"/>
        <w:jc w:val="both"/>
        <w:rPr>
          <w:sz w:val="22"/>
          <w:szCs w:val="22"/>
        </w:rPr>
      </w:pPr>
      <w:r>
        <w:rPr>
          <w:sz w:val="22"/>
          <w:szCs w:val="22"/>
        </w:rPr>
        <w:t>neto likvidnostni odlivi</w:t>
      </w:r>
      <w:r w:rsidR="00323E33">
        <w:rPr>
          <w:sz w:val="22"/>
          <w:szCs w:val="22"/>
        </w:rPr>
        <w:t>.</w:t>
      </w:r>
    </w:p>
    <w:p w:rsidR="00292225" w:rsidRPr="00E5247A" w:rsidRDefault="00F43CB9" w:rsidP="00FC2760">
      <w:pPr>
        <w:pStyle w:val="Odstavek"/>
        <w:numPr>
          <w:ilvl w:val="0"/>
          <w:numId w:val="11"/>
        </w:numPr>
      </w:pPr>
      <w:r w:rsidRPr="00F43CB9">
        <w:t xml:space="preserve">Banka prikaže v poročilu podatke in kazalnike iz četrtega odstavka tega člena za obdobje treh let, vključno s podatki za poslovno leto. </w:t>
      </w:r>
      <w:r w:rsidR="000335CB">
        <w:t>Ne glede na prejšnji stavek b</w:t>
      </w:r>
      <w:r w:rsidR="001476CE">
        <w:t>anka podatke iz točke</w:t>
      </w:r>
      <w:r w:rsidR="000335CB">
        <w:t xml:space="preserve"> 6</w:t>
      </w:r>
      <w:r w:rsidR="001476CE">
        <w:t xml:space="preserve"> (e) četrtega odstavka tega člena v poročilu prikaže za štiri koledarska četrtletja poslovnega leta (januar–marec, april–junij, julij–se</w:t>
      </w:r>
      <w:r w:rsidR="00B77789">
        <w:t>ptember, oktober–december), pri čemer p</w:t>
      </w:r>
      <w:r w:rsidR="001476CE">
        <w:t>odatke izračuna kot enostavno povprečje opazovanj na zadnji koledarski dan posameznega meseca za obdobje 12 mesecev pred iztekom vsakega četrtletja.</w:t>
      </w:r>
    </w:p>
    <w:p w:rsidR="00292225" w:rsidRPr="00E5247A" w:rsidRDefault="00F43CB9" w:rsidP="00FC2760">
      <w:pPr>
        <w:pStyle w:val="Odstavek"/>
        <w:numPr>
          <w:ilvl w:val="0"/>
          <w:numId w:val="11"/>
        </w:numPr>
      </w:pPr>
      <w:r w:rsidRPr="00F43CB9">
        <w:t>Banka Slovenije z navodili, objavljenimi na spletni strani, predpiše metodologijo za izračun izbranih kazalnikov iz četrtega odstavka tega člena.</w:t>
      </w:r>
    </w:p>
    <w:p w:rsidR="00292225" w:rsidRPr="00E5247A" w:rsidRDefault="00F43CB9" w:rsidP="00FC2760">
      <w:pPr>
        <w:pStyle w:val="Odstavek"/>
        <w:numPr>
          <w:ilvl w:val="0"/>
          <w:numId w:val="11"/>
        </w:numPr>
      </w:pPr>
      <w:r w:rsidRPr="00F43CB9">
        <w:t>Banka lahko prikaže tudi druge podatke in kazalnike, za katere ocenjuje, da so pomembni za predstavitev banke.</w:t>
      </w:r>
    </w:p>
    <w:p w:rsidR="004437AF" w:rsidRDefault="004437AF" w:rsidP="00B06C88">
      <w:pPr>
        <w:ind w:firstLine="360"/>
        <w:jc w:val="both"/>
        <w:rPr>
          <w:sz w:val="22"/>
          <w:szCs w:val="22"/>
          <w:highlight w:val="yellow"/>
        </w:rPr>
      </w:pPr>
    </w:p>
    <w:p w:rsidR="000B3158" w:rsidRPr="00E5247A" w:rsidRDefault="000B3158" w:rsidP="00B06C88">
      <w:pPr>
        <w:ind w:firstLine="360"/>
        <w:jc w:val="both"/>
        <w:rPr>
          <w:sz w:val="22"/>
          <w:szCs w:val="22"/>
          <w:highlight w:val="yellow"/>
        </w:rPr>
      </w:pPr>
    </w:p>
    <w:p w:rsidR="00B06C88" w:rsidRPr="00E5247A" w:rsidRDefault="00F43CB9" w:rsidP="00FC2760">
      <w:pPr>
        <w:numPr>
          <w:ilvl w:val="0"/>
          <w:numId w:val="6"/>
        </w:numPr>
        <w:ind w:left="284" w:hanging="284"/>
        <w:jc w:val="center"/>
        <w:rPr>
          <w:bCs/>
          <w:sz w:val="22"/>
          <w:szCs w:val="22"/>
        </w:rPr>
      </w:pPr>
      <w:r>
        <w:rPr>
          <w:bCs/>
          <w:sz w:val="22"/>
          <w:szCs w:val="22"/>
        </w:rPr>
        <w:t xml:space="preserve"> člen</w:t>
      </w:r>
    </w:p>
    <w:p w:rsidR="00B06C88" w:rsidRPr="00E5247A" w:rsidRDefault="00F43CB9" w:rsidP="00B06C88">
      <w:pPr>
        <w:jc w:val="center"/>
        <w:rPr>
          <w:bCs/>
          <w:sz w:val="22"/>
          <w:szCs w:val="22"/>
        </w:rPr>
      </w:pPr>
      <w:r>
        <w:rPr>
          <w:bCs/>
          <w:sz w:val="22"/>
          <w:szCs w:val="22"/>
        </w:rPr>
        <w:t>(Delniški kapital in delničarji banke)</w:t>
      </w:r>
    </w:p>
    <w:p w:rsidR="00292225" w:rsidRPr="00E5247A" w:rsidRDefault="00F43CB9" w:rsidP="00FA7B97">
      <w:pPr>
        <w:pStyle w:val="Odstavek"/>
      </w:pPr>
      <w:r w:rsidRPr="00F43CB9">
        <w:t>Banka prikaže podatke o delniškem kapitalu in njegovih sestavinah. Banka navede podatke o spremembah delniškega kapitala in razloge za spremembo, vključno z vplivom vseobsegajočega donosa poslovnega leta po obdavčitvi in izplačanimi dividendami, ter podatke o novi izdaji delnic. Banka navede tudi število izdaj delnic, vrste izdanih delnic, njihovo skupno število in nominalno vrednost delnice oziroma pripadajoči znesek kosovne delnice v osnovnem kapitalu ter emisijsko vrednost posameznih izdaj. Banka prikaže tudi strukturo delničarjev (domači/tuji) na zadnji dan poslovnega leta in navede prvih deset največjih delničarjev banke ter njihov delež v delniškem kapitalu banke.</w:t>
      </w:r>
    </w:p>
    <w:p w:rsidR="006A09FA" w:rsidRPr="00E5247A" w:rsidRDefault="006A09FA" w:rsidP="006A09FA">
      <w:pPr>
        <w:rPr>
          <w:bCs/>
          <w:sz w:val="22"/>
          <w:szCs w:val="22"/>
        </w:rPr>
      </w:pPr>
    </w:p>
    <w:p w:rsidR="003A2957" w:rsidRDefault="003A2957">
      <w:pPr>
        <w:rPr>
          <w:bCs/>
          <w:sz w:val="22"/>
          <w:szCs w:val="22"/>
        </w:rPr>
      </w:pPr>
      <w:r>
        <w:rPr>
          <w:bCs/>
          <w:sz w:val="22"/>
          <w:szCs w:val="22"/>
        </w:rPr>
        <w:br w:type="page"/>
      </w:r>
    </w:p>
    <w:p w:rsidR="004437AF" w:rsidRPr="00E5247A" w:rsidRDefault="004437AF" w:rsidP="006A09FA">
      <w:pPr>
        <w:rPr>
          <w:bCs/>
          <w:sz w:val="22"/>
          <w:szCs w:val="22"/>
        </w:rPr>
      </w:pPr>
    </w:p>
    <w:p w:rsidR="006A09FA" w:rsidRPr="00E5247A" w:rsidRDefault="00F43CB9" w:rsidP="00FC2760">
      <w:pPr>
        <w:numPr>
          <w:ilvl w:val="0"/>
          <w:numId w:val="6"/>
        </w:numPr>
        <w:ind w:left="284" w:hanging="284"/>
        <w:jc w:val="center"/>
        <w:rPr>
          <w:bCs/>
          <w:sz w:val="22"/>
          <w:szCs w:val="22"/>
        </w:rPr>
      </w:pPr>
      <w:r>
        <w:rPr>
          <w:bCs/>
          <w:sz w:val="22"/>
          <w:szCs w:val="22"/>
        </w:rPr>
        <w:t xml:space="preserve"> člen</w:t>
      </w:r>
    </w:p>
    <w:p w:rsidR="006A09FA" w:rsidRPr="00E5247A" w:rsidRDefault="00F43CB9" w:rsidP="006A09FA">
      <w:pPr>
        <w:jc w:val="center"/>
        <w:rPr>
          <w:bCs/>
          <w:sz w:val="22"/>
          <w:szCs w:val="22"/>
        </w:rPr>
      </w:pPr>
      <w:r>
        <w:rPr>
          <w:bCs/>
          <w:sz w:val="22"/>
          <w:szCs w:val="22"/>
        </w:rPr>
        <w:t>(Opis razvoja banke)</w:t>
      </w:r>
    </w:p>
    <w:p w:rsidR="00292225" w:rsidRPr="00E5247A" w:rsidRDefault="00F43CB9" w:rsidP="00FA7B97">
      <w:pPr>
        <w:pStyle w:val="Odstavek"/>
      </w:pPr>
      <w:r w:rsidRPr="00F43CB9">
        <w:t xml:space="preserve">Banka opiše razvoj banke in prikaže pomembnejše podatke, ki se nanašajo na delovanje banke, kot so podatki o poslovni mreži, podatki o investicijskih vlaganjih, podatki o zaposlenih in podatki o informacijski podpori ter druge, za katere ocenjuje, da prispevajo k boljši predstavitvi banke. </w:t>
      </w:r>
    </w:p>
    <w:p w:rsidR="006A09FA" w:rsidRPr="00E5247A" w:rsidRDefault="006A09FA">
      <w:pPr>
        <w:jc w:val="both"/>
        <w:rPr>
          <w:sz w:val="22"/>
          <w:szCs w:val="22"/>
        </w:rPr>
      </w:pPr>
    </w:p>
    <w:p w:rsidR="00E12433" w:rsidRPr="00E5247A" w:rsidRDefault="00E12433">
      <w:pPr>
        <w:jc w:val="both"/>
        <w:rPr>
          <w:sz w:val="22"/>
          <w:szCs w:val="22"/>
        </w:rPr>
      </w:pPr>
    </w:p>
    <w:p w:rsidR="00B06C88" w:rsidRPr="00E5247A" w:rsidRDefault="00EB4BEC" w:rsidP="00AB7595">
      <w:pPr>
        <w:jc w:val="center"/>
        <w:rPr>
          <w:i/>
          <w:sz w:val="22"/>
          <w:szCs w:val="22"/>
        </w:rPr>
      </w:pPr>
      <w:r w:rsidRPr="00E5247A">
        <w:rPr>
          <w:i/>
          <w:sz w:val="22"/>
          <w:szCs w:val="22"/>
        </w:rPr>
        <w:t>3</w:t>
      </w:r>
      <w:r w:rsidR="00573FC9" w:rsidRPr="00E5247A">
        <w:rPr>
          <w:i/>
          <w:sz w:val="22"/>
          <w:szCs w:val="22"/>
        </w:rPr>
        <w:t xml:space="preserve">.2.2.  </w:t>
      </w:r>
      <w:r w:rsidR="00B06C88" w:rsidRPr="00E5247A">
        <w:rPr>
          <w:i/>
          <w:sz w:val="22"/>
          <w:szCs w:val="22"/>
        </w:rPr>
        <w:t>Upravljanje banke</w:t>
      </w:r>
    </w:p>
    <w:p w:rsidR="00B06C88" w:rsidRPr="00E5247A" w:rsidRDefault="00B06C88">
      <w:pPr>
        <w:jc w:val="both"/>
        <w:rPr>
          <w:sz w:val="22"/>
          <w:szCs w:val="22"/>
        </w:rPr>
      </w:pPr>
    </w:p>
    <w:p w:rsidR="008D1CF7" w:rsidRDefault="00882547" w:rsidP="00FC2760">
      <w:pPr>
        <w:numPr>
          <w:ilvl w:val="0"/>
          <w:numId w:val="6"/>
        </w:numPr>
        <w:ind w:left="284" w:hanging="284"/>
        <w:jc w:val="center"/>
        <w:rPr>
          <w:bCs/>
          <w:sz w:val="22"/>
          <w:szCs w:val="22"/>
        </w:rPr>
      </w:pPr>
      <w:r w:rsidRPr="00E5247A">
        <w:rPr>
          <w:bCs/>
          <w:sz w:val="22"/>
          <w:szCs w:val="22"/>
        </w:rPr>
        <w:t xml:space="preserve"> </w:t>
      </w:r>
      <w:r w:rsidR="008D1CF7" w:rsidRPr="00E5247A">
        <w:rPr>
          <w:bCs/>
          <w:sz w:val="22"/>
          <w:szCs w:val="22"/>
        </w:rPr>
        <w:t>člen</w:t>
      </w:r>
    </w:p>
    <w:p w:rsidR="008D1CF7" w:rsidRPr="00E5247A" w:rsidRDefault="00F43CB9" w:rsidP="008D1CF7">
      <w:pPr>
        <w:jc w:val="center"/>
        <w:rPr>
          <w:bCs/>
          <w:sz w:val="22"/>
          <w:szCs w:val="22"/>
        </w:rPr>
      </w:pPr>
      <w:r>
        <w:rPr>
          <w:bCs/>
          <w:sz w:val="22"/>
          <w:szCs w:val="22"/>
        </w:rPr>
        <w:t>(Upravljanje banke)</w:t>
      </w:r>
    </w:p>
    <w:p w:rsidR="00AB7595" w:rsidRPr="00E5247A" w:rsidRDefault="00AB7595" w:rsidP="00886D05">
      <w:pPr>
        <w:pStyle w:val="Odstavek"/>
        <w:spacing w:before="0"/>
      </w:pPr>
    </w:p>
    <w:p w:rsidR="00292225" w:rsidRPr="00E5247A" w:rsidRDefault="00F43CB9" w:rsidP="00886D05">
      <w:pPr>
        <w:pStyle w:val="Odstavek"/>
        <w:spacing w:before="0"/>
      </w:pPr>
      <w:r w:rsidRPr="00F43CB9">
        <w:t>V poročilu banka prikaže podatke o strukturi organov vodenja ali nadzora in o višjem vodstvu.</w:t>
      </w:r>
    </w:p>
    <w:p w:rsidR="00AB7595" w:rsidRPr="00E5247A" w:rsidRDefault="00AB7595" w:rsidP="00886D05">
      <w:pPr>
        <w:pStyle w:val="Odstavek"/>
        <w:spacing w:before="0"/>
      </w:pPr>
    </w:p>
    <w:p w:rsidR="00E12433" w:rsidRPr="00E5247A" w:rsidRDefault="00E12433" w:rsidP="00886D05">
      <w:pPr>
        <w:pStyle w:val="Odstavek"/>
        <w:spacing w:before="0"/>
      </w:pPr>
    </w:p>
    <w:p w:rsidR="00AB7595" w:rsidRPr="00E5247A" w:rsidRDefault="00EB4BEC" w:rsidP="00AB7595">
      <w:pPr>
        <w:jc w:val="center"/>
        <w:rPr>
          <w:i/>
          <w:sz w:val="22"/>
          <w:szCs w:val="22"/>
        </w:rPr>
      </w:pPr>
      <w:r w:rsidRPr="00E5247A">
        <w:rPr>
          <w:i/>
          <w:sz w:val="22"/>
          <w:szCs w:val="22"/>
        </w:rPr>
        <w:t>3</w:t>
      </w:r>
      <w:r w:rsidR="00573FC9" w:rsidRPr="00E5247A">
        <w:rPr>
          <w:i/>
          <w:sz w:val="22"/>
          <w:szCs w:val="22"/>
        </w:rPr>
        <w:t xml:space="preserve">.2.3.  </w:t>
      </w:r>
      <w:r w:rsidR="00AB7595" w:rsidRPr="00E5247A">
        <w:rPr>
          <w:i/>
          <w:sz w:val="22"/>
          <w:szCs w:val="22"/>
        </w:rPr>
        <w:t>Shematični prikazi</w:t>
      </w:r>
    </w:p>
    <w:p w:rsidR="008D1CF7" w:rsidRPr="00E5247A" w:rsidRDefault="008D1CF7" w:rsidP="008D1CF7">
      <w:pPr>
        <w:jc w:val="both"/>
        <w:rPr>
          <w:sz w:val="22"/>
          <w:szCs w:val="22"/>
        </w:rPr>
      </w:pPr>
    </w:p>
    <w:p w:rsidR="008D1CF7" w:rsidRDefault="00882547" w:rsidP="00FC2760">
      <w:pPr>
        <w:numPr>
          <w:ilvl w:val="0"/>
          <w:numId w:val="6"/>
        </w:numPr>
        <w:ind w:left="284" w:hanging="284"/>
        <w:jc w:val="center"/>
        <w:rPr>
          <w:bCs/>
          <w:sz w:val="22"/>
          <w:szCs w:val="22"/>
        </w:rPr>
      </w:pPr>
      <w:r w:rsidRPr="00E5247A">
        <w:rPr>
          <w:bCs/>
          <w:sz w:val="22"/>
          <w:szCs w:val="22"/>
        </w:rPr>
        <w:t xml:space="preserve"> </w:t>
      </w:r>
      <w:r w:rsidR="008D1CF7" w:rsidRPr="00E5247A">
        <w:rPr>
          <w:bCs/>
          <w:sz w:val="22"/>
          <w:szCs w:val="22"/>
        </w:rPr>
        <w:t>člen</w:t>
      </w:r>
    </w:p>
    <w:p w:rsidR="008D1CF7" w:rsidRPr="00E5247A" w:rsidRDefault="00F43CB9" w:rsidP="008D1CF7">
      <w:pPr>
        <w:jc w:val="center"/>
        <w:rPr>
          <w:bCs/>
          <w:sz w:val="22"/>
          <w:szCs w:val="22"/>
        </w:rPr>
      </w:pPr>
      <w:r>
        <w:rPr>
          <w:bCs/>
          <w:sz w:val="22"/>
          <w:szCs w:val="22"/>
        </w:rPr>
        <w:t>(Shematični prikazi)</w:t>
      </w:r>
    </w:p>
    <w:p w:rsidR="00886D05" w:rsidRPr="00E5247A" w:rsidRDefault="00886D05" w:rsidP="00886D05">
      <w:pPr>
        <w:pStyle w:val="Odstavek"/>
        <w:spacing w:before="0"/>
      </w:pPr>
    </w:p>
    <w:p w:rsidR="00292225" w:rsidRPr="00E5247A" w:rsidRDefault="00F43CB9" w:rsidP="00886D05">
      <w:pPr>
        <w:pStyle w:val="Odstavek"/>
        <w:spacing w:before="0"/>
      </w:pPr>
      <w:r w:rsidRPr="00F43CB9">
        <w:t xml:space="preserve">Banka v poročilo vključi tudi shematični prikaz poslovne mreže, organizacijsko shemo banke in organizacijsko shemo skupine povezanih družb. </w:t>
      </w:r>
    </w:p>
    <w:p w:rsidR="00135890" w:rsidRDefault="00135890">
      <w:pPr>
        <w:rPr>
          <w:bCs/>
          <w:sz w:val="22"/>
          <w:szCs w:val="22"/>
        </w:rPr>
      </w:pPr>
    </w:p>
    <w:p w:rsidR="000B3158" w:rsidRDefault="000B3158">
      <w:pPr>
        <w:rPr>
          <w:bCs/>
          <w:sz w:val="22"/>
          <w:szCs w:val="22"/>
        </w:rPr>
      </w:pPr>
    </w:p>
    <w:p w:rsidR="000B3158" w:rsidRDefault="000B3158">
      <w:pPr>
        <w:rPr>
          <w:bCs/>
          <w:sz w:val="22"/>
          <w:szCs w:val="22"/>
        </w:rPr>
      </w:pPr>
    </w:p>
    <w:p w:rsidR="00292225" w:rsidRPr="00E5247A" w:rsidRDefault="00EB4BEC" w:rsidP="00A56834">
      <w:pPr>
        <w:jc w:val="center"/>
        <w:rPr>
          <w:bCs/>
          <w:sz w:val="22"/>
          <w:szCs w:val="22"/>
        </w:rPr>
      </w:pPr>
      <w:r w:rsidRPr="00E5247A">
        <w:rPr>
          <w:bCs/>
          <w:sz w:val="22"/>
          <w:szCs w:val="22"/>
        </w:rPr>
        <w:t>3</w:t>
      </w:r>
      <w:r w:rsidR="00A56834" w:rsidRPr="00E5247A">
        <w:rPr>
          <w:bCs/>
          <w:sz w:val="22"/>
          <w:szCs w:val="22"/>
        </w:rPr>
        <w:t>.3.  Konsolidirano računovodsko poročilo</w:t>
      </w:r>
    </w:p>
    <w:p w:rsidR="008D1CF7" w:rsidRPr="00E5247A" w:rsidRDefault="008D1CF7" w:rsidP="008D1CF7">
      <w:pPr>
        <w:jc w:val="both"/>
        <w:rPr>
          <w:sz w:val="22"/>
          <w:szCs w:val="22"/>
        </w:rPr>
      </w:pPr>
    </w:p>
    <w:p w:rsidR="008D1CF7" w:rsidRPr="00E5247A" w:rsidRDefault="00F43CB9" w:rsidP="00FC2760">
      <w:pPr>
        <w:numPr>
          <w:ilvl w:val="0"/>
          <w:numId w:val="6"/>
        </w:numPr>
        <w:ind w:left="284" w:hanging="284"/>
        <w:jc w:val="center"/>
        <w:rPr>
          <w:bCs/>
          <w:sz w:val="22"/>
          <w:szCs w:val="22"/>
        </w:rPr>
      </w:pPr>
      <w:r>
        <w:rPr>
          <w:bCs/>
          <w:sz w:val="22"/>
          <w:szCs w:val="22"/>
        </w:rPr>
        <w:t xml:space="preserve"> člen</w:t>
      </w:r>
    </w:p>
    <w:p w:rsidR="00292225" w:rsidRPr="00E5247A" w:rsidRDefault="00585A0E" w:rsidP="008D1CF7">
      <w:pPr>
        <w:jc w:val="center"/>
        <w:rPr>
          <w:bCs/>
          <w:sz w:val="22"/>
          <w:szCs w:val="22"/>
        </w:rPr>
      </w:pPr>
      <w:r>
        <w:rPr>
          <w:bCs/>
          <w:sz w:val="22"/>
          <w:szCs w:val="22"/>
        </w:rPr>
        <w:t xml:space="preserve"> </w:t>
      </w:r>
      <w:r w:rsidR="00F43CB9">
        <w:rPr>
          <w:bCs/>
          <w:sz w:val="22"/>
          <w:szCs w:val="22"/>
        </w:rPr>
        <w:t>(Konsolidirani računovodski izkazi)</w:t>
      </w:r>
    </w:p>
    <w:p w:rsidR="00FA7B97" w:rsidRPr="00E5247A" w:rsidRDefault="00F43CB9" w:rsidP="00FC2760">
      <w:pPr>
        <w:pStyle w:val="Odstavek"/>
        <w:numPr>
          <w:ilvl w:val="0"/>
          <w:numId w:val="13"/>
        </w:numPr>
      </w:pPr>
      <w:r w:rsidRPr="00F43CB9">
        <w:t xml:space="preserve">Banka vključi v konsolidirano računovodsko poročilo konsolidirane računovodske izkaze na predpisanih shemah, ki so priloga tega sklepa in so njegov sestavni del. Konsolidirani računovodski izkazi so konsolidirani izkaz finančnega položaja, konsolidirani izkaz poslovnega izida, konsolidirani izkaz vseobsegajočega donosa, konsolidirani izkaz denarnih tokov (po I. ali II. različici) in konsolidirani izkaz sprememb lastniškega kapitala. Banka lahko v konsolidiranem računovodskem poročilu postavke poslovnega izida namesto v konsolidirani izkaz poslovnega izida vključi v konsolidirani izkaz vseobsegajočega donosa. Banka vključi konsolidirani izkaz denarnih tokov na shemi izkaza denarnih tokov po I. različici ali shemi izkaza denarnih tokov po II. različici iz četrtega odstavka 7. člena tega sklepa. </w:t>
      </w:r>
    </w:p>
    <w:p w:rsidR="00292225" w:rsidRPr="00E5247A" w:rsidRDefault="00F43CB9" w:rsidP="00FC2760">
      <w:pPr>
        <w:pStyle w:val="Odstavek"/>
        <w:numPr>
          <w:ilvl w:val="0"/>
          <w:numId w:val="13"/>
        </w:numPr>
      </w:pPr>
      <w:r w:rsidRPr="00F43CB9">
        <w:t>Pri izdelavi konsolidiranih računovodskih izkazov banka upošteva MSRP in smiselno določila 7. in 8. člena tega sklepa.</w:t>
      </w:r>
    </w:p>
    <w:p w:rsidR="004437AF" w:rsidRPr="00E5247A" w:rsidRDefault="004437AF" w:rsidP="00AB7595">
      <w:pPr>
        <w:jc w:val="both"/>
        <w:rPr>
          <w:sz w:val="22"/>
          <w:szCs w:val="22"/>
        </w:rPr>
      </w:pPr>
    </w:p>
    <w:p w:rsidR="00AA2EF7" w:rsidRPr="00E5247A" w:rsidRDefault="00882547" w:rsidP="00FC2760">
      <w:pPr>
        <w:numPr>
          <w:ilvl w:val="0"/>
          <w:numId w:val="6"/>
        </w:numPr>
        <w:ind w:left="284" w:hanging="284"/>
        <w:jc w:val="center"/>
        <w:rPr>
          <w:bCs/>
          <w:sz w:val="22"/>
          <w:szCs w:val="22"/>
        </w:rPr>
      </w:pPr>
      <w:r w:rsidRPr="00E5247A">
        <w:rPr>
          <w:bCs/>
          <w:sz w:val="22"/>
          <w:szCs w:val="22"/>
        </w:rPr>
        <w:t xml:space="preserve"> </w:t>
      </w:r>
      <w:r w:rsidR="00AA2EF7" w:rsidRPr="00E5247A">
        <w:rPr>
          <w:bCs/>
          <w:sz w:val="22"/>
          <w:szCs w:val="22"/>
        </w:rPr>
        <w:t>člen</w:t>
      </w:r>
    </w:p>
    <w:p w:rsidR="00292225" w:rsidRPr="00E5247A" w:rsidRDefault="00F43CB9" w:rsidP="00AA2EF7">
      <w:pPr>
        <w:jc w:val="center"/>
        <w:rPr>
          <w:bCs/>
          <w:sz w:val="22"/>
          <w:szCs w:val="22"/>
        </w:rPr>
      </w:pPr>
      <w:r>
        <w:rPr>
          <w:bCs/>
          <w:sz w:val="22"/>
          <w:szCs w:val="22"/>
        </w:rPr>
        <w:t>(Priloga s pojasnili h konsolidiranim računovodskim izkazom)</w:t>
      </w:r>
    </w:p>
    <w:p w:rsidR="00292225" w:rsidRPr="00E5247A" w:rsidRDefault="00F43CB9" w:rsidP="00FC2760">
      <w:pPr>
        <w:pStyle w:val="Odstavek"/>
        <w:numPr>
          <w:ilvl w:val="0"/>
          <w:numId w:val="14"/>
        </w:numPr>
      </w:pPr>
      <w:r w:rsidRPr="00F43CB9">
        <w:t xml:space="preserve">Banka v prilogi s pojasnili h konsolidiranim računovodskim izkazom razkrije pomembnejše računovodske usmeritve, na katerih so zasnovani konsolidirani računovodski izkazi. </w:t>
      </w:r>
    </w:p>
    <w:p w:rsidR="00292225" w:rsidRPr="00E5247A" w:rsidRDefault="00F43CB9" w:rsidP="00FC2760">
      <w:pPr>
        <w:pStyle w:val="Odstavek"/>
        <w:numPr>
          <w:ilvl w:val="0"/>
          <w:numId w:val="14"/>
        </w:numPr>
      </w:pPr>
      <w:r w:rsidRPr="00F43CB9">
        <w:t>Priloga h konsolidiranim računovodskim izkazom vsebuje pojasnila za vse postavke v konsolidiranih računovodskih izkazih. Za vsebino in obseg pojasnil se smiselno uporabljajo določbe 9. člena tega sklepa. Poleg pojasnil iz prejšnjega stavka banka razkrije še naslednje:</w:t>
      </w:r>
    </w:p>
    <w:p w:rsidR="00292225" w:rsidRPr="00E5247A" w:rsidRDefault="00F43CB9" w:rsidP="00FC2760">
      <w:pPr>
        <w:pStyle w:val="Odstavek"/>
        <w:numPr>
          <w:ilvl w:val="0"/>
          <w:numId w:val="23"/>
        </w:numPr>
        <w:tabs>
          <w:tab w:val="clear" w:pos="4500"/>
        </w:tabs>
        <w:spacing w:before="0"/>
        <w:ind w:left="0"/>
      </w:pPr>
      <w:r w:rsidRPr="00F43CB9">
        <w:t xml:space="preserve">podatke o firmi in sedežu bank in družb, ki so vključene v konsolidacijo, deležih v kapitalu bank in družb ter nominalnih zneskih kapitalskih deležev v bankah in družbah, vključenih v konsolidacijo, razen nadrejene banke; </w:t>
      </w:r>
    </w:p>
    <w:p w:rsidR="002205A5" w:rsidRPr="00E5247A" w:rsidRDefault="00F43CB9" w:rsidP="00FC2760">
      <w:pPr>
        <w:pStyle w:val="Odstavek"/>
        <w:numPr>
          <w:ilvl w:val="0"/>
          <w:numId w:val="23"/>
        </w:numPr>
        <w:tabs>
          <w:tab w:val="clear" w:pos="4500"/>
        </w:tabs>
        <w:spacing w:before="0"/>
        <w:ind w:left="0"/>
      </w:pPr>
      <w:r w:rsidRPr="00F43CB9">
        <w:t>podatke o firmi in sedežu družb, ki niso vključene v konsolidacijo, in deležih banke v njihovem kapitalu ter nominalnih zneskih kapitalskih deležev v teh družbah ter utemeljitev, zakaj niso vključene v konsolidacijo;</w:t>
      </w:r>
    </w:p>
    <w:p w:rsidR="002205A5" w:rsidRPr="00E5247A" w:rsidRDefault="00F43CB9" w:rsidP="00FC2760">
      <w:pPr>
        <w:pStyle w:val="Odstavek"/>
        <w:numPr>
          <w:ilvl w:val="0"/>
          <w:numId w:val="23"/>
        </w:numPr>
        <w:tabs>
          <w:tab w:val="clear" w:pos="4500"/>
        </w:tabs>
        <w:spacing w:before="0"/>
        <w:ind w:left="0"/>
      </w:pPr>
      <w:r w:rsidRPr="00F43CB9">
        <w:t>podatke po posameznih državah članicah in tretjih državah, v katerih  poslujejo podružnice banke in/ali družbe, v katerih ima banka pomemben vpliv</w:t>
      </w:r>
      <w:r w:rsidR="0021005D">
        <w:t xml:space="preserve"> oziroma jih obvladuje</w:t>
      </w:r>
      <w:r w:rsidRPr="00F43CB9">
        <w:t xml:space="preserve"> (odvisne družbe, pridružene družbe in skupaj obvladovane družbe): </w:t>
      </w:r>
    </w:p>
    <w:p w:rsidR="002205A5" w:rsidRPr="00E5247A" w:rsidRDefault="00F43CB9" w:rsidP="00BA2300">
      <w:pPr>
        <w:numPr>
          <w:ilvl w:val="0"/>
          <w:numId w:val="2"/>
        </w:numPr>
        <w:tabs>
          <w:tab w:val="clear" w:pos="823"/>
        </w:tabs>
        <w:ind w:left="709" w:hanging="255"/>
        <w:jc w:val="both"/>
        <w:rPr>
          <w:sz w:val="22"/>
          <w:szCs w:val="22"/>
        </w:rPr>
      </w:pPr>
      <w:r w:rsidRPr="00F43CB9">
        <w:rPr>
          <w:sz w:val="22"/>
          <w:szCs w:val="22"/>
        </w:rPr>
        <w:t>ime, narava dejavnosti in geografska lokacija,</w:t>
      </w:r>
    </w:p>
    <w:p w:rsidR="006530D1" w:rsidRPr="00537047" w:rsidRDefault="00F43CB9" w:rsidP="006530D1">
      <w:pPr>
        <w:numPr>
          <w:ilvl w:val="0"/>
          <w:numId w:val="2"/>
        </w:numPr>
        <w:tabs>
          <w:tab w:val="clear" w:pos="823"/>
        </w:tabs>
        <w:ind w:left="709" w:hanging="255"/>
        <w:jc w:val="both"/>
        <w:rPr>
          <w:sz w:val="22"/>
          <w:szCs w:val="22"/>
        </w:rPr>
      </w:pPr>
      <w:r w:rsidRPr="00537047">
        <w:rPr>
          <w:sz w:val="22"/>
          <w:szCs w:val="22"/>
        </w:rPr>
        <w:t>promet (</w:t>
      </w:r>
      <w:r w:rsidRPr="00537047">
        <w:rPr>
          <w:i/>
          <w:sz w:val="22"/>
          <w:szCs w:val="22"/>
        </w:rPr>
        <w:t>turnover</w:t>
      </w:r>
      <w:r w:rsidRPr="00537047">
        <w:rPr>
          <w:sz w:val="22"/>
          <w:szCs w:val="22"/>
        </w:rPr>
        <w:t>) iz izkaza poslovnega izida pred izvedbo konsolidacijskih knjižb</w:t>
      </w:r>
      <w:r w:rsidR="0021005D" w:rsidRPr="00537047">
        <w:rPr>
          <w:sz w:val="22"/>
          <w:szCs w:val="22"/>
        </w:rPr>
        <w:t xml:space="preserve"> in </w:t>
      </w:r>
      <w:r w:rsidRPr="00537047">
        <w:rPr>
          <w:sz w:val="22"/>
          <w:szCs w:val="22"/>
        </w:rPr>
        <w:t>metodolo</w:t>
      </w:r>
      <w:r w:rsidR="006530D1" w:rsidRPr="00537047">
        <w:rPr>
          <w:sz w:val="22"/>
          <w:szCs w:val="22"/>
        </w:rPr>
        <w:t>gijo</w:t>
      </w:r>
      <w:r w:rsidR="00537047">
        <w:rPr>
          <w:sz w:val="22"/>
          <w:szCs w:val="22"/>
        </w:rPr>
        <w:t>,</w:t>
      </w:r>
    </w:p>
    <w:p w:rsidR="002205A5" w:rsidRPr="0021005D" w:rsidRDefault="003364BA" w:rsidP="00BA2300">
      <w:pPr>
        <w:numPr>
          <w:ilvl w:val="0"/>
          <w:numId w:val="2"/>
        </w:numPr>
        <w:tabs>
          <w:tab w:val="clear" w:pos="823"/>
        </w:tabs>
        <w:ind w:left="709" w:hanging="255"/>
        <w:jc w:val="both"/>
        <w:rPr>
          <w:sz w:val="22"/>
          <w:szCs w:val="22"/>
        </w:rPr>
      </w:pPr>
      <w:r>
        <w:rPr>
          <w:sz w:val="22"/>
          <w:szCs w:val="22"/>
        </w:rPr>
        <w:t>število zaposlenih v ekvivalentu polnega delovnega časa,</w:t>
      </w:r>
    </w:p>
    <w:p w:rsidR="00F045CA" w:rsidRPr="00E5247A" w:rsidRDefault="003364BA" w:rsidP="00BA2300">
      <w:pPr>
        <w:numPr>
          <w:ilvl w:val="0"/>
          <w:numId w:val="2"/>
        </w:numPr>
        <w:tabs>
          <w:tab w:val="clear" w:pos="823"/>
        </w:tabs>
        <w:ind w:left="709" w:hanging="255"/>
        <w:jc w:val="both"/>
        <w:rPr>
          <w:sz w:val="22"/>
          <w:szCs w:val="22"/>
        </w:rPr>
      </w:pPr>
      <w:r>
        <w:rPr>
          <w:sz w:val="22"/>
          <w:szCs w:val="22"/>
        </w:rPr>
        <w:t>dobiček ali izgubo pred obdavč</w:t>
      </w:r>
      <w:r w:rsidR="00F43CB9" w:rsidRPr="00F43CB9">
        <w:rPr>
          <w:sz w:val="22"/>
          <w:szCs w:val="22"/>
        </w:rPr>
        <w:t>itvijo pred izvedbo konsolidacijskih knjižb,</w:t>
      </w:r>
    </w:p>
    <w:p w:rsidR="00F045CA" w:rsidRPr="00E5247A" w:rsidRDefault="00F43CB9" w:rsidP="00BA2300">
      <w:pPr>
        <w:numPr>
          <w:ilvl w:val="0"/>
          <w:numId w:val="2"/>
        </w:numPr>
        <w:tabs>
          <w:tab w:val="clear" w:pos="823"/>
        </w:tabs>
        <w:ind w:left="709" w:hanging="255"/>
        <w:jc w:val="both"/>
        <w:rPr>
          <w:sz w:val="22"/>
          <w:szCs w:val="22"/>
        </w:rPr>
      </w:pPr>
      <w:r w:rsidRPr="00F43CB9">
        <w:rPr>
          <w:sz w:val="22"/>
          <w:szCs w:val="22"/>
        </w:rPr>
        <w:t>plačani davek od dohodka pravnih oseb</w:t>
      </w:r>
      <w:r w:rsidR="00F045CA" w:rsidRPr="00E5247A">
        <w:rPr>
          <w:sz w:val="22"/>
          <w:szCs w:val="22"/>
        </w:rPr>
        <w:t>,</w:t>
      </w:r>
    </w:p>
    <w:p w:rsidR="00F045CA" w:rsidRPr="00E5247A" w:rsidRDefault="00F43CB9" w:rsidP="00BA2300">
      <w:pPr>
        <w:numPr>
          <w:ilvl w:val="0"/>
          <w:numId w:val="2"/>
        </w:numPr>
        <w:tabs>
          <w:tab w:val="clear" w:pos="823"/>
        </w:tabs>
        <w:ind w:left="709" w:hanging="255"/>
        <w:jc w:val="both"/>
        <w:rPr>
          <w:sz w:val="22"/>
          <w:szCs w:val="22"/>
        </w:rPr>
      </w:pPr>
      <w:r w:rsidRPr="00F43CB9">
        <w:rPr>
          <w:sz w:val="22"/>
          <w:szCs w:val="22"/>
        </w:rPr>
        <w:t>prejete javne subvencije.</w:t>
      </w:r>
    </w:p>
    <w:p w:rsidR="00F045CA" w:rsidRPr="00E5247A" w:rsidRDefault="00F045CA" w:rsidP="002205A5">
      <w:pPr>
        <w:rPr>
          <w:sz w:val="22"/>
          <w:szCs w:val="22"/>
        </w:rPr>
      </w:pPr>
    </w:p>
    <w:p w:rsidR="00FE141A" w:rsidRPr="00E5247A" w:rsidRDefault="00FE141A">
      <w:pPr>
        <w:pStyle w:val="Default"/>
        <w:rPr>
          <w:sz w:val="22"/>
          <w:szCs w:val="22"/>
        </w:rPr>
      </w:pPr>
    </w:p>
    <w:p w:rsidR="00292225" w:rsidRPr="00E5247A" w:rsidRDefault="00EB4BEC" w:rsidP="00A56834">
      <w:pPr>
        <w:jc w:val="center"/>
        <w:rPr>
          <w:bCs/>
          <w:sz w:val="22"/>
          <w:szCs w:val="22"/>
        </w:rPr>
      </w:pPr>
      <w:r w:rsidRPr="00E5247A">
        <w:rPr>
          <w:bCs/>
          <w:sz w:val="22"/>
          <w:szCs w:val="22"/>
        </w:rPr>
        <w:t>3</w:t>
      </w:r>
      <w:r w:rsidR="00A56834" w:rsidRPr="00E5247A">
        <w:rPr>
          <w:bCs/>
          <w:sz w:val="22"/>
          <w:szCs w:val="22"/>
        </w:rPr>
        <w:t>.4.  Konsolidirano poslovno poročilo</w:t>
      </w:r>
    </w:p>
    <w:p w:rsidR="008B1E7E" w:rsidRPr="00E5247A" w:rsidRDefault="008B1E7E" w:rsidP="008B1E7E">
      <w:pPr>
        <w:pStyle w:val="Default"/>
        <w:rPr>
          <w:sz w:val="22"/>
          <w:szCs w:val="22"/>
        </w:rPr>
      </w:pPr>
    </w:p>
    <w:p w:rsidR="008B1E7E" w:rsidRPr="00E5247A" w:rsidRDefault="00882547" w:rsidP="00FC2760">
      <w:pPr>
        <w:numPr>
          <w:ilvl w:val="0"/>
          <w:numId w:val="6"/>
        </w:numPr>
        <w:ind w:left="284" w:hanging="284"/>
        <w:jc w:val="center"/>
        <w:rPr>
          <w:bCs/>
          <w:sz w:val="22"/>
          <w:szCs w:val="22"/>
        </w:rPr>
      </w:pPr>
      <w:r w:rsidRPr="00E5247A">
        <w:rPr>
          <w:bCs/>
          <w:sz w:val="22"/>
          <w:szCs w:val="22"/>
        </w:rPr>
        <w:t xml:space="preserve"> </w:t>
      </w:r>
      <w:r w:rsidR="008B1E7E" w:rsidRPr="00E5247A">
        <w:rPr>
          <w:bCs/>
          <w:sz w:val="22"/>
          <w:szCs w:val="22"/>
        </w:rPr>
        <w:t>člen</w:t>
      </w:r>
    </w:p>
    <w:p w:rsidR="008B1E7E" w:rsidRPr="00E5247A" w:rsidRDefault="00F43CB9" w:rsidP="008B1E7E">
      <w:pPr>
        <w:jc w:val="center"/>
        <w:rPr>
          <w:bCs/>
          <w:sz w:val="22"/>
          <w:szCs w:val="22"/>
        </w:rPr>
      </w:pPr>
      <w:r>
        <w:rPr>
          <w:bCs/>
          <w:sz w:val="22"/>
          <w:szCs w:val="22"/>
        </w:rPr>
        <w:t>(Konsolidirano poslovno poročilo)</w:t>
      </w:r>
    </w:p>
    <w:p w:rsidR="008B1E7E" w:rsidRPr="00E5247A" w:rsidRDefault="008B1E7E" w:rsidP="008B1E7E">
      <w:pPr>
        <w:pStyle w:val="Odstavek"/>
        <w:spacing w:before="0"/>
      </w:pPr>
    </w:p>
    <w:p w:rsidR="00292225" w:rsidRPr="00E5247A" w:rsidRDefault="00F43CB9" w:rsidP="008B1E7E">
      <w:pPr>
        <w:pStyle w:val="Odstavek"/>
        <w:spacing w:before="0"/>
      </w:pPr>
      <w:r w:rsidRPr="00F43CB9">
        <w:t>Banka v konsolidiranem poslovnem poročilu predstavi zlasti:</w:t>
      </w:r>
    </w:p>
    <w:p w:rsidR="00292225" w:rsidRPr="00E5247A" w:rsidRDefault="00F43CB9" w:rsidP="00FC2760">
      <w:pPr>
        <w:pStyle w:val="Odstavek"/>
        <w:numPr>
          <w:ilvl w:val="0"/>
          <w:numId w:val="24"/>
        </w:numPr>
        <w:tabs>
          <w:tab w:val="clear" w:pos="4500"/>
        </w:tabs>
        <w:spacing w:before="0"/>
        <w:ind w:left="0"/>
      </w:pPr>
      <w:r w:rsidRPr="00F43CB9">
        <w:t>skupino družb, ki so vključene v konsolidacijo, in z njimi povezanih družb, njihove dejavnosti, strukturo organov upravljanja ali nadzora in posredne ter neposredne deleže banke v kapitalu oziroma glasovalnih pravicah teh družb z nominalno vrednostjo kapitalskih deležev banke na zadnji dan poslovnega leta;</w:t>
      </w:r>
    </w:p>
    <w:p w:rsidR="00292225" w:rsidRPr="00E5247A" w:rsidRDefault="00F43CB9" w:rsidP="00FC2760">
      <w:pPr>
        <w:pStyle w:val="Odstavek"/>
        <w:numPr>
          <w:ilvl w:val="0"/>
          <w:numId w:val="24"/>
        </w:numPr>
        <w:tabs>
          <w:tab w:val="clear" w:pos="4500"/>
        </w:tabs>
        <w:spacing w:before="0"/>
        <w:ind w:left="0"/>
      </w:pPr>
      <w:r w:rsidRPr="00F43CB9">
        <w:t>pričakovani razvoj in poslovne usmeritve banke in družb, ki so vključene v konsolidacijo, kot skupine;</w:t>
      </w:r>
    </w:p>
    <w:p w:rsidR="00292225" w:rsidRPr="00E5247A" w:rsidRDefault="00F43CB9" w:rsidP="00FC2760">
      <w:pPr>
        <w:pStyle w:val="Odstavek"/>
        <w:numPr>
          <w:ilvl w:val="0"/>
          <w:numId w:val="24"/>
        </w:numPr>
        <w:tabs>
          <w:tab w:val="clear" w:pos="4500"/>
        </w:tabs>
        <w:spacing w:before="0"/>
        <w:ind w:left="0"/>
      </w:pPr>
      <w:r w:rsidRPr="00F43CB9">
        <w:t>druge podatke, ki jih je potrebno razkriti na podlagi 10. do 18. člena tega sklepa o poslovnem poročilu banke, pri čemer se te določbe uporabljajo smiselno oziroma na način, da se poleg banke upoštevajo tudi družbe, ki so vključene v konsolidacijo.</w:t>
      </w:r>
    </w:p>
    <w:p w:rsidR="001F0882" w:rsidRDefault="001F0882">
      <w:pPr>
        <w:pStyle w:val="Default"/>
        <w:rPr>
          <w:sz w:val="22"/>
          <w:szCs w:val="22"/>
        </w:rPr>
      </w:pPr>
    </w:p>
    <w:p w:rsidR="00A5594D" w:rsidRDefault="00A5594D">
      <w:pPr>
        <w:pStyle w:val="Default"/>
        <w:rPr>
          <w:sz w:val="22"/>
          <w:szCs w:val="22"/>
        </w:rPr>
      </w:pPr>
    </w:p>
    <w:p w:rsidR="00A5594D" w:rsidRPr="00E5247A" w:rsidRDefault="00A5594D">
      <w:pPr>
        <w:pStyle w:val="Default"/>
        <w:rPr>
          <w:sz w:val="22"/>
          <w:szCs w:val="22"/>
        </w:rPr>
      </w:pPr>
    </w:p>
    <w:p w:rsidR="00585A0E" w:rsidRDefault="00B7432A" w:rsidP="007C6099">
      <w:pPr>
        <w:pStyle w:val="Naslov1"/>
        <w:numPr>
          <w:ilvl w:val="0"/>
          <w:numId w:val="1"/>
        </w:numPr>
        <w:jc w:val="center"/>
        <w:rPr>
          <w:b w:val="0"/>
          <w:caps/>
          <w:spacing w:val="0"/>
          <w:kern w:val="32"/>
          <w:sz w:val="22"/>
          <w:szCs w:val="22"/>
        </w:rPr>
      </w:pPr>
      <w:r w:rsidRPr="00E5247A">
        <w:rPr>
          <w:b w:val="0"/>
          <w:caps/>
          <w:spacing w:val="0"/>
          <w:kern w:val="32"/>
          <w:sz w:val="22"/>
          <w:szCs w:val="22"/>
        </w:rPr>
        <w:t xml:space="preserve">poročanje </w:t>
      </w:r>
      <w:r w:rsidR="007C6099" w:rsidRPr="00E5247A">
        <w:rPr>
          <w:b w:val="0"/>
          <w:caps/>
          <w:spacing w:val="0"/>
          <w:kern w:val="32"/>
          <w:sz w:val="22"/>
          <w:szCs w:val="22"/>
        </w:rPr>
        <w:t xml:space="preserve"> FINANČNIH INFORMACIJ</w:t>
      </w:r>
      <w:r w:rsidR="00DC087E" w:rsidRPr="00E5247A">
        <w:rPr>
          <w:b w:val="0"/>
          <w:caps/>
          <w:spacing w:val="0"/>
          <w:kern w:val="32"/>
          <w:sz w:val="22"/>
          <w:szCs w:val="22"/>
        </w:rPr>
        <w:t xml:space="preserve"> na posamični podlagi</w:t>
      </w:r>
    </w:p>
    <w:p w:rsidR="00FE141A" w:rsidRPr="00E5247A" w:rsidRDefault="00FE141A" w:rsidP="000E4CEA">
      <w:pPr>
        <w:ind w:left="432"/>
        <w:rPr>
          <w:bCs/>
          <w:sz w:val="22"/>
          <w:szCs w:val="22"/>
        </w:rPr>
      </w:pPr>
    </w:p>
    <w:p w:rsidR="000E4CEA" w:rsidRPr="00E5247A" w:rsidRDefault="00F43CB9" w:rsidP="000E4CEA">
      <w:pPr>
        <w:numPr>
          <w:ilvl w:val="0"/>
          <w:numId w:val="36"/>
        </w:numPr>
        <w:jc w:val="center"/>
        <w:rPr>
          <w:bCs/>
          <w:sz w:val="22"/>
          <w:szCs w:val="22"/>
        </w:rPr>
      </w:pPr>
      <w:r>
        <w:rPr>
          <w:bCs/>
          <w:sz w:val="22"/>
          <w:szCs w:val="22"/>
        </w:rPr>
        <w:t>člen</w:t>
      </w:r>
    </w:p>
    <w:p w:rsidR="00D80CBC" w:rsidRPr="00E5247A" w:rsidRDefault="00297DDD" w:rsidP="00297DDD">
      <w:pPr>
        <w:autoSpaceDE w:val="0"/>
        <w:autoSpaceDN w:val="0"/>
        <w:adjustRightInd w:val="0"/>
        <w:jc w:val="center"/>
        <w:rPr>
          <w:sz w:val="22"/>
          <w:szCs w:val="22"/>
        </w:rPr>
      </w:pPr>
      <w:r w:rsidRPr="00E5247A">
        <w:rPr>
          <w:sz w:val="22"/>
          <w:szCs w:val="22"/>
        </w:rPr>
        <w:t>(</w:t>
      </w:r>
      <w:r w:rsidR="00E82D53" w:rsidRPr="00E5247A">
        <w:rPr>
          <w:sz w:val="22"/>
          <w:szCs w:val="22"/>
        </w:rPr>
        <w:t xml:space="preserve">Obvezniki </w:t>
      </w:r>
      <w:r w:rsidR="00C475EE" w:rsidRPr="00E5247A">
        <w:rPr>
          <w:sz w:val="22"/>
          <w:szCs w:val="22"/>
        </w:rPr>
        <w:t xml:space="preserve">in obseg </w:t>
      </w:r>
      <w:r w:rsidR="00E82D53" w:rsidRPr="00E5247A">
        <w:rPr>
          <w:sz w:val="22"/>
          <w:szCs w:val="22"/>
        </w:rPr>
        <w:t>poročanja</w:t>
      </w:r>
      <w:r w:rsidRPr="00E5247A">
        <w:rPr>
          <w:sz w:val="22"/>
          <w:szCs w:val="22"/>
        </w:rPr>
        <w:t>)</w:t>
      </w:r>
    </w:p>
    <w:p w:rsidR="00C475EE" w:rsidRPr="00E5247A" w:rsidRDefault="00C475EE" w:rsidP="00361845">
      <w:pPr>
        <w:pStyle w:val="Odstavek"/>
        <w:numPr>
          <w:ilvl w:val="0"/>
          <w:numId w:val="45"/>
        </w:numPr>
      </w:pPr>
      <w:r w:rsidRPr="00E5247A">
        <w:t>Banka</w:t>
      </w:r>
      <w:r w:rsidR="00E72930" w:rsidRPr="00E5247A">
        <w:t xml:space="preserve"> ali podružnica banke nesodelujoč</w:t>
      </w:r>
      <w:r w:rsidR="004931C3">
        <w:t>e</w:t>
      </w:r>
      <w:r w:rsidR="00E72930" w:rsidRPr="00E5247A">
        <w:t xml:space="preserve"> držav</w:t>
      </w:r>
      <w:r w:rsidR="004931C3">
        <w:t>e</w:t>
      </w:r>
      <w:r w:rsidR="00E72930" w:rsidRPr="00E5247A">
        <w:t xml:space="preserve"> članic</w:t>
      </w:r>
      <w:r w:rsidR="004931C3">
        <w:t>e</w:t>
      </w:r>
      <w:r w:rsidR="00E72930" w:rsidRPr="00E5247A">
        <w:t xml:space="preserve"> ali tretj</w:t>
      </w:r>
      <w:r w:rsidR="004931C3">
        <w:t>e</w:t>
      </w:r>
      <w:r w:rsidR="00E72930" w:rsidRPr="00E5247A">
        <w:t xml:space="preserve"> držav</w:t>
      </w:r>
      <w:r w:rsidR="004931C3">
        <w:t>e</w:t>
      </w:r>
      <w:r w:rsidR="00ED2E6E">
        <w:t>,</w:t>
      </w:r>
      <w:r w:rsidR="00E72930" w:rsidRPr="00E5247A">
        <w:t xml:space="preserve"> </w:t>
      </w:r>
      <w:r w:rsidR="00ED2E6E">
        <w:t xml:space="preserve">ki je zavezana k izpolnjevanju bonitetnih zahtev v skladu z Uredbo </w:t>
      </w:r>
      <w:r w:rsidR="00ED2E6E" w:rsidRPr="00E5247A">
        <w:t>(EU) št. 575/2013</w:t>
      </w:r>
      <w:r w:rsidR="00ED2E6E">
        <w:t xml:space="preserve"> na posamični podlagi, </w:t>
      </w:r>
      <w:r w:rsidR="00F43CB9" w:rsidRPr="00F43CB9">
        <w:t>predloži poročilo o finančnih informacijah na posamični podlagi v naslednjem obsegu:</w:t>
      </w:r>
    </w:p>
    <w:p w:rsidR="007A456C" w:rsidRPr="00E5247A" w:rsidRDefault="007A456C" w:rsidP="00537047">
      <w:pPr>
        <w:pStyle w:val="Odstavek"/>
        <w:numPr>
          <w:ilvl w:val="0"/>
          <w:numId w:val="56"/>
        </w:numPr>
        <w:spacing w:before="0"/>
      </w:pPr>
      <w:r w:rsidRPr="00F43CB9">
        <w:t>banka</w:t>
      </w:r>
      <w:r w:rsidR="00537047">
        <w:t>,</w:t>
      </w:r>
      <w:r w:rsidRPr="00F43CB9">
        <w:t xml:space="preserve"> ki </w:t>
      </w:r>
      <w:r w:rsidR="00033FAE">
        <w:t xml:space="preserve">nima položaja nadrejene </w:t>
      </w:r>
      <w:r w:rsidR="00BD12B3">
        <w:t xml:space="preserve">ali podrejene </w:t>
      </w:r>
      <w:r w:rsidR="00033FAE">
        <w:t>banke</w:t>
      </w:r>
      <w:r w:rsidR="00537047">
        <w:t xml:space="preserve"> </w:t>
      </w:r>
      <w:r w:rsidR="00033FAE">
        <w:t>in</w:t>
      </w:r>
      <w:r w:rsidRPr="00F43CB9">
        <w:t xml:space="preserve"> ni del nadzorovane skupine </w:t>
      </w:r>
      <w:r w:rsidR="00033FAE">
        <w:t>ter</w:t>
      </w:r>
      <w:r w:rsidR="00033FAE" w:rsidRPr="00F43CB9">
        <w:t xml:space="preserve"> </w:t>
      </w:r>
      <w:r w:rsidRPr="00F43CB9">
        <w:t xml:space="preserve">je </w:t>
      </w:r>
      <w:r w:rsidR="004931C3">
        <w:t xml:space="preserve">pomemben </w:t>
      </w:r>
      <w:r w:rsidR="00033FAE">
        <w:t>nadzorovani</w:t>
      </w:r>
      <w:r w:rsidR="00537047">
        <w:t xml:space="preserve"> subjekt</w:t>
      </w:r>
      <w:r w:rsidRPr="00F43CB9">
        <w:t>, v obsegu iz točke d) prvega odstavka 24. člena tega sklepa;</w:t>
      </w:r>
    </w:p>
    <w:p w:rsidR="00E72930" w:rsidRPr="00E5247A" w:rsidRDefault="00F43CB9" w:rsidP="00537047">
      <w:pPr>
        <w:pStyle w:val="Odstavek"/>
        <w:numPr>
          <w:ilvl w:val="0"/>
          <w:numId w:val="56"/>
        </w:numPr>
        <w:spacing w:before="0"/>
      </w:pPr>
      <w:r w:rsidRPr="00F43CB9">
        <w:t>podružnica banke nesodelujoč</w:t>
      </w:r>
      <w:r w:rsidR="004931C3">
        <w:t>e</w:t>
      </w:r>
      <w:r w:rsidRPr="00F43CB9">
        <w:t xml:space="preserve"> držav</w:t>
      </w:r>
      <w:r w:rsidR="004931C3">
        <w:t>e</w:t>
      </w:r>
      <w:r w:rsidRPr="00F43CB9">
        <w:t xml:space="preserve"> članic</w:t>
      </w:r>
      <w:r w:rsidR="004931C3">
        <w:t>e</w:t>
      </w:r>
      <w:r w:rsidRPr="00F43CB9">
        <w:t xml:space="preserve"> ali tretj</w:t>
      </w:r>
      <w:r w:rsidR="004931C3">
        <w:t>e</w:t>
      </w:r>
      <w:r w:rsidRPr="00F43CB9">
        <w:t xml:space="preserve"> držav</w:t>
      </w:r>
      <w:r w:rsidR="004931C3">
        <w:t>e</w:t>
      </w:r>
      <w:r w:rsidRPr="00F43CB9">
        <w:t xml:space="preserve">, ki je </w:t>
      </w:r>
      <w:r w:rsidR="00456672">
        <w:t>pomemben nadzorovani subjekt</w:t>
      </w:r>
      <w:r w:rsidRPr="00F43CB9">
        <w:t>, v obsegu iz točke d) prvega odstavka 24. člena tega sklepa</w:t>
      </w:r>
      <w:r w:rsidR="002C4B9A">
        <w:t>, z izjemo finančnih informacij na obrazcih 17.1, 17.2, 17.3, 40.1 in 40.2</w:t>
      </w:r>
      <w:r w:rsidRPr="00F43CB9">
        <w:t>;</w:t>
      </w:r>
    </w:p>
    <w:p w:rsidR="00B528EC" w:rsidRPr="00E5247A" w:rsidRDefault="00F43CB9" w:rsidP="00537047">
      <w:pPr>
        <w:pStyle w:val="Odstavek"/>
        <w:numPr>
          <w:ilvl w:val="0"/>
          <w:numId w:val="56"/>
        </w:numPr>
        <w:spacing w:before="0"/>
      </w:pPr>
      <w:r w:rsidRPr="00F43CB9">
        <w:t xml:space="preserve">banka, ki ima položaj EU nadrejene banke in je </w:t>
      </w:r>
      <w:r w:rsidR="00632946">
        <w:t>pomemben nadzorovani subjekt</w:t>
      </w:r>
      <w:r w:rsidRPr="00F43CB9">
        <w:t>, v obsegu iz točke c) prvega odstavka 24. člena tega sklepa;</w:t>
      </w:r>
    </w:p>
    <w:p w:rsidR="007C6155" w:rsidRPr="00E5247A" w:rsidRDefault="00F43CB9" w:rsidP="00537047">
      <w:pPr>
        <w:pStyle w:val="Odstavek"/>
        <w:numPr>
          <w:ilvl w:val="0"/>
          <w:numId w:val="56"/>
        </w:numPr>
        <w:spacing w:before="0"/>
      </w:pPr>
      <w:r w:rsidRPr="00F43CB9">
        <w:t xml:space="preserve">banka, ki je podrejena EU nadrejeni banki ali </w:t>
      </w:r>
      <w:r w:rsidRPr="00DB182B">
        <w:t>EU nadrejenemu finančnemu holdingu</w:t>
      </w:r>
      <w:r w:rsidRPr="00F43CB9">
        <w:t xml:space="preserve"> </w:t>
      </w:r>
      <w:r w:rsidR="00632946">
        <w:t xml:space="preserve">oziroma mešanemu finančnemu holdingu, </w:t>
      </w:r>
      <w:r w:rsidRPr="00F43CB9">
        <w:t>in je</w:t>
      </w:r>
      <w:r w:rsidR="00DB182B">
        <w:t xml:space="preserve"> </w:t>
      </w:r>
      <w:r w:rsidR="00632946">
        <w:t>pomemben nadzorovani subjekt ali del pomembne nadzorovane skupine</w:t>
      </w:r>
      <w:r w:rsidRPr="00F43CB9">
        <w:t>, v obsegu iz točke c) prvega odstavka 24. člena tega sklepa;</w:t>
      </w:r>
    </w:p>
    <w:p w:rsidR="00E4334E" w:rsidRDefault="00F43CB9" w:rsidP="00E4334E">
      <w:pPr>
        <w:pStyle w:val="Odstavek"/>
        <w:numPr>
          <w:ilvl w:val="0"/>
          <w:numId w:val="56"/>
        </w:numPr>
        <w:spacing w:before="0"/>
      </w:pPr>
      <w:r w:rsidRPr="00F43CB9">
        <w:t>banka</w:t>
      </w:r>
      <w:r w:rsidR="00615A39">
        <w:t xml:space="preserve"> ali </w:t>
      </w:r>
      <w:r w:rsidR="00615A39" w:rsidRPr="00F43CB9">
        <w:t>podružnica banke nesodelujoč</w:t>
      </w:r>
      <w:r w:rsidR="00615A39">
        <w:t>e</w:t>
      </w:r>
      <w:r w:rsidR="00615A39" w:rsidRPr="00F43CB9">
        <w:t xml:space="preserve"> držav</w:t>
      </w:r>
      <w:r w:rsidR="00615A39">
        <w:t>e</w:t>
      </w:r>
      <w:r w:rsidR="00615A39" w:rsidRPr="00F43CB9">
        <w:t xml:space="preserve"> članic</w:t>
      </w:r>
      <w:r w:rsidR="00615A39">
        <w:t>e</w:t>
      </w:r>
      <w:r w:rsidR="00615A39" w:rsidRPr="00F43CB9">
        <w:t xml:space="preserve"> ali tretj</w:t>
      </w:r>
      <w:r w:rsidR="00615A39">
        <w:t>e</w:t>
      </w:r>
      <w:r w:rsidR="00615A39" w:rsidRPr="00F43CB9">
        <w:t xml:space="preserve"> držav</w:t>
      </w:r>
      <w:r w:rsidR="00615A39">
        <w:t>e</w:t>
      </w:r>
      <w:r w:rsidRPr="00F43CB9">
        <w:t xml:space="preserve">, ki ni </w:t>
      </w:r>
      <w:r w:rsidR="00806CBA">
        <w:t>zajeta</w:t>
      </w:r>
      <w:r w:rsidR="00806CBA" w:rsidRPr="00F43CB9">
        <w:t xml:space="preserve"> </w:t>
      </w:r>
      <w:r w:rsidR="00806CBA">
        <w:t>v točkah od a) do d) tega odstavka</w:t>
      </w:r>
      <w:r w:rsidRPr="00F43CB9">
        <w:t>, predloži poročilo v obsegu iz točke a) prvega odstavka 24. člena tega sklepa.</w:t>
      </w:r>
    </w:p>
    <w:p w:rsidR="00260AC9" w:rsidRPr="00E5247A" w:rsidRDefault="00260AC9" w:rsidP="00DA6C53">
      <w:pPr>
        <w:pStyle w:val="Odstavek"/>
        <w:numPr>
          <w:ilvl w:val="0"/>
          <w:numId w:val="45"/>
        </w:numPr>
      </w:pPr>
      <w:r>
        <w:t xml:space="preserve">Ne glede na prvi odstavek tega člena nadrejena banka, ki </w:t>
      </w:r>
      <w:r w:rsidR="00914241">
        <w:t xml:space="preserve">za izpolnjevanje bonitetnih zahtev </w:t>
      </w:r>
      <w:r>
        <w:t>uporablja metodo individualne konsol</w:t>
      </w:r>
      <w:r w:rsidR="00914241">
        <w:t>i</w:t>
      </w:r>
      <w:r>
        <w:t xml:space="preserve">dacije v skladu </w:t>
      </w:r>
      <w:r w:rsidR="00DA6C53">
        <w:t>z</w:t>
      </w:r>
      <w:r>
        <w:t xml:space="preserve"> 9</w:t>
      </w:r>
      <w:r w:rsidR="00DA6C53">
        <w:t>. členom</w:t>
      </w:r>
      <w:r>
        <w:t xml:space="preserve"> Uredbe (EU) št. 575/2013 predloži poročilo</w:t>
      </w:r>
      <w:r w:rsidR="00914241">
        <w:t xml:space="preserve"> o finančnih informacijah iz točke </w:t>
      </w:r>
      <w:r w:rsidR="007E69BF">
        <w:t>c), d)</w:t>
      </w:r>
      <w:r w:rsidR="00914241">
        <w:t xml:space="preserve"> </w:t>
      </w:r>
      <w:r w:rsidR="00DA6C53">
        <w:t xml:space="preserve">ali </w:t>
      </w:r>
      <w:r w:rsidR="007E69BF">
        <w:t xml:space="preserve">e) </w:t>
      </w:r>
      <w:r w:rsidR="00914241">
        <w:t xml:space="preserve">prvega odstavka tega člena na posamični podlagi ob uporabi metode individualne konsolidacije. </w:t>
      </w:r>
    </w:p>
    <w:p w:rsidR="00F61686" w:rsidRPr="00E5247A" w:rsidRDefault="00F43CB9" w:rsidP="00361845">
      <w:pPr>
        <w:pStyle w:val="Odstavek"/>
        <w:numPr>
          <w:ilvl w:val="0"/>
          <w:numId w:val="45"/>
        </w:numPr>
      </w:pPr>
      <w:r w:rsidRPr="00F43CB9">
        <w:t xml:space="preserve">Banka iz točke c) ali d) prvega odstavka tega člena posreduje poleg finančnih informacij za banko na posamični podlagi tudi finančne informacije na posamični podlagi v obsegu iz točke b) prvega odstavka 24. člena tega sklepa za vsako njeno podrejeno </w:t>
      </w:r>
      <w:r w:rsidR="006D41CE">
        <w:t xml:space="preserve">kreditno institucijo </w:t>
      </w:r>
      <w:r w:rsidRPr="00F43CB9">
        <w:t>nesodelujoč</w:t>
      </w:r>
      <w:r w:rsidR="00AB3A01">
        <w:t>e</w:t>
      </w:r>
      <w:r w:rsidRPr="00F43CB9">
        <w:t xml:space="preserve"> držav</w:t>
      </w:r>
      <w:r w:rsidR="00AB3A01">
        <w:t>e</w:t>
      </w:r>
      <w:r w:rsidRPr="00F43CB9">
        <w:t xml:space="preserve"> članic</w:t>
      </w:r>
      <w:r w:rsidR="00AB3A01">
        <w:t>e</w:t>
      </w:r>
      <w:r w:rsidRPr="00F43CB9">
        <w:t xml:space="preserve"> ali tretj</w:t>
      </w:r>
      <w:r w:rsidR="00AB3A01">
        <w:t>e</w:t>
      </w:r>
      <w:r w:rsidRPr="00F43CB9">
        <w:t xml:space="preserve"> držav</w:t>
      </w:r>
      <w:r w:rsidR="00AB3A01">
        <w:t>e</w:t>
      </w:r>
      <w:r w:rsidRPr="00F43CB9">
        <w:t>, ki jo banka vključuje v bonitetno konsolidacijo, če bilančna vsota te</w:t>
      </w:r>
      <w:r w:rsidR="00DB182B">
        <w:t xml:space="preserve"> podrejene</w:t>
      </w:r>
      <w:r w:rsidRPr="00F43CB9">
        <w:t xml:space="preserve"> </w:t>
      </w:r>
      <w:r w:rsidR="006D41CE">
        <w:t xml:space="preserve"> kreditne institucije </w:t>
      </w:r>
      <w:r w:rsidRPr="00F43CB9">
        <w:t xml:space="preserve">presega 3 milijarde EUR. </w:t>
      </w:r>
      <w:r w:rsidR="007C6155">
        <w:t>Če je k izpolnjevanju bonitetnih zahtev na konsolidirani</w:t>
      </w:r>
      <w:r w:rsidR="00BC2243">
        <w:t xml:space="preserve"> podlagi v skladu z Uredbo (EU) št. 575/2013</w:t>
      </w:r>
      <w:r w:rsidR="007C6155">
        <w:t xml:space="preserve"> zavezanih več bank</w:t>
      </w:r>
      <w:r w:rsidR="006D41CE">
        <w:t xml:space="preserve"> oziroma kreditnih institucij</w:t>
      </w:r>
      <w:r w:rsidR="00BD12B3">
        <w:t xml:space="preserve"> </w:t>
      </w:r>
      <w:r w:rsidR="0093301D">
        <w:t>iz</w:t>
      </w:r>
      <w:r w:rsidR="00D73F51">
        <w:t xml:space="preserve"> sodelujoč</w:t>
      </w:r>
      <w:r w:rsidR="0093301D">
        <w:t>e</w:t>
      </w:r>
      <w:r w:rsidR="00D73F51">
        <w:t xml:space="preserve"> držav</w:t>
      </w:r>
      <w:r w:rsidR="0093301D">
        <w:t>e</w:t>
      </w:r>
      <w:r w:rsidR="00D73F51">
        <w:t xml:space="preserve"> članic</w:t>
      </w:r>
      <w:r w:rsidR="0093301D">
        <w:t>e</w:t>
      </w:r>
      <w:r w:rsidR="007C6155">
        <w:t xml:space="preserve"> </w:t>
      </w:r>
      <w:r w:rsidR="00F45CAE">
        <w:t>znotraj</w:t>
      </w:r>
      <w:r w:rsidR="007C6155">
        <w:t xml:space="preserve"> nadzorovane skupine, se zahteva iz prvega stavka </w:t>
      </w:r>
      <w:r w:rsidR="00F45CAE">
        <w:t xml:space="preserve">tega odstavka </w:t>
      </w:r>
      <w:r w:rsidR="007C6155">
        <w:t>nanaša na banko</w:t>
      </w:r>
      <w:r w:rsidR="00BC2243">
        <w:t xml:space="preserve"> le v primeru, da</w:t>
      </w:r>
      <w:r w:rsidR="007C6155">
        <w:t xml:space="preserve"> je zavezana k izpolnjevanju bonitetnih zahtev na najvišjem nivoju konsolidacije</w:t>
      </w:r>
      <w:r w:rsidR="00BC2243">
        <w:t xml:space="preserve"> znotraj EU</w:t>
      </w:r>
      <w:r w:rsidR="007C6155">
        <w:t>.</w:t>
      </w:r>
    </w:p>
    <w:p w:rsidR="00301504" w:rsidRPr="00E5247A" w:rsidRDefault="00F43CB9" w:rsidP="00361845">
      <w:pPr>
        <w:pStyle w:val="Odstavek"/>
        <w:numPr>
          <w:ilvl w:val="0"/>
          <w:numId w:val="45"/>
        </w:numPr>
      </w:pPr>
      <w:r w:rsidRPr="00F43CB9">
        <w:t xml:space="preserve">Ne glede na </w:t>
      </w:r>
      <w:r w:rsidR="00D3750D">
        <w:t xml:space="preserve">točko e) </w:t>
      </w:r>
      <w:r w:rsidRPr="00F43CB9">
        <w:t>prv</w:t>
      </w:r>
      <w:r w:rsidR="00D3750D">
        <w:t>ega</w:t>
      </w:r>
      <w:r w:rsidRPr="00F43CB9">
        <w:t xml:space="preserve"> odstavk</w:t>
      </w:r>
      <w:r w:rsidR="00D3750D">
        <w:t>a</w:t>
      </w:r>
      <w:r w:rsidRPr="00F43CB9">
        <w:t xml:space="preserve"> tega člena je k predložitvi poročila o finančnih informacijah na posamični podlagi v obsegu iz točke c) prvega odstavka 24. člena tega sklepa zavezana banka, če </w:t>
      </w:r>
      <w:r w:rsidR="00D3750D">
        <w:t xml:space="preserve">njena </w:t>
      </w:r>
      <w:r w:rsidRPr="00F43CB9">
        <w:t xml:space="preserve">bilančna vsota banke presega 1 milijardo EUR. </w:t>
      </w:r>
    </w:p>
    <w:p w:rsidR="00B528EC" w:rsidRPr="00E5247A" w:rsidRDefault="00B528EC" w:rsidP="00B528EC">
      <w:pPr>
        <w:pStyle w:val="Odstavekseznama"/>
        <w:autoSpaceDE w:val="0"/>
        <w:autoSpaceDN w:val="0"/>
        <w:adjustRightInd w:val="0"/>
        <w:rPr>
          <w:sz w:val="22"/>
          <w:szCs w:val="22"/>
        </w:rPr>
      </w:pPr>
    </w:p>
    <w:p w:rsidR="00E5247A" w:rsidRPr="00E5247A" w:rsidRDefault="00E5247A" w:rsidP="00B528EC">
      <w:pPr>
        <w:pStyle w:val="Odstavekseznama"/>
        <w:autoSpaceDE w:val="0"/>
        <w:autoSpaceDN w:val="0"/>
        <w:adjustRightInd w:val="0"/>
        <w:rPr>
          <w:sz w:val="22"/>
          <w:szCs w:val="22"/>
        </w:rPr>
      </w:pPr>
    </w:p>
    <w:p w:rsidR="003162DA" w:rsidRPr="00E5247A" w:rsidRDefault="003162DA" w:rsidP="00AD09DF">
      <w:pPr>
        <w:numPr>
          <w:ilvl w:val="0"/>
          <w:numId w:val="36"/>
        </w:numPr>
        <w:jc w:val="center"/>
        <w:rPr>
          <w:bCs/>
          <w:sz w:val="22"/>
          <w:szCs w:val="22"/>
        </w:rPr>
      </w:pPr>
      <w:r w:rsidRPr="00E5247A">
        <w:rPr>
          <w:bCs/>
          <w:sz w:val="22"/>
          <w:szCs w:val="22"/>
        </w:rPr>
        <w:t>člen</w:t>
      </w:r>
    </w:p>
    <w:p w:rsidR="00C327DF" w:rsidRPr="00E5247A" w:rsidRDefault="003162DA" w:rsidP="003162DA">
      <w:pPr>
        <w:autoSpaceDE w:val="0"/>
        <w:autoSpaceDN w:val="0"/>
        <w:adjustRightInd w:val="0"/>
        <w:jc w:val="center"/>
        <w:rPr>
          <w:sz w:val="22"/>
          <w:szCs w:val="22"/>
        </w:rPr>
      </w:pPr>
      <w:r w:rsidRPr="00E5247A">
        <w:rPr>
          <w:sz w:val="22"/>
          <w:szCs w:val="22"/>
        </w:rPr>
        <w:t>(</w:t>
      </w:r>
      <w:r w:rsidR="00E5247A" w:rsidRPr="00E5247A">
        <w:rPr>
          <w:sz w:val="22"/>
          <w:szCs w:val="22"/>
        </w:rPr>
        <w:t xml:space="preserve">Začetek oziroma prenehanje poročanja z upoštevanjem merila višine bilančne vsote) </w:t>
      </w:r>
    </w:p>
    <w:p w:rsidR="005078F5" w:rsidRPr="00E5247A" w:rsidRDefault="003162DA" w:rsidP="003162DA">
      <w:pPr>
        <w:pStyle w:val="Odstavek"/>
        <w:numPr>
          <w:ilvl w:val="0"/>
          <w:numId w:val="50"/>
        </w:numPr>
      </w:pPr>
      <w:r w:rsidRPr="00E5247A">
        <w:t xml:space="preserve">Banka iz </w:t>
      </w:r>
      <w:r w:rsidR="006C02AC">
        <w:t xml:space="preserve">točke </w:t>
      </w:r>
      <w:r w:rsidR="002F2809">
        <w:t xml:space="preserve">c) ali d) prvega </w:t>
      </w:r>
      <w:r w:rsidRPr="00E5247A">
        <w:t>odstavka 22. člena tega sklepa</w:t>
      </w:r>
      <w:r w:rsidR="00143EC3">
        <w:t xml:space="preserve"> </w:t>
      </w:r>
      <w:r w:rsidR="00A95F76">
        <w:t>poroča</w:t>
      </w:r>
      <w:r w:rsidR="002F2809" w:rsidRPr="00F43CB9">
        <w:t xml:space="preserve"> </w:t>
      </w:r>
      <w:r w:rsidR="00050B18" w:rsidRPr="00F43CB9">
        <w:t xml:space="preserve">finančne informacije </w:t>
      </w:r>
      <w:r w:rsidR="00197B4F" w:rsidRPr="00E5247A">
        <w:t xml:space="preserve">za podrejeno </w:t>
      </w:r>
      <w:r w:rsidR="00A95F76">
        <w:t>kreditno institucijo</w:t>
      </w:r>
      <w:r w:rsidR="00815812">
        <w:t xml:space="preserve"> </w:t>
      </w:r>
      <w:r w:rsidR="002F2809">
        <w:t xml:space="preserve">v skladu z določbami iz </w:t>
      </w:r>
      <w:r w:rsidR="00F54115">
        <w:t xml:space="preserve">tretjega </w:t>
      </w:r>
      <w:r w:rsidR="002F2809">
        <w:t>odstavka 22. člena tega sklepa n</w:t>
      </w:r>
      <w:r w:rsidR="00F7568D">
        <w:t>a prvi referenčni datum po tem</w:t>
      </w:r>
      <w:r w:rsidR="008D4003" w:rsidRPr="00E5247A">
        <w:t>, k</w:t>
      </w:r>
      <w:r w:rsidR="00F7568D">
        <w:t>o</w:t>
      </w:r>
      <w:r w:rsidR="008D4003" w:rsidRPr="00E5247A">
        <w:t xml:space="preserve"> </w:t>
      </w:r>
      <w:r w:rsidR="00E609E1">
        <w:t>bilančna vsota te podrejene banke</w:t>
      </w:r>
      <w:r w:rsidR="00A95F76">
        <w:t>/kreditne institucije</w:t>
      </w:r>
      <w:r w:rsidR="00F7568D" w:rsidRPr="00E5247A">
        <w:t xml:space="preserve"> </w:t>
      </w:r>
      <w:r w:rsidR="007C0B32">
        <w:t>štirikrat zaporedoma po stanju konec vsakega četrtletja</w:t>
      </w:r>
      <w:r w:rsidR="007C0B32" w:rsidRPr="00E5247A">
        <w:t xml:space="preserve"> </w:t>
      </w:r>
      <w:r w:rsidR="008D4003" w:rsidRPr="00E5247A">
        <w:t xml:space="preserve">preseže </w:t>
      </w:r>
      <w:r w:rsidR="00F43CB9" w:rsidRPr="00F43CB9">
        <w:t>3 milijarde EUR</w:t>
      </w:r>
      <w:r w:rsidR="007C0B32">
        <w:t>.</w:t>
      </w:r>
      <w:r w:rsidR="006C02AC">
        <w:t xml:space="preserve"> </w:t>
      </w:r>
      <w:r w:rsidR="007C0B32">
        <w:t>B</w:t>
      </w:r>
      <w:r w:rsidR="00F43CB9" w:rsidRPr="00F43CB9">
        <w:t xml:space="preserve">anka preneha s poročanjem finančnih informacij za podrejeno </w:t>
      </w:r>
      <w:r w:rsidR="00A95F76">
        <w:t xml:space="preserve">kreditno institucijo na prvi referenčni datum </w:t>
      </w:r>
      <w:r w:rsidR="007C0B32">
        <w:t xml:space="preserve">po tem, ko </w:t>
      </w:r>
      <w:r w:rsidR="00A95F76">
        <w:t xml:space="preserve">je </w:t>
      </w:r>
      <w:r w:rsidR="007C0B32" w:rsidRPr="00F43CB9">
        <w:t>bilančna vsota</w:t>
      </w:r>
      <w:r w:rsidR="007C0B32">
        <w:t xml:space="preserve"> </w:t>
      </w:r>
      <w:r w:rsidR="00EB5353">
        <w:t xml:space="preserve">podrejene kreditne institucije </w:t>
      </w:r>
      <w:r w:rsidR="007C0B32">
        <w:t>trikrat zaporedoma po stanju konec vsakega četrtletja</w:t>
      </w:r>
      <w:r w:rsidR="007C0B32" w:rsidRPr="00F43CB9">
        <w:t xml:space="preserve"> </w:t>
      </w:r>
      <w:r w:rsidR="00A95F76">
        <w:t xml:space="preserve">nižja ali enaka </w:t>
      </w:r>
      <w:r w:rsidR="007C0B32" w:rsidRPr="00F43CB9">
        <w:t>3 milijarde EUR</w:t>
      </w:r>
      <w:r w:rsidR="00F43CB9" w:rsidRPr="00F43CB9">
        <w:t>.</w:t>
      </w:r>
    </w:p>
    <w:p w:rsidR="003162DA" w:rsidRPr="00E5247A" w:rsidRDefault="00F43CB9" w:rsidP="003162DA">
      <w:pPr>
        <w:pStyle w:val="Odstavek"/>
        <w:numPr>
          <w:ilvl w:val="0"/>
          <w:numId w:val="50"/>
        </w:numPr>
      </w:pPr>
      <w:r w:rsidRPr="00F43CB9">
        <w:t xml:space="preserve">Banka iz </w:t>
      </w:r>
      <w:r w:rsidR="00621942">
        <w:t xml:space="preserve">točke </w:t>
      </w:r>
      <w:r w:rsidR="00143EC3">
        <w:t xml:space="preserve">e) prvega </w:t>
      </w:r>
      <w:r w:rsidRPr="00F43CB9">
        <w:t>odstavka 22. člena tega sklepa prvič predloži poročilo o finančnih informacijah</w:t>
      </w:r>
      <w:r w:rsidR="00143EC3">
        <w:t xml:space="preserve"> v skladu z določbami</w:t>
      </w:r>
      <w:r w:rsidR="006D41CE">
        <w:t xml:space="preserve"> iz</w:t>
      </w:r>
      <w:r w:rsidR="00143EC3">
        <w:t xml:space="preserve"> </w:t>
      </w:r>
      <w:r w:rsidR="00F54115">
        <w:t xml:space="preserve">četrtega </w:t>
      </w:r>
      <w:r w:rsidR="00143EC3">
        <w:t>odstavka 22. člena tega sklepa</w:t>
      </w:r>
      <w:r w:rsidR="00E609E1" w:rsidRPr="00E609E1">
        <w:t xml:space="preserve"> </w:t>
      </w:r>
      <w:r w:rsidR="00143EC3">
        <w:t>n</w:t>
      </w:r>
      <w:r w:rsidR="00E609E1">
        <w:t>a prvi referenčni datum po tem</w:t>
      </w:r>
      <w:r w:rsidR="00E609E1" w:rsidRPr="00E5247A">
        <w:t>, k</w:t>
      </w:r>
      <w:r w:rsidR="00E609E1">
        <w:t>o</w:t>
      </w:r>
      <w:r w:rsidR="00E609E1" w:rsidRPr="00E5247A">
        <w:t xml:space="preserve"> </w:t>
      </w:r>
      <w:r w:rsidR="00143EC3">
        <w:t>njena bilančna vsota</w:t>
      </w:r>
      <w:r w:rsidR="00E609E1" w:rsidRPr="00E5247A">
        <w:t xml:space="preserve"> </w:t>
      </w:r>
      <w:r w:rsidR="00E609E1">
        <w:t>štirikrat zaporedoma po stanju konec vsakega četrtletja</w:t>
      </w:r>
      <w:r w:rsidR="00E609E1" w:rsidRPr="00E5247A">
        <w:t xml:space="preserve"> preseže </w:t>
      </w:r>
      <w:r w:rsidR="00E609E1" w:rsidRPr="00F43CB9">
        <w:t xml:space="preserve">bilančno vsoto </w:t>
      </w:r>
      <w:r w:rsidR="00E609E1">
        <w:t>1 milijardo</w:t>
      </w:r>
      <w:r w:rsidR="00E609E1" w:rsidRPr="00F43CB9">
        <w:t xml:space="preserve"> EUR</w:t>
      </w:r>
      <w:r w:rsidRPr="00F43CB9">
        <w:t>. Če</w:t>
      </w:r>
      <w:r w:rsidR="00E609E1">
        <w:t xml:space="preserve"> bilančna vsota</w:t>
      </w:r>
      <w:r w:rsidRPr="00F43CB9">
        <w:t xml:space="preserve"> </w:t>
      </w:r>
      <w:r w:rsidR="00E609E1">
        <w:t xml:space="preserve">banke trikrat zaporedoma po stanju konec vsakega četrtletja </w:t>
      </w:r>
      <w:r w:rsidRPr="00F43CB9">
        <w:t>ne presega več 1 milijarde EUR, obveznost</w:t>
      </w:r>
      <w:r w:rsidR="00E609E1">
        <w:t xml:space="preserve"> banke</w:t>
      </w:r>
      <w:r w:rsidRPr="00F43CB9">
        <w:t xml:space="preserve"> za predložitev poročila o finančnih informacijah iz točke c) prvega odstavka 24. člena tega sklepa preneha </w:t>
      </w:r>
      <w:r w:rsidR="00E609E1">
        <w:t xml:space="preserve">s prvim naslednjim </w:t>
      </w:r>
      <w:r w:rsidRPr="00F43CB9">
        <w:t xml:space="preserve">referenčnim datumom. </w:t>
      </w:r>
    </w:p>
    <w:p w:rsidR="00C47B8D" w:rsidRDefault="00C47B8D" w:rsidP="003F3FCB">
      <w:pPr>
        <w:autoSpaceDE w:val="0"/>
        <w:autoSpaceDN w:val="0"/>
        <w:adjustRightInd w:val="0"/>
        <w:rPr>
          <w:sz w:val="22"/>
          <w:szCs w:val="22"/>
        </w:rPr>
      </w:pPr>
    </w:p>
    <w:p w:rsidR="003A2957" w:rsidRDefault="003A2957">
      <w:pPr>
        <w:rPr>
          <w:sz w:val="22"/>
          <w:szCs w:val="22"/>
        </w:rPr>
      </w:pPr>
      <w:r>
        <w:rPr>
          <w:sz w:val="22"/>
          <w:szCs w:val="22"/>
        </w:rPr>
        <w:br w:type="page"/>
      </w:r>
    </w:p>
    <w:p w:rsidR="00A413C9" w:rsidRPr="00E5247A" w:rsidRDefault="00A413C9" w:rsidP="003F3FCB">
      <w:pPr>
        <w:autoSpaceDE w:val="0"/>
        <w:autoSpaceDN w:val="0"/>
        <w:adjustRightInd w:val="0"/>
        <w:rPr>
          <w:sz w:val="22"/>
          <w:szCs w:val="22"/>
        </w:rPr>
      </w:pPr>
    </w:p>
    <w:p w:rsidR="00E61184" w:rsidRPr="00E5247A" w:rsidRDefault="00E61184" w:rsidP="00E61184">
      <w:pPr>
        <w:numPr>
          <w:ilvl w:val="0"/>
          <w:numId w:val="36"/>
        </w:numPr>
        <w:jc w:val="center"/>
        <w:rPr>
          <w:bCs/>
          <w:sz w:val="22"/>
          <w:szCs w:val="22"/>
        </w:rPr>
      </w:pPr>
      <w:r w:rsidRPr="00E5247A">
        <w:rPr>
          <w:bCs/>
          <w:sz w:val="22"/>
          <w:szCs w:val="22"/>
        </w:rPr>
        <w:t>člen</w:t>
      </w:r>
    </w:p>
    <w:p w:rsidR="00E82D53" w:rsidRPr="00E5247A" w:rsidRDefault="00F43CB9" w:rsidP="00E61184">
      <w:pPr>
        <w:autoSpaceDE w:val="0"/>
        <w:autoSpaceDN w:val="0"/>
        <w:adjustRightInd w:val="0"/>
        <w:jc w:val="center"/>
        <w:rPr>
          <w:sz w:val="22"/>
          <w:szCs w:val="22"/>
        </w:rPr>
      </w:pPr>
      <w:r>
        <w:rPr>
          <w:sz w:val="22"/>
          <w:szCs w:val="22"/>
        </w:rPr>
        <w:t>(Vsebina in oblika poročila)</w:t>
      </w:r>
    </w:p>
    <w:p w:rsidR="007E6795" w:rsidRPr="00E5247A" w:rsidRDefault="00F43CB9" w:rsidP="000D498A">
      <w:pPr>
        <w:pStyle w:val="Odstavek"/>
        <w:numPr>
          <w:ilvl w:val="0"/>
          <w:numId w:val="48"/>
        </w:numPr>
      </w:pPr>
      <w:r w:rsidRPr="00F43CB9">
        <w:t xml:space="preserve">Poročilo o finančnih informacijah vključuje naslednje vsebine iz obrazcev Priloge III Izvedbene uredbe Komisije (EU) št. 680/2014 na posamični podlagi v odvisnosti od zahtevanega obsega iz 22. člena tega sklepa:  </w:t>
      </w:r>
    </w:p>
    <w:p w:rsidR="00E82D53" w:rsidRPr="00E5247A" w:rsidRDefault="00E82D53" w:rsidP="005F1234">
      <w:pPr>
        <w:autoSpaceDE w:val="0"/>
        <w:autoSpaceDN w:val="0"/>
        <w:adjustRightInd w:val="0"/>
        <w:jc w:val="both"/>
        <w:rPr>
          <w:sz w:val="22"/>
          <w:szCs w:val="22"/>
        </w:rPr>
      </w:pPr>
    </w:p>
    <w:p w:rsidR="00D542FE" w:rsidRPr="00E5247A" w:rsidRDefault="000076B1" w:rsidP="00361845">
      <w:pPr>
        <w:pStyle w:val="Odstavek"/>
        <w:numPr>
          <w:ilvl w:val="0"/>
          <w:numId w:val="47"/>
        </w:numPr>
        <w:spacing w:before="0"/>
      </w:pPr>
      <w:r>
        <w:t xml:space="preserve">Osnovne informacije </w:t>
      </w:r>
      <w:r w:rsidR="00F43CB9" w:rsidRPr="00F43CB9">
        <w:t>na obrazcih:</w:t>
      </w:r>
    </w:p>
    <w:p w:rsidR="0092563F" w:rsidRPr="00E5247A" w:rsidRDefault="0092563F" w:rsidP="005F1234">
      <w:pPr>
        <w:jc w:val="both"/>
        <w:rPr>
          <w:sz w:val="22"/>
          <w:szCs w:val="22"/>
        </w:rPr>
      </w:pPr>
    </w:p>
    <w:p w:rsidR="002E38DD" w:rsidRPr="00E5247A" w:rsidRDefault="002E38DD" w:rsidP="002E38DD">
      <w:pPr>
        <w:pStyle w:val="Odstavekseznama"/>
        <w:jc w:val="both"/>
        <w:rPr>
          <w:sz w:val="22"/>
          <w:szCs w:val="22"/>
        </w:rPr>
      </w:pPr>
      <w:r>
        <w:rPr>
          <w:sz w:val="22"/>
          <w:szCs w:val="22"/>
        </w:rPr>
        <w:t>Izkaz finančnega položaja (bilanca stanja):</w:t>
      </w:r>
    </w:p>
    <w:p w:rsidR="002E38DD" w:rsidRPr="00E5247A" w:rsidRDefault="002E38DD" w:rsidP="000979D6">
      <w:pPr>
        <w:numPr>
          <w:ilvl w:val="0"/>
          <w:numId w:val="2"/>
        </w:numPr>
        <w:tabs>
          <w:tab w:val="clear" w:pos="823"/>
        </w:tabs>
        <w:ind w:left="709" w:hanging="255"/>
        <w:jc w:val="both"/>
        <w:rPr>
          <w:sz w:val="22"/>
          <w:szCs w:val="22"/>
        </w:rPr>
      </w:pPr>
      <w:r>
        <w:rPr>
          <w:sz w:val="22"/>
          <w:szCs w:val="22"/>
        </w:rPr>
        <w:t>1.1  Sredstva</w:t>
      </w:r>
    </w:p>
    <w:p w:rsidR="002E38DD" w:rsidRPr="00E5247A" w:rsidRDefault="002E38DD" w:rsidP="000979D6">
      <w:pPr>
        <w:numPr>
          <w:ilvl w:val="0"/>
          <w:numId w:val="2"/>
        </w:numPr>
        <w:tabs>
          <w:tab w:val="clear" w:pos="823"/>
        </w:tabs>
        <w:ind w:left="709" w:hanging="255"/>
        <w:jc w:val="both"/>
        <w:rPr>
          <w:sz w:val="22"/>
          <w:szCs w:val="22"/>
        </w:rPr>
      </w:pPr>
      <w:r>
        <w:rPr>
          <w:sz w:val="22"/>
          <w:szCs w:val="22"/>
        </w:rPr>
        <w:t>1.2  Obveznosti</w:t>
      </w:r>
    </w:p>
    <w:p w:rsidR="002E38DD" w:rsidRPr="00E5247A" w:rsidRDefault="002E38DD" w:rsidP="000979D6">
      <w:pPr>
        <w:numPr>
          <w:ilvl w:val="0"/>
          <w:numId w:val="2"/>
        </w:numPr>
        <w:tabs>
          <w:tab w:val="clear" w:pos="823"/>
        </w:tabs>
        <w:ind w:left="709" w:hanging="255"/>
        <w:jc w:val="both"/>
        <w:rPr>
          <w:sz w:val="22"/>
          <w:szCs w:val="22"/>
        </w:rPr>
      </w:pPr>
      <w:r>
        <w:rPr>
          <w:sz w:val="22"/>
          <w:szCs w:val="22"/>
        </w:rPr>
        <w:t>1.3  Lastniški kapital</w:t>
      </w:r>
    </w:p>
    <w:p w:rsidR="002E38DD" w:rsidRDefault="002E38DD" w:rsidP="000979D6">
      <w:pPr>
        <w:ind w:left="709"/>
        <w:jc w:val="both"/>
        <w:rPr>
          <w:sz w:val="22"/>
          <w:szCs w:val="22"/>
        </w:rPr>
      </w:pPr>
    </w:p>
    <w:p w:rsidR="002E38DD" w:rsidRDefault="002E38DD" w:rsidP="000979D6">
      <w:pPr>
        <w:numPr>
          <w:ilvl w:val="0"/>
          <w:numId w:val="2"/>
        </w:numPr>
        <w:tabs>
          <w:tab w:val="clear" w:pos="823"/>
        </w:tabs>
        <w:ind w:left="709" w:hanging="255"/>
        <w:jc w:val="both"/>
        <w:rPr>
          <w:sz w:val="22"/>
          <w:szCs w:val="22"/>
        </w:rPr>
      </w:pPr>
      <w:r>
        <w:rPr>
          <w:sz w:val="22"/>
          <w:szCs w:val="22"/>
        </w:rPr>
        <w:t>2</w:t>
      </w:r>
      <w:r w:rsidR="009D0762">
        <w:rPr>
          <w:sz w:val="22"/>
          <w:szCs w:val="22"/>
        </w:rPr>
        <w:t>.</w:t>
      </w:r>
      <w:r>
        <w:rPr>
          <w:sz w:val="22"/>
          <w:szCs w:val="22"/>
        </w:rPr>
        <w:t xml:space="preserve"> Izkaz poslovnega izida </w:t>
      </w:r>
    </w:p>
    <w:p w:rsidR="009D0762" w:rsidRDefault="009D0762" w:rsidP="009D0762">
      <w:pPr>
        <w:pStyle w:val="Odstavekseznama"/>
        <w:rPr>
          <w:sz w:val="22"/>
          <w:szCs w:val="22"/>
        </w:rPr>
      </w:pPr>
    </w:p>
    <w:p w:rsidR="009D0762" w:rsidRPr="00E5247A" w:rsidRDefault="009D0762" w:rsidP="009D0762">
      <w:pPr>
        <w:numPr>
          <w:ilvl w:val="0"/>
          <w:numId w:val="2"/>
        </w:numPr>
        <w:tabs>
          <w:tab w:val="clear" w:pos="823"/>
        </w:tabs>
        <w:ind w:left="709" w:hanging="255"/>
        <w:jc w:val="both"/>
        <w:rPr>
          <w:sz w:val="22"/>
          <w:szCs w:val="22"/>
        </w:rPr>
      </w:pPr>
      <w:r>
        <w:rPr>
          <w:sz w:val="22"/>
          <w:szCs w:val="22"/>
        </w:rPr>
        <w:t xml:space="preserve">5.1  </w:t>
      </w:r>
      <w:r w:rsidRPr="009D0762">
        <w:rPr>
          <w:sz w:val="22"/>
          <w:szCs w:val="22"/>
        </w:rPr>
        <w:t>Krediti in druga finančna sredstva, razen tistih v posesti za trgovanje, ter trgovalna sredstva po produktih</w:t>
      </w:r>
    </w:p>
    <w:p w:rsidR="002E38DD" w:rsidRDefault="002E38DD" w:rsidP="002E38DD">
      <w:pPr>
        <w:pStyle w:val="Odstavekseznama"/>
        <w:jc w:val="both"/>
        <w:rPr>
          <w:sz w:val="22"/>
          <w:szCs w:val="22"/>
        </w:rPr>
      </w:pPr>
    </w:p>
    <w:p w:rsidR="002E38DD" w:rsidRPr="00E5247A" w:rsidRDefault="002E38DD" w:rsidP="002E38DD">
      <w:pPr>
        <w:pStyle w:val="Odstavekseznama"/>
        <w:jc w:val="both"/>
        <w:rPr>
          <w:sz w:val="22"/>
          <w:szCs w:val="22"/>
        </w:rPr>
      </w:pPr>
      <w:r>
        <w:rPr>
          <w:sz w:val="22"/>
          <w:szCs w:val="22"/>
        </w:rPr>
        <w:t>Razčlenitev finančnih obveznosti:</w:t>
      </w:r>
    </w:p>
    <w:p w:rsidR="002E38DD" w:rsidRPr="00E5247A" w:rsidRDefault="002E38DD" w:rsidP="000979D6">
      <w:pPr>
        <w:numPr>
          <w:ilvl w:val="0"/>
          <w:numId w:val="2"/>
        </w:numPr>
        <w:tabs>
          <w:tab w:val="clear" w:pos="823"/>
        </w:tabs>
        <w:ind w:left="709" w:hanging="255"/>
        <w:jc w:val="both"/>
        <w:rPr>
          <w:sz w:val="22"/>
          <w:szCs w:val="22"/>
        </w:rPr>
      </w:pPr>
      <w:r>
        <w:rPr>
          <w:sz w:val="22"/>
          <w:szCs w:val="22"/>
        </w:rPr>
        <w:t>8.1  Razčlenitev finančnih obveznosti po produktih in po sektorju nasprotne stranke</w:t>
      </w:r>
    </w:p>
    <w:p w:rsidR="00DD5FAD" w:rsidRDefault="002E38DD" w:rsidP="000979D6">
      <w:pPr>
        <w:numPr>
          <w:ilvl w:val="0"/>
          <w:numId w:val="2"/>
        </w:numPr>
        <w:tabs>
          <w:tab w:val="clear" w:pos="823"/>
        </w:tabs>
        <w:ind w:left="709" w:hanging="255"/>
        <w:jc w:val="both"/>
        <w:rPr>
          <w:sz w:val="22"/>
          <w:szCs w:val="22"/>
        </w:rPr>
      </w:pPr>
      <w:r>
        <w:rPr>
          <w:sz w:val="22"/>
          <w:szCs w:val="22"/>
        </w:rPr>
        <w:t>8.2  Podrejene finančne obveznosti</w:t>
      </w:r>
    </w:p>
    <w:p w:rsidR="00DD5FAD" w:rsidRDefault="00DD5FAD" w:rsidP="00DD5FAD">
      <w:pPr>
        <w:ind w:left="709"/>
        <w:jc w:val="both"/>
        <w:rPr>
          <w:sz w:val="22"/>
          <w:szCs w:val="22"/>
        </w:rPr>
      </w:pPr>
    </w:p>
    <w:p w:rsidR="002E38DD" w:rsidRDefault="00DD5FAD" w:rsidP="000979D6">
      <w:pPr>
        <w:numPr>
          <w:ilvl w:val="0"/>
          <w:numId w:val="2"/>
        </w:numPr>
        <w:tabs>
          <w:tab w:val="clear" w:pos="823"/>
        </w:tabs>
        <w:ind w:left="709" w:hanging="255"/>
        <w:jc w:val="both"/>
        <w:rPr>
          <w:sz w:val="22"/>
          <w:szCs w:val="22"/>
        </w:rPr>
      </w:pPr>
      <w:r>
        <w:rPr>
          <w:sz w:val="22"/>
          <w:szCs w:val="22"/>
        </w:rPr>
        <w:t>10.  Izvedeni finančni instrumenti – za</w:t>
      </w:r>
      <w:r w:rsidRPr="00DD5FAD">
        <w:rPr>
          <w:sz w:val="22"/>
          <w:szCs w:val="22"/>
        </w:rPr>
        <w:t xml:space="preserve"> </w:t>
      </w:r>
      <w:r>
        <w:rPr>
          <w:sz w:val="22"/>
          <w:szCs w:val="22"/>
        </w:rPr>
        <w:t xml:space="preserve">trgovanje in za ekonomska varovanja  </w:t>
      </w:r>
    </w:p>
    <w:p w:rsidR="002E38DD" w:rsidRPr="00E5247A" w:rsidRDefault="002E38DD" w:rsidP="000979D6">
      <w:pPr>
        <w:numPr>
          <w:ilvl w:val="0"/>
          <w:numId w:val="2"/>
        </w:numPr>
        <w:tabs>
          <w:tab w:val="clear" w:pos="823"/>
        </w:tabs>
        <w:ind w:left="709" w:hanging="255"/>
        <w:jc w:val="both"/>
        <w:rPr>
          <w:sz w:val="22"/>
          <w:szCs w:val="22"/>
        </w:rPr>
      </w:pPr>
      <w:r>
        <w:rPr>
          <w:sz w:val="22"/>
          <w:szCs w:val="22"/>
        </w:rPr>
        <w:t xml:space="preserve">11.1 Izvedeni finančni instrumenti – obračunavanje varovanja pred tveganjem: razčlenitev po vrsti tveganja in vrsti varovanja </w:t>
      </w:r>
    </w:p>
    <w:p w:rsidR="002E38DD" w:rsidRDefault="002E38DD" w:rsidP="002E38DD">
      <w:pPr>
        <w:pStyle w:val="Odstavekseznama"/>
        <w:jc w:val="both"/>
        <w:rPr>
          <w:sz w:val="22"/>
          <w:szCs w:val="22"/>
        </w:rPr>
      </w:pPr>
    </w:p>
    <w:p w:rsidR="0092563F" w:rsidRPr="00E5247A" w:rsidRDefault="00F43CB9" w:rsidP="000979D6">
      <w:pPr>
        <w:numPr>
          <w:ilvl w:val="0"/>
          <w:numId w:val="2"/>
        </w:numPr>
        <w:tabs>
          <w:tab w:val="clear" w:pos="823"/>
        </w:tabs>
        <w:ind w:left="709" w:hanging="255"/>
        <w:jc w:val="both"/>
        <w:rPr>
          <w:sz w:val="22"/>
          <w:szCs w:val="22"/>
        </w:rPr>
      </w:pPr>
      <w:r>
        <w:rPr>
          <w:sz w:val="22"/>
          <w:szCs w:val="22"/>
        </w:rPr>
        <w:t>18</w:t>
      </w:r>
      <w:r w:rsidR="00DD5FAD">
        <w:rPr>
          <w:sz w:val="22"/>
          <w:szCs w:val="22"/>
        </w:rPr>
        <w:t>.</w:t>
      </w:r>
      <w:r>
        <w:rPr>
          <w:sz w:val="22"/>
          <w:szCs w:val="22"/>
        </w:rPr>
        <w:t xml:space="preserve">  </w:t>
      </w:r>
      <w:r w:rsidR="00DD5FAD">
        <w:rPr>
          <w:sz w:val="22"/>
          <w:szCs w:val="22"/>
        </w:rPr>
        <w:t>Informacije o d</w:t>
      </w:r>
      <w:r>
        <w:rPr>
          <w:sz w:val="22"/>
          <w:szCs w:val="22"/>
        </w:rPr>
        <w:t>onosn</w:t>
      </w:r>
      <w:r w:rsidR="00DD5FAD">
        <w:rPr>
          <w:sz w:val="22"/>
          <w:szCs w:val="22"/>
        </w:rPr>
        <w:t>ih</w:t>
      </w:r>
      <w:r>
        <w:rPr>
          <w:sz w:val="22"/>
          <w:szCs w:val="22"/>
        </w:rPr>
        <w:t xml:space="preserve"> in nedonosn</w:t>
      </w:r>
      <w:r w:rsidR="00DD5FAD">
        <w:rPr>
          <w:sz w:val="22"/>
          <w:szCs w:val="22"/>
        </w:rPr>
        <w:t>ih</w:t>
      </w:r>
      <w:r>
        <w:rPr>
          <w:sz w:val="22"/>
          <w:szCs w:val="22"/>
        </w:rPr>
        <w:t xml:space="preserve"> izpostavljenosti</w:t>
      </w:r>
      <w:r w:rsidR="00DD5FAD">
        <w:rPr>
          <w:sz w:val="22"/>
          <w:szCs w:val="22"/>
        </w:rPr>
        <w:t>h</w:t>
      </w:r>
      <w:r>
        <w:rPr>
          <w:sz w:val="22"/>
          <w:szCs w:val="22"/>
        </w:rPr>
        <w:t xml:space="preserve"> </w:t>
      </w:r>
    </w:p>
    <w:p w:rsidR="0092563F" w:rsidRPr="00E5247A" w:rsidRDefault="00F43CB9" w:rsidP="000979D6">
      <w:pPr>
        <w:numPr>
          <w:ilvl w:val="0"/>
          <w:numId w:val="2"/>
        </w:numPr>
        <w:tabs>
          <w:tab w:val="clear" w:pos="823"/>
        </w:tabs>
        <w:ind w:left="709" w:hanging="255"/>
        <w:jc w:val="both"/>
        <w:rPr>
          <w:sz w:val="22"/>
          <w:szCs w:val="22"/>
        </w:rPr>
      </w:pPr>
      <w:r>
        <w:rPr>
          <w:sz w:val="22"/>
          <w:szCs w:val="22"/>
        </w:rPr>
        <w:t>19</w:t>
      </w:r>
      <w:r w:rsidR="00DD5FAD">
        <w:rPr>
          <w:sz w:val="22"/>
          <w:szCs w:val="22"/>
        </w:rPr>
        <w:t>.</w:t>
      </w:r>
      <w:r>
        <w:rPr>
          <w:sz w:val="22"/>
          <w:szCs w:val="22"/>
        </w:rPr>
        <w:t xml:space="preserve">  </w:t>
      </w:r>
      <w:r w:rsidR="00DD5FAD">
        <w:rPr>
          <w:sz w:val="22"/>
          <w:szCs w:val="22"/>
        </w:rPr>
        <w:t>Informacije o r</w:t>
      </w:r>
      <w:r>
        <w:rPr>
          <w:sz w:val="22"/>
          <w:szCs w:val="22"/>
        </w:rPr>
        <w:t>estrukturiran</w:t>
      </w:r>
      <w:r w:rsidR="00DD5FAD">
        <w:rPr>
          <w:sz w:val="22"/>
          <w:szCs w:val="22"/>
        </w:rPr>
        <w:t>ih</w:t>
      </w:r>
      <w:r>
        <w:rPr>
          <w:sz w:val="22"/>
          <w:szCs w:val="22"/>
        </w:rPr>
        <w:t xml:space="preserve"> izpostavljenosti</w:t>
      </w:r>
      <w:r w:rsidR="00DD5FAD">
        <w:rPr>
          <w:sz w:val="22"/>
          <w:szCs w:val="22"/>
        </w:rPr>
        <w:t>h</w:t>
      </w:r>
    </w:p>
    <w:p w:rsidR="0092563F" w:rsidRPr="00E5247A" w:rsidRDefault="0092563F" w:rsidP="005F1234">
      <w:pPr>
        <w:jc w:val="both"/>
        <w:rPr>
          <w:sz w:val="22"/>
          <w:szCs w:val="22"/>
        </w:rPr>
      </w:pPr>
    </w:p>
    <w:p w:rsidR="0092563F" w:rsidRPr="00E5247A" w:rsidRDefault="00F43CB9" w:rsidP="00361845">
      <w:pPr>
        <w:pStyle w:val="Odstavek"/>
        <w:numPr>
          <w:ilvl w:val="0"/>
          <w:numId w:val="47"/>
        </w:numPr>
        <w:spacing w:before="0"/>
      </w:pPr>
      <w:r w:rsidRPr="00F43CB9">
        <w:t>Najbolj poenostavljen obseg finančnih informacij (</w:t>
      </w:r>
      <w:r w:rsidRPr="00F43CB9">
        <w:rPr>
          <w:i/>
        </w:rPr>
        <w:t>Over-Simplified FINREP</w:t>
      </w:r>
      <w:r w:rsidRPr="00F43CB9">
        <w:t>) na obrazcih:</w:t>
      </w:r>
    </w:p>
    <w:p w:rsidR="0092563F" w:rsidRPr="00E5247A" w:rsidRDefault="0092563F" w:rsidP="005F1234">
      <w:pPr>
        <w:jc w:val="both"/>
        <w:rPr>
          <w:bCs/>
          <w:sz w:val="22"/>
          <w:szCs w:val="22"/>
        </w:rPr>
      </w:pPr>
    </w:p>
    <w:p w:rsidR="00780DDD" w:rsidRPr="00E5247A" w:rsidRDefault="00F43CB9" w:rsidP="000979D6">
      <w:pPr>
        <w:numPr>
          <w:ilvl w:val="0"/>
          <w:numId w:val="2"/>
        </w:numPr>
        <w:tabs>
          <w:tab w:val="clear" w:pos="823"/>
        </w:tabs>
        <w:ind w:left="709" w:hanging="255"/>
        <w:jc w:val="both"/>
        <w:rPr>
          <w:sz w:val="22"/>
          <w:szCs w:val="22"/>
        </w:rPr>
      </w:pPr>
      <w:r>
        <w:rPr>
          <w:sz w:val="22"/>
          <w:szCs w:val="22"/>
        </w:rPr>
        <w:t>obrazcih iz točke a)</w:t>
      </w:r>
    </w:p>
    <w:p w:rsidR="006D5A20" w:rsidRPr="00E5247A" w:rsidRDefault="006D5A20" w:rsidP="006D5A20">
      <w:pPr>
        <w:pStyle w:val="Odstavekseznama"/>
        <w:jc w:val="both"/>
        <w:rPr>
          <w:sz w:val="22"/>
          <w:szCs w:val="22"/>
        </w:rPr>
      </w:pPr>
    </w:p>
    <w:p w:rsidR="0092563F" w:rsidRPr="00E5247A" w:rsidRDefault="00F43CB9" w:rsidP="005F1234">
      <w:pPr>
        <w:pStyle w:val="Odstavekseznama"/>
        <w:jc w:val="both"/>
        <w:rPr>
          <w:sz w:val="22"/>
          <w:szCs w:val="22"/>
        </w:rPr>
      </w:pPr>
      <w:r>
        <w:rPr>
          <w:sz w:val="22"/>
          <w:szCs w:val="22"/>
        </w:rPr>
        <w:t>Razčlenitev finančnih sredstev po instrumentih in po sektorju nasprotne stranke:</w:t>
      </w:r>
    </w:p>
    <w:p w:rsidR="0092563F" w:rsidRPr="00E5247A" w:rsidRDefault="00F43CB9" w:rsidP="000979D6">
      <w:pPr>
        <w:numPr>
          <w:ilvl w:val="0"/>
          <w:numId w:val="2"/>
        </w:numPr>
        <w:tabs>
          <w:tab w:val="clear" w:pos="823"/>
        </w:tabs>
        <w:ind w:left="709" w:hanging="255"/>
        <w:jc w:val="both"/>
        <w:rPr>
          <w:sz w:val="22"/>
          <w:szCs w:val="22"/>
        </w:rPr>
      </w:pPr>
      <w:r>
        <w:rPr>
          <w:sz w:val="22"/>
          <w:szCs w:val="22"/>
        </w:rPr>
        <w:t>4.1</w:t>
      </w:r>
      <w:r w:rsidR="00DD5FAD">
        <w:rPr>
          <w:sz w:val="22"/>
          <w:szCs w:val="22"/>
        </w:rPr>
        <w:t xml:space="preserve"> </w:t>
      </w:r>
      <w:r>
        <w:rPr>
          <w:sz w:val="22"/>
          <w:szCs w:val="22"/>
        </w:rPr>
        <w:t xml:space="preserve"> Finančna sredstva v posesti za trgovanje</w:t>
      </w:r>
    </w:p>
    <w:p w:rsidR="004A729B" w:rsidRPr="00E5247A" w:rsidRDefault="004A729B" w:rsidP="000979D6">
      <w:pPr>
        <w:numPr>
          <w:ilvl w:val="0"/>
          <w:numId w:val="2"/>
        </w:numPr>
        <w:tabs>
          <w:tab w:val="clear" w:pos="823"/>
        </w:tabs>
        <w:ind w:left="709" w:hanging="255"/>
        <w:jc w:val="both"/>
        <w:rPr>
          <w:sz w:val="22"/>
          <w:szCs w:val="22"/>
        </w:rPr>
      </w:pPr>
      <w:r>
        <w:rPr>
          <w:sz w:val="22"/>
          <w:szCs w:val="22"/>
        </w:rPr>
        <w:t xml:space="preserve">4.2.1 </w:t>
      </w:r>
      <w:r w:rsidR="00DD5FAD">
        <w:rPr>
          <w:sz w:val="22"/>
          <w:szCs w:val="22"/>
        </w:rPr>
        <w:t xml:space="preserve"> </w:t>
      </w:r>
      <w:r>
        <w:rPr>
          <w:sz w:val="22"/>
          <w:szCs w:val="22"/>
        </w:rPr>
        <w:t>Finančna sredstva, obvezno merjena po pošteni vrednosti prek poslovnega izida, ki niso v posesti za trgovanje</w:t>
      </w:r>
    </w:p>
    <w:p w:rsidR="0092563F" w:rsidRPr="00E5247A" w:rsidRDefault="00F43CB9" w:rsidP="000979D6">
      <w:pPr>
        <w:numPr>
          <w:ilvl w:val="0"/>
          <w:numId w:val="2"/>
        </w:numPr>
        <w:tabs>
          <w:tab w:val="clear" w:pos="823"/>
        </w:tabs>
        <w:ind w:left="709" w:hanging="255"/>
        <w:jc w:val="both"/>
        <w:rPr>
          <w:sz w:val="22"/>
          <w:szCs w:val="22"/>
        </w:rPr>
      </w:pPr>
      <w:r>
        <w:rPr>
          <w:sz w:val="22"/>
          <w:szCs w:val="22"/>
        </w:rPr>
        <w:t>4.2</w:t>
      </w:r>
      <w:r w:rsidR="004A729B">
        <w:rPr>
          <w:sz w:val="22"/>
          <w:szCs w:val="22"/>
        </w:rPr>
        <w:t>.2</w:t>
      </w:r>
      <w:r>
        <w:rPr>
          <w:sz w:val="22"/>
          <w:szCs w:val="22"/>
        </w:rPr>
        <w:t xml:space="preserve"> </w:t>
      </w:r>
      <w:r w:rsidR="00DD5FAD">
        <w:rPr>
          <w:sz w:val="22"/>
          <w:szCs w:val="22"/>
        </w:rPr>
        <w:t xml:space="preserve"> </w:t>
      </w:r>
      <w:r>
        <w:rPr>
          <w:sz w:val="22"/>
          <w:szCs w:val="22"/>
        </w:rPr>
        <w:t xml:space="preserve">Finančna sredstva, </w:t>
      </w:r>
      <w:r w:rsidR="004A729B">
        <w:rPr>
          <w:sz w:val="22"/>
          <w:szCs w:val="22"/>
        </w:rPr>
        <w:t xml:space="preserve">določena za merjenje </w:t>
      </w:r>
      <w:r>
        <w:rPr>
          <w:sz w:val="22"/>
          <w:szCs w:val="22"/>
        </w:rPr>
        <w:t>po pošteni vrednosti prek poslovnega izida</w:t>
      </w:r>
    </w:p>
    <w:p w:rsidR="0092563F" w:rsidRPr="00E5247A" w:rsidRDefault="00F43CB9" w:rsidP="000979D6">
      <w:pPr>
        <w:numPr>
          <w:ilvl w:val="0"/>
          <w:numId w:val="2"/>
        </w:numPr>
        <w:tabs>
          <w:tab w:val="clear" w:pos="823"/>
        </w:tabs>
        <w:ind w:left="709" w:hanging="255"/>
        <w:jc w:val="both"/>
        <w:rPr>
          <w:sz w:val="22"/>
          <w:szCs w:val="22"/>
        </w:rPr>
      </w:pPr>
      <w:r>
        <w:rPr>
          <w:sz w:val="22"/>
          <w:szCs w:val="22"/>
        </w:rPr>
        <w:t>4.3</w:t>
      </w:r>
      <w:r w:rsidR="004A729B">
        <w:rPr>
          <w:sz w:val="22"/>
          <w:szCs w:val="22"/>
        </w:rPr>
        <w:t>.1</w:t>
      </w:r>
      <w:r w:rsidR="00DD5FAD">
        <w:rPr>
          <w:sz w:val="22"/>
          <w:szCs w:val="22"/>
        </w:rPr>
        <w:t xml:space="preserve"> </w:t>
      </w:r>
      <w:r>
        <w:rPr>
          <w:sz w:val="22"/>
          <w:szCs w:val="22"/>
        </w:rPr>
        <w:t xml:space="preserve"> </w:t>
      </w:r>
      <w:r w:rsidR="004A729B">
        <w:rPr>
          <w:sz w:val="22"/>
          <w:szCs w:val="22"/>
        </w:rPr>
        <w:t>F</w:t>
      </w:r>
      <w:r>
        <w:rPr>
          <w:sz w:val="22"/>
          <w:szCs w:val="22"/>
        </w:rPr>
        <w:t>inančna sredstva</w:t>
      </w:r>
      <w:r w:rsidR="004A729B">
        <w:rPr>
          <w:sz w:val="22"/>
          <w:szCs w:val="22"/>
        </w:rPr>
        <w:t>, merjena po pošteni vrednosti prek drugega vseobsegajočega donosa</w:t>
      </w:r>
      <w:r>
        <w:rPr>
          <w:sz w:val="22"/>
          <w:szCs w:val="22"/>
        </w:rPr>
        <w:t xml:space="preserve"> </w:t>
      </w:r>
    </w:p>
    <w:p w:rsidR="0092563F" w:rsidRPr="00E5247A" w:rsidRDefault="00F43CB9" w:rsidP="000979D6">
      <w:pPr>
        <w:numPr>
          <w:ilvl w:val="0"/>
          <w:numId w:val="2"/>
        </w:numPr>
        <w:tabs>
          <w:tab w:val="clear" w:pos="823"/>
        </w:tabs>
        <w:ind w:left="709" w:hanging="255"/>
        <w:jc w:val="both"/>
        <w:rPr>
          <w:sz w:val="22"/>
          <w:szCs w:val="22"/>
        </w:rPr>
      </w:pPr>
      <w:r>
        <w:rPr>
          <w:sz w:val="22"/>
          <w:szCs w:val="22"/>
        </w:rPr>
        <w:t>4.4</w:t>
      </w:r>
      <w:r w:rsidR="004A729B">
        <w:rPr>
          <w:sz w:val="22"/>
          <w:szCs w:val="22"/>
        </w:rPr>
        <w:t>.1</w:t>
      </w:r>
      <w:r>
        <w:rPr>
          <w:sz w:val="22"/>
          <w:szCs w:val="22"/>
        </w:rPr>
        <w:t xml:space="preserve"> </w:t>
      </w:r>
      <w:r w:rsidR="00DD5FAD">
        <w:rPr>
          <w:sz w:val="22"/>
          <w:szCs w:val="22"/>
        </w:rPr>
        <w:t xml:space="preserve"> </w:t>
      </w:r>
      <w:r w:rsidR="004A729B">
        <w:rPr>
          <w:sz w:val="22"/>
          <w:szCs w:val="22"/>
        </w:rPr>
        <w:t>Finančna sredstva, merjena po odplačni vrednosti</w:t>
      </w:r>
    </w:p>
    <w:p w:rsidR="0092563F" w:rsidRPr="00E5247A" w:rsidRDefault="00F43CB9" w:rsidP="000979D6">
      <w:pPr>
        <w:numPr>
          <w:ilvl w:val="0"/>
          <w:numId w:val="2"/>
        </w:numPr>
        <w:tabs>
          <w:tab w:val="clear" w:pos="823"/>
        </w:tabs>
        <w:ind w:left="709" w:hanging="255"/>
        <w:jc w:val="both"/>
        <w:rPr>
          <w:sz w:val="22"/>
          <w:szCs w:val="22"/>
        </w:rPr>
      </w:pPr>
      <w:r>
        <w:rPr>
          <w:sz w:val="22"/>
          <w:szCs w:val="22"/>
        </w:rPr>
        <w:t>4.5</w:t>
      </w:r>
      <w:r w:rsidR="00DD5FAD">
        <w:rPr>
          <w:sz w:val="22"/>
          <w:szCs w:val="22"/>
        </w:rPr>
        <w:t xml:space="preserve"> </w:t>
      </w:r>
      <w:r>
        <w:rPr>
          <w:sz w:val="22"/>
          <w:szCs w:val="22"/>
        </w:rPr>
        <w:t xml:space="preserve"> Podrejena finančna sredstva</w:t>
      </w:r>
    </w:p>
    <w:p w:rsidR="006D5A20" w:rsidRPr="00E5247A" w:rsidRDefault="006D5A20" w:rsidP="006D5A20">
      <w:pPr>
        <w:pStyle w:val="Odstavekseznama"/>
        <w:jc w:val="both"/>
        <w:rPr>
          <w:sz w:val="22"/>
          <w:szCs w:val="22"/>
        </w:rPr>
      </w:pPr>
    </w:p>
    <w:p w:rsidR="0092563F" w:rsidRPr="00E5247A" w:rsidRDefault="00F43CB9" w:rsidP="000979D6">
      <w:pPr>
        <w:numPr>
          <w:ilvl w:val="0"/>
          <w:numId w:val="2"/>
        </w:numPr>
        <w:tabs>
          <w:tab w:val="clear" w:pos="823"/>
        </w:tabs>
        <w:ind w:left="709" w:hanging="255"/>
        <w:jc w:val="both"/>
        <w:rPr>
          <w:sz w:val="22"/>
          <w:szCs w:val="22"/>
        </w:rPr>
      </w:pPr>
      <w:r>
        <w:rPr>
          <w:sz w:val="22"/>
          <w:szCs w:val="22"/>
        </w:rPr>
        <w:t>9.1</w:t>
      </w:r>
      <w:r w:rsidR="004A729B">
        <w:rPr>
          <w:sz w:val="22"/>
          <w:szCs w:val="22"/>
        </w:rPr>
        <w:t>.1</w:t>
      </w:r>
      <w:r>
        <w:rPr>
          <w:sz w:val="22"/>
          <w:szCs w:val="22"/>
        </w:rPr>
        <w:t xml:space="preserve"> </w:t>
      </w:r>
      <w:r w:rsidR="00DD5FAD">
        <w:rPr>
          <w:sz w:val="22"/>
          <w:szCs w:val="22"/>
        </w:rPr>
        <w:t xml:space="preserve"> </w:t>
      </w:r>
      <w:r>
        <w:rPr>
          <w:sz w:val="22"/>
          <w:szCs w:val="22"/>
        </w:rPr>
        <w:t xml:space="preserve">Zunajbilančne izpostavljenosti: prevzete obveznosti iz kreditov, dana finančna poroštva in druge prevzete obveznosti </w:t>
      </w:r>
    </w:p>
    <w:p w:rsidR="006D5A20" w:rsidRPr="00E5247A" w:rsidRDefault="006D5A20" w:rsidP="006D5A20">
      <w:pPr>
        <w:pStyle w:val="Odstavekseznama"/>
        <w:rPr>
          <w:sz w:val="22"/>
          <w:szCs w:val="22"/>
        </w:rPr>
      </w:pPr>
    </w:p>
    <w:p w:rsidR="0092563F" w:rsidRPr="00E5247A" w:rsidRDefault="00F43CB9" w:rsidP="000979D6">
      <w:pPr>
        <w:numPr>
          <w:ilvl w:val="0"/>
          <w:numId w:val="2"/>
        </w:numPr>
        <w:tabs>
          <w:tab w:val="clear" w:pos="823"/>
        </w:tabs>
        <w:ind w:left="709" w:hanging="255"/>
        <w:jc w:val="both"/>
        <w:rPr>
          <w:sz w:val="22"/>
          <w:szCs w:val="22"/>
        </w:rPr>
      </w:pPr>
      <w:r>
        <w:rPr>
          <w:sz w:val="22"/>
          <w:szCs w:val="22"/>
        </w:rPr>
        <w:t>12</w:t>
      </w:r>
      <w:r w:rsidR="004A729B">
        <w:rPr>
          <w:sz w:val="22"/>
          <w:szCs w:val="22"/>
        </w:rPr>
        <w:t>.1</w:t>
      </w:r>
      <w:r>
        <w:rPr>
          <w:sz w:val="22"/>
          <w:szCs w:val="22"/>
        </w:rPr>
        <w:t xml:space="preserve"> </w:t>
      </w:r>
      <w:r w:rsidR="00DD5FAD">
        <w:rPr>
          <w:sz w:val="22"/>
          <w:szCs w:val="22"/>
        </w:rPr>
        <w:t xml:space="preserve"> </w:t>
      </w:r>
      <w:r>
        <w:rPr>
          <w:sz w:val="22"/>
          <w:szCs w:val="22"/>
        </w:rPr>
        <w:t xml:space="preserve">Gibanja popravkov vrednosti </w:t>
      </w:r>
      <w:r w:rsidR="004A729B">
        <w:rPr>
          <w:sz w:val="22"/>
          <w:szCs w:val="22"/>
        </w:rPr>
        <w:t xml:space="preserve">in rezervacij </w:t>
      </w:r>
      <w:r>
        <w:rPr>
          <w:sz w:val="22"/>
          <w:szCs w:val="22"/>
        </w:rPr>
        <w:t xml:space="preserve">za kreditne izgube </w:t>
      </w:r>
    </w:p>
    <w:p w:rsidR="006D5A20" w:rsidRPr="00E5247A" w:rsidRDefault="006D5A20" w:rsidP="006D5A20">
      <w:pPr>
        <w:pStyle w:val="Odstavekseznama"/>
        <w:rPr>
          <w:sz w:val="22"/>
          <w:szCs w:val="22"/>
        </w:rPr>
      </w:pPr>
    </w:p>
    <w:p w:rsidR="0092563F" w:rsidRPr="00E5247A" w:rsidRDefault="00F43CB9" w:rsidP="000979D6">
      <w:pPr>
        <w:numPr>
          <w:ilvl w:val="0"/>
          <w:numId w:val="2"/>
        </w:numPr>
        <w:tabs>
          <w:tab w:val="clear" w:pos="823"/>
        </w:tabs>
        <w:ind w:left="709" w:hanging="255"/>
        <w:jc w:val="both"/>
        <w:rPr>
          <w:sz w:val="22"/>
          <w:szCs w:val="22"/>
        </w:rPr>
      </w:pPr>
      <w:r>
        <w:rPr>
          <w:sz w:val="22"/>
          <w:szCs w:val="22"/>
        </w:rPr>
        <w:t>14</w:t>
      </w:r>
      <w:r w:rsidR="00DD5FAD">
        <w:rPr>
          <w:sz w:val="22"/>
          <w:szCs w:val="22"/>
        </w:rPr>
        <w:t xml:space="preserve">. </w:t>
      </w:r>
      <w:r>
        <w:rPr>
          <w:sz w:val="22"/>
          <w:szCs w:val="22"/>
        </w:rPr>
        <w:t xml:space="preserve"> Hierarhija poštene vrednosti: finančni instrumenti po pošteni vrednosti</w:t>
      </w:r>
    </w:p>
    <w:p w:rsidR="0092563F" w:rsidRPr="00E5247A" w:rsidRDefault="0092563F" w:rsidP="005F1234">
      <w:pPr>
        <w:jc w:val="both"/>
        <w:rPr>
          <w:sz w:val="22"/>
          <w:szCs w:val="22"/>
        </w:rPr>
      </w:pPr>
    </w:p>
    <w:p w:rsidR="00D542FE" w:rsidRPr="00E5247A" w:rsidRDefault="00F43CB9" w:rsidP="00361845">
      <w:pPr>
        <w:pStyle w:val="Odstavek"/>
        <w:numPr>
          <w:ilvl w:val="0"/>
          <w:numId w:val="47"/>
        </w:numPr>
        <w:spacing w:before="0"/>
      </w:pPr>
      <w:r w:rsidRPr="00F43CB9">
        <w:t>poenostavljen obseg finančnih informacij (</w:t>
      </w:r>
      <w:r w:rsidRPr="00F43CB9">
        <w:rPr>
          <w:i/>
        </w:rPr>
        <w:t>Simplified FINREP</w:t>
      </w:r>
      <w:r w:rsidRPr="00F43CB9">
        <w:t>) na obrazcih:</w:t>
      </w:r>
    </w:p>
    <w:p w:rsidR="0092563F" w:rsidRPr="00E5247A" w:rsidRDefault="0092563F" w:rsidP="005F1234">
      <w:pPr>
        <w:jc w:val="both"/>
        <w:rPr>
          <w:bCs/>
          <w:sz w:val="22"/>
          <w:szCs w:val="22"/>
        </w:rPr>
      </w:pPr>
    </w:p>
    <w:p w:rsidR="0092563F" w:rsidRPr="00E5247A" w:rsidRDefault="00F43CB9" w:rsidP="00B6547A">
      <w:pPr>
        <w:numPr>
          <w:ilvl w:val="0"/>
          <w:numId w:val="2"/>
        </w:numPr>
        <w:tabs>
          <w:tab w:val="clear" w:pos="823"/>
        </w:tabs>
        <w:ind w:left="709" w:hanging="255"/>
        <w:jc w:val="both"/>
        <w:rPr>
          <w:sz w:val="22"/>
          <w:szCs w:val="22"/>
        </w:rPr>
      </w:pPr>
      <w:r>
        <w:rPr>
          <w:sz w:val="22"/>
          <w:szCs w:val="22"/>
        </w:rPr>
        <w:t>vseh obrazcih iz točk a) in b)</w:t>
      </w:r>
    </w:p>
    <w:p w:rsidR="006D5A20" w:rsidRPr="00E5247A" w:rsidRDefault="006D5A20" w:rsidP="006D5A20">
      <w:pPr>
        <w:pStyle w:val="Odstavekseznama"/>
        <w:jc w:val="both"/>
        <w:rPr>
          <w:sz w:val="22"/>
          <w:szCs w:val="22"/>
        </w:rPr>
      </w:pPr>
    </w:p>
    <w:p w:rsidR="0092563F" w:rsidRPr="00E5247A" w:rsidRDefault="00F43CB9" w:rsidP="00B6547A">
      <w:pPr>
        <w:numPr>
          <w:ilvl w:val="0"/>
          <w:numId w:val="2"/>
        </w:numPr>
        <w:tabs>
          <w:tab w:val="clear" w:pos="823"/>
        </w:tabs>
        <w:ind w:left="709" w:hanging="255"/>
        <w:jc w:val="both"/>
        <w:rPr>
          <w:sz w:val="22"/>
          <w:szCs w:val="22"/>
        </w:rPr>
      </w:pPr>
      <w:r>
        <w:rPr>
          <w:sz w:val="22"/>
          <w:szCs w:val="22"/>
        </w:rPr>
        <w:t>6</w:t>
      </w:r>
      <w:r w:rsidR="00BE68DE">
        <w:rPr>
          <w:sz w:val="22"/>
          <w:szCs w:val="22"/>
        </w:rPr>
        <w:t>.1</w:t>
      </w:r>
      <w:r w:rsidR="00DD5FAD">
        <w:rPr>
          <w:sz w:val="22"/>
          <w:szCs w:val="22"/>
        </w:rPr>
        <w:t xml:space="preserve"> </w:t>
      </w:r>
      <w:r>
        <w:rPr>
          <w:sz w:val="22"/>
          <w:szCs w:val="22"/>
        </w:rPr>
        <w:t xml:space="preserve"> Razčlenitev kreditov in drugih finančnih sredstev</w:t>
      </w:r>
      <w:r w:rsidR="00DD5FAD">
        <w:rPr>
          <w:sz w:val="22"/>
          <w:szCs w:val="22"/>
        </w:rPr>
        <w:t>, razen tistih v posesti za trgovanje,</w:t>
      </w:r>
      <w:r>
        <w:rPr>
          <w:sz w:val="22"/>
          <w:szCs w:val="22"/>
        </w:rPr>
        <w:t xml:space="preserve"> za nefinančne družbe po oznakah NACE </w:t>
      </w:r>
    </w:p>
    <w:p w:rsidR="006D5A20" w:rsidRPr="00E5247A" w:rsidRDefault="006D5A20" w:rsidP="006D5A20">
      <w:pPr>
        <w:pStyle w:val="Odstavekseznama"/>
        <w:jc w:val="both"/>
        <w:rPr>
          <w:sz w:val="22"/>
          <w:szCs w:val="22"/>
        </w:rPr>
      </w:pPr>
    </w:p>
    <w:p w:rsidR="0092563F" w:rsidRPr="00E5247A" w:rsidRDefault="00F43CB9" w:rsidP="00B6547A">
      <w:pPr>
        <w:numPr>
          <w:ilvl w:val="0"/>
          <w:numId w:val="2"/>
        </w:numPr>
        <w:tabs>
          <w:tab w:val="clear" w:pos="823"/>
        </w:tabs>
        <w:ind w:left="709" w:hanging="255"/>
        <w:jc w:val="both"/>
        <w:rPr>
          <w:sz w:val="22"/>
          <w:szCs w:val="22"/>
        </w:rPr>
      </w:pPr>
      <w:r>
        <w:rPr>
          <w:sz w:val="22"/>
          <w:szCs w:val="22"/>
        </w:rPr>
        <w:t xml:space="preserve">9.2 </w:t>
      </w:r>
      <w:r w:rsidR="00DD5FAD">
        <w:rPr>
          <w:sz w:val="22"/>
          <w:szCs w:val="22"/>
        </w:rPr>
        <w:t xml:space="preserve"> </w:t>
      </w:r>
      <w:r>
        <w:rPr>
          <w:sz w:val="22"/>
          <w:szCs w:val="22"/>
        </w:rPr>
        <w:t xml:space="preserve">Prejete obveze iz kreditov, prejeta finančna poroštva in druge prejete obveze </w:t>
      </w:r>
    </w:p>
    <w:p w:rsidR="006D5A20" w:rsidRPr="00E5247A" w:rsidRDefault="006D5A20" w:rsidP="009756FC">
      <w:pPr>
        <w:pStyle w:val="Odstavekseznama"/>
        <w:jc w:val="both"/>
        <w:rPr>
          <w:sz w:val="22"/>
          <w:szCs w:val="22"/>
        </w:rPr>
      </w:pPr>
    </w:p>
    <w:p w:rsidR="0092563F" w:rsidRPr="00E5247A" w:rsidRDefault="00F43CB9" w:rsidP="009756FC">
      <w:pPr>
        <w:pStyle w:val="Odstavekseznama"/>
        <w:jc w:val="both"/>
        <w:rPr>
          <w:sz w:val="22"/>
          <w:szCs w:val="22"/>
        </w:rPr>
      </w:pPr>
      <w:r>
        <w:rPr>
          <w:sz w:val="22"/>
          <w:szCs w:val="22"/>
        </w:rPr>
        <w:t>Prejeta zavarovanja in poroštva:</w:t>
      </w:r>
    </w:p>
    <w:p w:rsidR="0092563F" w:rsidRPr="00E5247A" w:rsidRDefault="00F43CB9" w:rsidP="00B6547A">
      <w:pPr>
        <w:numPr>
          <w:ilvl w:val="0"/>
          <w:numId w:val="2"/>
        </w:numPr>
        <w:tabs>
          <w:tab w:val="clear" w:pos="823"/>
        </w:tabs>
        <w:ind w:left="709" w:hanging="255"/>
        <w:jc w:val="both"/>
        <w:rPr>
          <w:sz w:val="22"/>
          <w:szCs w:val="22"/>
        </w:rPr>
      </w:pPr>
      <w:r>
        <w:rPr>
          <w:sz w:val="22"/>
          <w:szCs w:val="22"/>
        </w:rPr>
        <w:t xml:space="preserve">13.1 </w:t>
      </w:r>
      <w:r w:rsidR="00DD5FAD">
        <w:rPr>
          <w:sz w:val="22"/>
          <w:szCs w:val="22"/>
        </w:rPr>
        <w:t xml:space="preserve"> </w:t>
      </w:r>
      <w:r>
        <w:rPr>
          <w:sz w:val="22"/>
          <w:szCs w:val="22"/>
        </w:rPr>
        <w:t>Razčlenitev kreditov in drugih finančnih sredstev</w:t>
      </w:r>
      <w:r w:rsidR="00BE68DE">
        <w:rPr>
          <w:sz w:val="22"/>
          <w:szCs w:val="22"/>
        </w:rPr>
        <w:t>, ki niso v posesti za trgovanje,</w:t>
      </w:r>
      <w:r>
        <w:rPr>
          <w:sz w:val="22"/>
          <w:szCs w:val="22"/>
        </w:rPr>
        <w:t xml:space="preserve"> po zavarovanjih in poroštvih</w:t>
      </w:r>
    </w:p>
    <w:p w:rsidR="0092563F" w:rsidRPr="00E5247A" w:rsidRDefault="00F43CB9" w:rsidP="00B6547A">
      <w:pPr>
        <w:numPr>
          <w:ilvl w:val="0"/>
          <w:numId w:val="2"/>
        </w:numPr>
        <w:tabs>
          <w:tab w:val="clear" w:pos="823"/>
        </w:tabs>
        <w:ind w:left="709" w:hanging="255"/>
        <w:jc w:val="both"/>
        <w:rPr>
          <w:sz w:val="22"/>
          <w:szCs w:val="22"/>
        </w:rPr>
      </w:pPr>
      <w:r>
        <w:rPr>
          <w:sz w:val="22"/>
          <w:szCs w:val="22"/>
        </w:rPr>
        <w:t>13.2</w:t>
      </w:r>
      <w:r w:rsidR="00DD5FAD">
        <w:rPr>
          <w:sz w:val="22"/>
          <w:szCs w:val="22"/>
        </w:rPr>
        <w:t xml:space="preserve"> </w:t>
      </w:r>
      <w:r>
        <w:rPr>
          <w:sz w:val="22"/>
          <w:szCs w:val="22"/>
        </w:rPr>
        <w:t xml:space="preserve"> Zavarovanje, pridobljeno s priposestvovanjem v obdobju (v posesti na datum poročanja)</w:t>
      </w:r>
    </w:p>
    <w:p w:rsidR="0092563F" w:rsidRPr="00E5247A" w:rsidRDefault="00F43CB9" w:rsidP="00B6547A">
      <w:pPr>
        <w:numPr>
          <w:ilvl w:val="0"/>
          <w:numId w:val="2"/>
        </w:numPr>
        <w:tabs>
          <w:tab w:val="clear" w:pos="823"/>
        </w:tabs>
        <w:ind w:left="709" w:hanging="255"/>
        <w:jc w:val="both"/>
        <w:rPr>
          <w:sz w:val="22"/>
          <w:szCs w:val="22"/>
        </w:rPr>
      </w:pPr>
      <w:r>
        <w:rPr>
          <w:sz w:val="22"/>
          <w:szCs w:val="22"/>
        </w:rPr>
        <w:t>13.3</w:t>
      </w:r>
      <w:r w:rsidR="00DD5FAD">
        <w:rPr>
          <w:sz w:val="22"/>
          <w:szCs w:val="22"/>
        </w:rPr>
        <w:t xml:space="preserve"> </w:t>
      </w:r>
      <w:r>
        <w:rPr>
          <w:sz w:val="22"/>
          <w:szCs w:val="22"/>
        </w:rPr>
        <w:t xml:space="preserve"> Zavarovanje, pridobljeno s priposestvovanjem (opredmetena sredstva), akumulirano</w:t>
      </w:r>
    </w:p>
    <w:p w:rsidR="006D5A20" w:rsidRPr="00E5247A" w:rsidRDefault="006D5A20" w:rsidP="009756FC">
      <w:pPr>
        <w:pStyle w:val="Odstavekseznama"/>
        <w:jc w:val="both"/>
        <w:rPr>
          <w:sz w:val="22"/>
          <w:szCs w:val="22"/>
        </w:rPr>
      </w:pPr>
    </w:p>
    <w:p w:rsidR="009756FC" w:rsidRPr="00E5247A" w:rsidRDefault="00F43CB9" w:rsidP="009756FC">
      <w:pPr>
        <w:pStyle w:val="Odstavekseznama"/>
        <w:jc w:val="both"/>
        <w:rPr>
          <w:sz w:val="22"/>
          <w:szCs w:val="22"/>
        </w:rPr>
      </w:pPr>
      <w:r>
        <w:rPr>
          <w:sz w:val="22"/>
          <w:szCs w:val="22"/>
        </w:rPr>
        <w:t>Razčlenitev izbranih postavk izkaza poslovnega izida:</w:t>
      </w:r>
    </w:p>
    <w:p w:rsidR="0092563F" w:rsidRPr="00E5247A" w:rsidRDefault="00F43CB9" w:rsidP="00B6547A">
      <w:pPr>
        <w:numPr>
          <w:ilvl w:val="0"/>
          <w:numId w:val="2"/>
        </w:numPr>
        <w:tabs>
          <w:tab w:val="clear" w:pos="823"/>
        </w:tabs>
        <w:ind w:left="709" w:hanging="255"/>
        <w:jc w:val="both"/>
        <w:rPr>
          <w:sz w:val="22"/>
          <w:szCs w:val="22"/>
        </w:rPr>
      </w:pPr>
      <w:r>
        <w:rPr>
          <w:sz w:val="22"/>
          <w:szCs w:val="22"/>
        </w:rPr>
        <w:t xml:space="preserve">16.1 </w:t>
      </w:r>
      <w:r w:rsidR="00DD5FAD">
        <w:rPr>
          <w:sz w:val="22"/>
          <w:szCs w:val="22"/>
        </w:rPr>
        <w:t xml:space="preserve"> </w:t>
      </w:r>
      <w:r>
        <w:rPr>
          <w:sz w:val="22"/>
          <w:szCs w:val="22"/>
        </w:rPr>
        <w:t xml:space="preserve">Prihodki in odhodki iz obresti po instrumentih in sektorju nasprotne stranke </w:t>
      </w:r>
    </w:p>
    <w:p w:rsidR="00321C5F" w:rsidRPr="00E5247A" w:rsidRDefault="00F43CB9" w:rsidP="00CA79A3">
      <w:pPr>
        <w:numPr>
          <w:ilvl w:val="0"/>
          <w:numId w:val="2"/>
        </w:numPr>
        <w:tabs>
          <w:tab w:val="clear" w:pos="823"/>
        </w:tabs>
        <w:ind w:left="709" w:hanging="255"/>
        <w:jc w:val="both"/>
        <w:rPr>
          <w:sz w:val="22"/>
          <w:szCs w:val="22"/>
        </w:rPr>
      </w:pPr>
      <w:r w:rsidRPr="00321C5F">
        <w:rPr>
          <w:sz w:val="22"/>
          <w:szCs w:val="22"/>
        </w:rPr>
        <w:t xml:space="preserve">16.3 </w:t>
      </w:r>
      <w:r w:rsidR="00DD5FAD" w:rsidRPr="00321C5F">
        <w:rPr>
          <w:sz w:val="22"/>
          <w:szCs w:val="22"/>
        </w:rPr>
        <w:t xml:space="preserve"> </w:t>
      </w:r>
      <w:r w:rsidRPr="00321C5F">
        <w:rPr>
          <w:sz w:val="22"/>
          <w:szCs w:val="22"/>
        </w:rPr>
        <w:t>Dobičk</w:t>
      </w:r>
      <w:r w:rsidR="00DD5FAD" w:rsidRPr="00321C5F">
        <w:rPr>
          <w:sz w:val="22"/>
          <w:szCs w:val="22"/>
        </w:rPr>
        <w:t>i</w:t>
      </w:r>
      <w:r w:rsidRPr="00321C5F">
        <w:rPr>
          <w:sz w:val="22"/>
          <w:szCs w:val="22"/>
        </w:rPr>
        <w:t xml:space="preserve"> ali izgube iz finančnih sredstev in obveznosti v posesti za trgovanje </w:t>
      </w:r>
      <w:r w:rsidR="00321C5F" w:rsidRPr="00321C5F">
        <w:rPr>
          <w:sz w:val="22"/>
          <w:szCs w:val="22"/>
        </w:rPr>
        <w:t xml:space="preserve">ter iz trgovalnih finančnih sredstev in obveznosti, </w:t>
      </w:r>
      <w:r w:rsidRPr="00321C5F">
        <w:rPr>
          <w:sz w:val="22"/>
          <w:szCs w:val="22"/>
        </w:rPr>
        <w:t xml:space="preserve">po instrumentih </w:t>
      </w:r>
    </w:p>
    <w:p w:rsidR="000B3158" w:rsidRDefault="000B3158" w:rsidP="00F52664">
      <w:pPr>
        <w:pStyle w:val="Odstavekseznama"/>
        <w:jc w:val="both"/>
        <w:rPr>
          <w:sz w:val="22"/>
          <w:szCs w:val="22"/>
        </w:rPr>
      </w:pPr>
    </w:p>
    <w:p w:rsidR="0092563F" w:rsidRPr="00E5247A" w:rsidRDefault="00F43CB9" w:rsidP="00F52664">
      <w:pPr>
        <w:pStyle w:val="Odstavekseznama"/>
        <w:jc w:val="both"/>
        <w:rPr>
          <w:sz w:val="22"/>
          <w:szCs w:val="22"/>
        </w:rPr>
      </w:pPr>
      <w:r>
        <w:rPr>
          <w:sz w:val="22"/>
          <w:szCs w:val="22"/>
        </w:rPr>
        <w:t xml:space="preserve">Uskladitev med računovodskim obsegom konsolidacije in obsegom konsolidacije v skladu </w:t>
      </w:r>
      <w:r w:rsidR="00161367">
        <w:rPr>
          <w:sz w:val="22"/>
          <w:szCs w:val="22"/>
        </w:rPr>
        <w:t>z</w:t>
      </w:r>
      <w:r w:rsidR="00161367" w:rsidRPr="00161367">
        <w:t xml:space="preserve"> </w:t>
      </w:r>
      <w:r w:rsidR="00161367" w:rsidRPr="00161367">
        <w:rPr>
          <w:sz w:val="22"/>
          <w:szCs w:val="22"/>
        </w:rPr>
        <w:t>Uredbo (EU) št. 575/2013</w:t>
      </w:r>
      <w:r>
        <w:rPr>
          <w:sz w:val="22"/>
          <w:szCs w:val="22"/>
        </w:rPr>
        <w:t>: izkaz finančnega položaja  (bilanca stanja):</w:t>
      </w:r>
    </w:p>
    <w:p w:rsidR="0092563F" w:rsidRPr="00E5247A" w:rsidRDefault="00F43CB9" w:rsidP="00B6547A">
      <w:pPr>
        <w:numPr>
          <w:ilvl w:val="0"/>
          <w:numId w:val="2"/>
        </w:numPr>
        <w:tabs>
          <w:tab w:val="clear" w:pos="823"/>
        </w:tabs>
        <w:ind w:left="709" w:hanging="255"/>
        <w:jc w:val="both"/>
        <w:rPr>
          <w:sz w:val="22"/>
          <w:szCs w:val="22"/>
        </w:rPr>
      </w:pPr>
      <w:r>
        <w:rPr>
          <w:sz w:val="22"/>
          <w:szCs w:val="22"/>
        </w:rPr>
        <w:t>17.1 Sredstva</w:t>
      </w:r>
    </w:p>
    <w:p w:rsidR="0092563F" w:rsidRPr="00E5247A" w:rsidRDefault="00F43CB9" w:rsidP="00B6547A">
      <w:pPr>
        <w:numPr>
          <w:ilvl w:val="0"/>
          <w:numId w:val="2"/>
        </w:numPr>
        <w:tabs>
          <w:tab w:val="clear" w:pos="823"/>
        </w:tabs>
        <w:ind w:left="709" w:hanging="255"/>
        <w:jc w:val="both"/>
        <w:rPr>
          <w:sz w:val="22"/>
          <w:szCs w:val="22"/>
        </w:rPr>
      </w:pPr>
      <w:r>
        <w:rPr>
          <w:sz w:val="22"/>
          <w:szCs w:val="22"/>
        </w:rPr>
        <w:t>17.2 Zunajbilančne izpostavljenosti</w:t>
      </w:r>
      <w:r w:rsidR="00321C5F">
        <w:rPr>
          <w:sz w:val="22"/>
          <w:szCs w:val="22"/>
        </w:rPr>
        <w:t>:</w:t>
      </w:r>
      <w:r>
        <w:rPr>
          <w:sz w:val="22"/>
          <w:szCs w:val="22"/>
        </w:rPr>
        <w:t xml:space="preserve"> prevzete obveznosti iz kreditov, dana finančna poroštva in druge prevzete obveznosti </w:t>
      </w:r>
    </w:p>
    <w:p w:rsidR="0092563F" w:rsidRPr="00E5247A" w:rsidRDefault="00F43CB9" w:rsidP="00B6547A">
      <w:pPr>
        <w:numPr>
          <w:ilvl w:val="0"/>
          <w:numId w:val="2"/>
        </w:numPr>
        <w:tabs>
          <w:tab w:val="clear" w:pos="823"/>
        </w:tabs>
        <w:ind w:left="709" w:hanging="255"/>
        <w:jc w:val="both"/>
        <w:rPr>
          <w:sz w:val="22"/>
          <w:szCs w:val="22"/>
        </w:rPr>
      </w:pPr>
      <w:r>
        <w:rPr>
          <w:sz w:val="22"/>
          <w:szCs w:val="22"/>
        </w:rPr>
        <w:t>17.3 Obveznosti</w:t>
      </w:r>
      <w:r w:rsidR="00321C5F">
        <w:rPr>
          <w:sz w:val="22"/>
          <w:szCs w:val="22"/>
        </w:rPr>
        <w:t xml:space="preserve"> in lastniški kapital</w:t>
      </w:r>
    </w:p>
    <w:p w:rsidR="006D5A20" w:rsidRPr="00E5247A" w:rsidRDefault="006D5A20" w:rsidP="00F52664">
      <w:pPr>
        <w:pStyle w:val="Odstavekseznama"/>
        <w:jc w:val="both"/>
        <w:rPr>
          <w:sz w:val="22"/>
          <w:szCs w:val="22"/>
        </w:rPr>
      </w:pPr>
    </w:p>
    <w:p w:rsidR="00F52664" w:rsidRPr="00E5247A" w:rsidRDefault="00F43CB9" w:rsidP="00F52664">
      <w:pPr>
        <w:pStyle w:val="Odstavekseznama"/>
        <w:jc w:val="both"/>
        <w:rPr>
          <w:sz w:val="22"/>
          <w:szCs w:val="22"/>
        </w:rPr>
      </w:pPr>
      <w:r>
        <w:rPr>
          <w:sz w:val="22"/>
          <w:szCs w:val="22"/>
        </w:rPr>
        <w:t>Geografska razčlenitev:</w:t>
      </w:r>
    </w:p>
    <w:p w:rsidR="0092563F" w:rsidRPr="00E5247A" w:rsidRDefault="00F43CB9" w:rsidP="00B6547A">
      <w:pPr>
        <w:numPr>
          <w:ilvl w:val="0"/>
          <w:numId w:val="2"/>
        </w:numPr>
        <w:tabs>
          <w:tab w:val="clear" w:pos="823"/>
        </w:tabs>
        <w:ind w:left="709" w:hanging="255"/>
        <w:jc w:val="both"/>
        <w:rPr>
          <w:sz w:val="22"/>
          <w:szCs w:val="22"/>
        </w:rPr>
      </w:pPr>
      <w:r>
        <w:rPr>
          <w:sz w:val="22"/>
          <w:szCs w:val="22"/>
        </w:rPr>
        <w:t xml:space="preserve">20.4 Geografska razčlenitev sredstev po sedežu nasprotne stranke </w:t>
      </w:r>
    </w:p>
    <w:p w:rsidR="0092563F" w:rsidRPr="00E5247A" w:rsidRDefault="00F43CB9" w:rsidP="00B6547A">
      <w:pPr>
        <w:numPr>
          <w:ilvl w:val="0"/>
          <w:numId w:val="2"/>
        </w:numPr>
        <w:tabs>
          <w:tab w:val="clear" w:pos="823"/>
        </w:tabs>
        <w:ind w:left="709" w:hanging="255"/>
        <w:jc w:val="both"/>
        <w:rPr>
          <w:sz w:val="22"/>
          <w:szCs w:val="22"/>
        </w:rPr>
      </w:pPr>
      <w:r>
        <w:rPr>
          <w:sz w:val="22"/>
          <w:szCs w:val="22"/>
        </w:rPr>
        <w:t xml:space="preserve">20.5 Geografska razčlenitev zunajbilančnih izpostavljenosti po sedežu nasprotne stranke </w:t>
      </w:r>
    </w:p>
    <w:p w:rsidR="0092563F" w:rsidRPr="00E5247A" w:rsidRDefault="00F43CB9" w:rsidP="00B6547A">
      <w:pPr>
        <w:numPr>
          <w:ilvl w:val="0"/>
          <w:numId w:val="2"/>
        </w:numPr>
        <w:tabs>
          <w:tab w:val="clear" w:pos="823"/>
        </w:tabs>
        <w:ind w:left="709" w:hanging="255"/>
        <w:jc w:val="both"/>
        <w:rPr>
          <w:sz w:val="22"/>
          <w:szCs w:val="22"/>
        </w:rPr>
      </w:pPr>
      <w:r>
        <w:rPr>
          <w:sz w:val="22"/>
          <w:szCs w:val="22"/>
        </w:rPr>
        <w:t xml:space="preserve">20.6 Geografska razčlenitev obveznosti po sedežu nasprotne stranke </w:t>
      </w:r>
    </w:p>
    <w:p w:rsidR="006D5A20" w:rsidRPr="00E5247A" w:rsidRDefault="006D5A20" w:rsidP="006D5A20">
      <w:pPr>
        <w:pStyle w:val="Odstavekseznama"/>
        <w:jc w:val="both"/>
        <w:rPr>
          <w:sz w:val="22"/>
          <w:szCs w:val="22"/>
        </w:rPr>
      </w:pPr>
    </w:p>
    <w:p w:rsidR="0092563F" w:rsidRPr="00E5247A" w:rsidRDefault="00F43CB9" w:rsidP="00B6547A">
      <w:pPr>
        <w:numPr>
          <w:ilvl w:val="0"/>
          <w:numId w:val="2"/>
        </w:numPr>
        <w:tabs>
          <w:tab w:val="clear" w:pos="823"/>
        </w:tabs>
        <w:ind w:left="709" w:hanging="255"/>
        <w:jc w:val="both"/>
        <w:rPr>
          <w:sz w:val="22"/>
          <w:szCs w:val="22"/>
        </w:rPr>
      </w:pPr>
      <w:r>
        <w:rPr>
          <w:sz w:val="22"/>
          <w:szCs w:val="22"/>
        </w:rPr>
        <w:t xml:space="preserve">40.1 Struktura skupine: </w:t>
      </w:r>
      <w:r w:rsidR="00321C5F">
        <w:rPr>
          <w:sz w:val="22"/>
          <w:szCs w:val="22"/>
        </w:rPr>
        <w:t xml:space="preserve">po </w:t>
      </w:r>
      <w:r>
        <w:rPr>
          <w:sz w:val="22"/>
          <w:szCs w:val="22"/>
        </w:rPr>
        <w:t>posamezni</w:t>
      </w:r>
      <w:r w:rsidR="00321C5F">
        <w:rPr>
          <w:sz w:val="22"/>
          <w:szCs w:val="22"/>
        </w:rPr>
        <w:t>h</w:t>
      </w:r>
      <w:r>
        <w:rPr>
          <w:sz w:val="22"/>
          <w:szCs w:val="22"/>
        </w:rPr>
        <w:t xml:space="preserve"> subjekti</w:t>
      </w:r>
      <w:r w:rsidR="00321C5F">
        <w:rPr>
          <w:sz w:val="22"/>
          <w:szCs w:val="22"/>
        </w:rPr>
        <w:t>h</w:t>
      </w:r>
      <w:r>
        <w:rPr>
          <w:sz w:val="22"/>
          <w:szCs w:val="22"/>
        </w:rPr>
        <w:t xml:space="preserve"> (letna frekvenca poročanja)</w:t>
      </w:r>
    </w:p>
    <w:p w:rsidR="005F1234" w:rsidRPr="00BF3350" w:rsidRDefault="005F1234" w:rsidP="005F1234">
      <w:pPr>
        <w:autoSpaceDE w:val="0"/>
        <w:autoSpaceDN w:val="0"/>
        <w:adjustRightInd w:val="0"/>
        <w:jc w:val="both"/>
        <w:rPr>
          <w:b/>
          <w:sz w:val="22"/>
          <w:szCs w:val="22"/>
        </w:rPr>
      </w:pPr>
    </w:p>
    <w:p w:rsidR="002D10FF" w:rsidRPr="00E5247A" w:rsidRDefault="00F43CB9" w:rsidP="00361845">
      <w:pPr>
        <w:pStyle w:val="Odstavek"/>
        <w:numPr>
          <w:ilvl w:val="0"/>
          <w:numId w:val="47"/>
        </w:numPr>
        <w:spacing w:before="0"/>
      </w:pPr>
      <w:r w:rsidRPr="00F43CB9">
        <w:t>celoten obseg finančnih informacij (</w:t>
      </w:r>
      <w:r w:rsidRPr="00F43CB9">
        <w:rPr>
          <w:i/>
        </w:rPr>
        <w:t>Full FINREP</w:t>
      </w:r>
      <w:r w:rsidRPr="00F43CB9">
        <w:t xml:space="preserve">) na vseh obrazcih iz Priloge III Izvedbene uredbe </w:t>
      </w:r>
      <w:r w:rsidR="001B6B8F">
        <w:t xml:space="preserve">Komisije </w:t>
      </w:r>
      <w:r w:rsidR="00AE7285" w:rsidRPr="00E5247A">
        <w:t>(EU) št. 680/2014.</w:t>
      </w:r>
    </w:p>
    <w:p w:rsidR="004D78F4" w:rsidRDefault="006253F2" w:rsidP="00340268">
      <w:pPr>
        <w:pStyle w:val="Odstavek"/>
        <w:numPr>
          <w:ilvl w:val="0"/>
          <w:numId w:val="48"/>
        </w:numPr>
      </w:pPr>
      <w:r>
        <w:t>Finančne informacije na obrazcih</w:t>
      </w:r>
      <w:r w:rsidR="004D78F4">
        <w:t xml:space="preserve"> 17.1, 17.2</w:t>
      </w:r>
      <w:r w:rsidR="008C5A61">
        <w:t>,</w:t>
      </w:r>
      <w:r w:rsidR="004D78F4">
        <w:t xml:space="preserve"> 17.3</w:t>
      </w:r>
      <w:r w:rsidR="008C5A61">
        <w:t xml:space="preserve"> in 40.2</w:t>
      </w:r>
      <w:r w:rsidR="004D78F4">
        <w:t xml:space="preserve"> iz </w:t>
      </w:r>
      <w:r w:rsidR="008C5A61">
        <w:t xml:space="preserve">točk (c) in (d) </w:t>
      </w:r>
      <w:r w:rsidR="004D78F4">
        <w:t xml:space="preserve">prvega odstavka tega člena v poročilo </w:t>
      </w:r>
      <w:r w:rsidR="00340268">
        <w:t xml:space="preserve">iz prvega odstavka tega člena </w:t>
      </w:r>
      <w:r w:rsidR="004D78F4">
        <w:t>vključijo le banke</w:t>
      </w:r>
      <w:r>
        <w:t xml:space="preserve">, ki </w:t>
      </w:r>
      <w:r w:rsidR="00340268">
        <w:t>sicer sestavljajo</w:t>
      </w:r>
      <w:r>
        <w:t xml:space="preserve"> </w:t>
      </w:r>
      <w:r w:rsidR="00340268">
        <w:t xml:space="preserve">konsolidirane računovodske izkaze v skladu z MSRP in poglavjem 3 tega sklepa, vendar pa </w:t>
      </w:r>
      <w:r>
        <w:t xml:space="preserve">niso zavezane k izpolnjevanju bonitetnih zahtev na konsolidirani podlagi </w:t>
      </w:r>
      <w:r w:rsidR="00340268">
        <w:t>v skladu z Uredbo</w:t>
      </w:r>
      <w:r w:rsidR="00340268" w:rsidRPr="00E5247A">
        <w:t xml:space="preserve"> (EU) št. 575/2013</w:t>
      </w:r>
      <w:r w:rsidR="00340268">
        <w:t>.</w:t>
      </w:r>
    </w:p>
    <w:p w:rsidR="005F1234" w:rsidRDefault="00F43CB9" w:rsidP="000D498A">
      <w:pPr>
        <w:pStyle w:val="Odstavek"/>
        <w:numPr>
          <w:ilvl w:val="0"/>
          <w:numId w:val="48"/>
        </w:numPr>
      </w:pPr>
      <w:r w:rsidRPr="00F43CB9">
        <w:t>Za izpolnjevanje obrazcev iz prvega odstavka tega člena se upoštevajo določbe za izpolnjevanje teh obrazcev iz Priloge V Izvedbene uredbe Komisije (EU) št. 680/2014.</w:t>
      </w:r>
    </w:p>
    <w:p w:rsidR="005F1234" w:rsidRPr="00E5247A" w:rsidRDefault="005F1234" w:rsidP="003F3FCB">
      <w:pPr>
        <w:autoSpaceDE w:val="0"/>
        <w:autoSpaceDN w:val="0"/>
        <w:adjustRightInd w:val="0"/>
        <w:rPr>
          <w:sz w:val="22"/>
          <w:szCs w:val="22"/>
        </w:rPr>
      </w:pPr>
    </w:p>
    <w:p w:rsidR="00CA79A3" w:rsidRDefault="00CA79A3">
      <w:pPr>
        <w:rPr>
          <w:sz w:val="22"/>
          <w:szCs w:val="22"/>
        </w:rPr>
      </w:pPr>
      <w:r>
        <w:rPr>
          <w:sz w:val="22"/>
          <w:szCs w:val="22"/>
        </w:rPr>
        <w:br w:type="page"/>
      </w:r>
    </w:p>
    <w:p w:rsidR="00475AF8" w:rsidRPr="00E5247A" w:rsidRDefault="00475AF8" w:rsidP="003F3FCB">
      <w:pPr>
        <w:autoSpaceDE w:val="0"/>
        <w:autoSpaceDN w:val="0"/>
        <w:adjustRightInd w:val="0"/>
        <w:rPr>
          <w:sz w:val="22"/>
          <w:szCs w:val="22"/>
        </w:rPr>
      </w:pPr>
    </w:p>
    <w:p w:rsidR="00E61184" w:rsidRPr="00E5247A" w:rsidRDefault="00E61184" w:rsidP="00E61184">
      <w:pPr>
        <w:numPr>
          <w:ilvl w:val="0"/>
          <w:numId w:val="36"/>
        </w:numPr>
        <w:jc w:val="center"/>
        <w:rPr>
          <w:bCs/>
          <w:sz w:val="22"/>
          <w:szCs w:val="22"/>
        </w:rPr>
      </w:pPr>
      <w:r w:rsidRPr="00E5247A">
        <w:rPr>
          <w:bCs/>
          <w:sz w:val="22"/>
          <w:szCs w:val="22"/>
        </w:rPr>
        <w:t>člen</w:t>
      </w:r>
    </w:p>
    <w:p w:rsidR="005F1234" w:rsidRPr="00E5247A" w:rsidRDefault="00E61184" w:rsidP="00922496">
      <w:pPr>
        <w:autoSpaceDE w:val="0"/>
        <w:autoSpaceDN w:val="0"/>
        <w:adjustRightInd w:val="0"/>
        <w:jc w:val="center"/>
        <w:rPr>
          <w:sz w:val="22"/>
          <w:szCs w:val="22"/>
        </w:rPr>
      </w:pPr>
      <w:r w:rsidRPr="00E5247A">
        <w:rPr>
          <w:sz w:val="22"/>
          <w:szCs w:val="22"/>
        </w:rPr>
        <w:t xml:space="preserve"> </w:t>
      </w:r>
      <w:r w:rsidR="00922496" w:rsidRPr="00E5247A">
        <w:rPr>
          <w:sz w:val="22"/>
          <w:szCs w:val="22"/>
        </w:rPr>
        <w:t>(P</w:t>
      </w:r>
      <w:r w:rsidR="005F1234" w:rsidRPr="00E5247A">
        <w:rPr>
          <w:sz w:val="22"/>
          <w:szCs w:val="22"/>
        </w:rPr>
        <w:t xml:space="preserve">ogostost </w:t>
      </w:r>
      <w:r w:rsidR="00922496" w:rsidRPr="00E5247A">
        <w:rPr>
          <w:sz w:val="22"/>
          <w:szCs w:val="22"/>
        </w:rPr>
        <w:t>in način posredovanja poročila)</w:t>
      </w:r>
      <w:r w:rsidR="00E91BF4">
        <w:rPr>
          <w:sz w:val="22"/>
          <w:szCs w:val="22"/>
        </w:rPr>
        <w:t xml:space="preserve">  </w:t>
      </w:r>
    </w:p>
    <w:p w:rsidR="005F1234" w:rsidRPr="00E5247A" w:rsidRDefault="005F1234" w:rsidP="005F1234">
      <w:pPr>
        <w:autoSpaceDE w:val="0"/>
        <w:autoSpaceDN w:val="0"/>
        <w:adjustRightInd w:val="0"/>
        <w:rPr>
          <w:sz w:val="22"/>
          <w:szCs w:val="22"/>
        </w:rPr>
      </w:pPr>
    </w:p>
    <w:p w:rsidR="00E61184" w:rsidRDefault="004065D0" w:rsidP="00BF7ADE">
      <w:pPr>
        <w:pStyle w:val="Odstavek"/>
        <w:numPr>
          <w:ilvl w:val="0"/>
          <w:numId w:val="60"/>
        </w:numPr>
      </w:pPr>
      <w:r w:rsidRPr="00E5247A">
        <w:t>Banka</w:t>
      </w:r>
      <w:r w:rsidR="007B79EE" w:rsidRPr="00E5247A">
        <w:t xml:space="preserve"> izdela</w:t>
      </w:r>
      <w:r w:rsidR="005F1234" w:rsidRPr="00E5247A">
        <w:t xml:space="preserve"> poročilo </w:t>
      </w:r>
      <w:r w:rsidRPr="00E5247A">
        <w:t>v obsegu</w:t>
      </w:r>
      <w:r w:rsidR="005F1234" w:rsidRPr="00E5247A">
        <w:t xml:space="preserve"> iz </w:t>
      </w:r>
      <w:r w:rsidRPr="00E5247A">
        <w:t>22</w:t>
      </w:r>
      <w:r w:rsidR="005F1234" w:rsidRPr="00E5247A">
        <w:t>.</w:t>
      </w:r>
      <w:r w:rsidRPr="00E5247A">
        <w:t xml:space="preserve"> </w:t>
      </w:r>
      <w:r w:rsidR="005F1234" w:rsidRPr="00E5247A">
        <w:t>člena</w:t>
      </w:r>
      <w:r w:rsidRPr="00E5247A">
        <w:t xml:space="preserve"> in z vsebino iz 2</w:t>
      </w:r>
      <w:r w:rsidR="00AD09DF" w:rsidRPr="00E5247A">
        <w:t>4</w:t>
      </w:r>
      <w:r w:rsidRPr="00E5247A">
        <w:t>. člena</w:t>
      </w:r>
      <w:r w:rsidR="005F1234" w:rsidRPr="00E5247A">
        <w:t xml:space="preserve"> tega sklepa po stanju na zadnji dan vsakega četrtletja, z izjemo obrazca 40.1 </w:t>
      </w:r>
      <w:r w:rsidR="005F1234" w:rsidRPr="00BF7ADE">
        <w:t>Struktura skupine</w:t>
      </w:r>
      <w:r w:rsidR="001255D7" w:rsidRPr="00BF7ADE">
        <w:t>:</w:t>
      </w:r>
      <w:r w:rsidR="005F1234" w:rsidRPr="00BF7ADE">
        <w:t xml:space="preserve"> po subjektih</w:t>
      </w:r>
      <w:r w:rsidR="00E91BF4" w:rsidRPr="00BF7ADE">
        <w:t xml:space="preserve"> </w:t>
      </w:r>
      <w:r w:rsidR="00E91BF4" w:rsidRPr="00E91BF4">
        <w:t>in</w:t>
      </w:r>
      <w:r w:rsidR="00E91BF4">
        <w:t xml:space="preserve"> drugih obrazcev</w:t>
      </w:r>
      <w:r w:rsidR="00BF7ADE">
        <w:t xml:space="preserve"> iz celotnega obsega finančnih informacij iz točke d) prvega odstavka 24. člena tega sklepa</w:t>
      </w:r>
      <w:r w:rsidR="005F1234" w:rsidRPr="00E91BF4">
        <w:t>,</w:t>
      </w:r>
      <w:r w:rsidR="005F1234" w:rsidRPr="00E5247A">
        <w:t xml:space="preserve"> ki </w:t>
      </w:r>
      <w:r w:rsidR="00BF7ADE">
        <w:t>se v skladu z</w:t>
      </w:r>
      <w:r w:rsidR="00F66646">
        <w:t xml:space="preserve"> drugim odstavkom 9. člena Izvedbene uredbe</w:t>
      </w:r>
      <w:r w:rsidR="00BF7ADE">
        <w:t xml:space="preserve"> Komisije (EU) št. 680/2014</w:t>
      </w:r>
      <w:r w:rsidR="00BF7ADE" w:rsidRPr="00E5247A">
        <w:t xml:space="preserve"> </w:t>
      </w:r>
      <w:r w:rsidR="005F1234" w:rsidRPr="00E5247A">
        <w:t>izdela</w:t>
      </w:r>
      <w:r w:rsidR="00BF7ADE">
        <w:t>jo</w:t>
      </w:r>
      <w:r w:rsidR="005F1234" w:rsidRPr="00E5247A">
        <w:t xml:space="preserve"> </w:t>
      </w:r>
      <w:r w:rsidR="00F66646">
        <w:t>po stanju na zadnji dan vsakega polletja</w:t>
      </w:r>
      <w:r w:rsidR="00920183">
        <w:t xml:space="preserve"> ali </w:t>
      </w:r>
      <w:r w:rsidR="005F1234" w:rsidRPr="00E5247A">
        <w:t>po stanju na zadnji dan poslovnega leta</w:t>
      </w:r>
      <w:r w:rsidR="00BF7ADE">
        <w:t>.</w:t>
      </w:r>
      <w:r w:rsidR="005F1234" w:rsidRPr="00BF7ADE">
        <w:t xml:space="preserve"> </w:t>
      </w:r>
    </w:p>
    <w:p w:rsidR="00BF3350" w:rsidRPr="00135890" w:rsidRDefault="00BF7ADE" w:rsidP="00767CF1">
      <w:pPr>
        <w:pStyle w:val="Odstavek"/>
        <w:numPr>
          <w:ilvl w:val="0"/>
          <w:numId w:val="60"/>
        </w:numPr>
        <w:autoSpaceDE w:val="0"/>
        <w:autoSpaceDN w:val="0"/>
        <w:adjustRightInd w:val="0"/>
        <w:rPr>
          <w:bCs/>
        </w:rPr>
      </w:pPr>
      <w:r>
        <w:t xml:space="preserve">Banka izdela poročilo iz prvega odstavka tega člena </w:t>
      </w:r>
      <w:r w:rsidRPr="00E5247A">
        <w:t>v skladu s Tehničnim navodilom za poročanje ITS Banki Slovenije, ki je objavljeno na spletni strani</w:t>
      </w:r>
      <w:r>
        <w:t xml:space="preserve"> Banke Slovenije</w:t>
      </w:r>
      <w:r w:rsidRPr="00E5247A">
        <w:t>.</w:t>
      </w:r>
      <w:r w:rsidRPr="00BF7ADE">
        <w:t xml:space="preserve"> </w:t>
      </w:r>
    </w:p>
    <w:p w:rsidR="00135890" w:rsidRPr="00135890" w:rsidRDefault="00135890" w:rsidP="00135890">
      <w:pPr>
        <w:pStyle w:val="Odstavek"/>
        <w:autoSpaceDE w:val="0"/>
        <w:autoSpaceDN w:val="0"/>
        <w:adjustRightInd w:val="0"/>
        <w:ind w:left="360"/>
        <w:rPr>
          <w:bCs/>
        </w:rPr>
      </w:pPr>
    </w:p>
    <w:p w:rsidR="00E61184" w:rsidRPr="00E5247A" w:rsidRDefault="00E61184" w:rsidP="00E61184">
      <w:pPr>
        <w:numPr>
          <w:ilvl w:val="0"/>
          <w:numId w:val="36"/>
        </w:numPr>
        <w:jc w:val="center"/>
        <w:rPr>
          <w:bCs/>
          <w:sz w:val="22"/>
          <w:szCs w:val="22"/>
        </w:rPr>
      </w:pPr>
      <w:r w:rsidRPr="00E5247A">
        <w:rPr>
          <w:bCs/>
          <w:sz w:val="22"/>
          <w:szCs w:val="22"/>
        </w:rPr>
        <w:t>člen</w:t>
      </w:r>
    </w:p>
    <w:p w:rsidR="005F1234" w:rsidRPr="00E5247A" w:rsidRDefault="00E61184" w:rsidP="00922496">
      <w:pPr>
        <w:autoSpaceDE w:val="0"/>
        <w:autoSpaceDN w:val="0"/>
        <w:adjustRightInd w:val="0"/>
        <w:jc w:val="center"/>
        <w:rPr>
          <w:sz w:val="22"/>
          <w:szCs w:val="22"/>
        </w:rPr>
      </w:pPr>
      <w:r w:rsidRPr="00E5247A">
        <w:rPr>
          <w:sz w:val="22"/>
          <w:szCs w:val="22"/>
        </w:rPr>
        <w:t xml:space="preserve"> </w:t>
      </w:r>
      <w:r w:rsidR="00922496" w:rsidRPr="00E5247A">
        <w:rPr>
          <w:sz w:val="22"/>
          <w:szCs w:val="22"/>
        </w:rPr>
        <w:t>(R</w:t>
      </w:r>
      <w:r w:rsidR="005F1234" w:rsidRPr="00E5247A">
        <w:rPr>
          <w:sz w:val="22"/>
          <w:szCs w:val="22"/>
        </w:rPr>
        <w:t xml:space="preserve">oki za </w:t>
      </w:r>
      <w:r w:rsidR="00922496" w:rsidRPr="00E5247A">
        <w:rPr>
          <w:sz w:val="22"/>
          <w:szCs w:val="22"/>
        </w:rPr>
        <w:t>posredovanje poročila)</w:t>
      </w:r>
    </w:p>
    <w:p w:rsidR="005F1234" w:rsidRPr="00E5247A" w:rsidRDefault="005F1234" w:rsidP="003F3FCB">
      <w:pPr>
        <w:autoSpaceDE w:val="0"/>
        <w:autoSpaceDN w:val="0"/>
        <w:adjustRightInd w:val="0"/>
        <w:rPr>
          <w:sz w:val="22"/>
          <w:szCs w:val="22"/>
        </w:rPr>
      </w:pPr>
    </w:p>
    <w:p w:rsidR="00922496" w:rsidRPr="00E5247A" w:rsidRDefault="004065D0" w:rsidP="00922496">
      <w:pPr>
        <w:autoSpaceDE w:val="0"/>
        <w:autoSpaceDN w:val="0"/>
        <w:adjustRightInd w:val="0"/>
        <w:jc w:val="both"/>
        <w:rPr>
          <w:sz w:val="22"/>
          <w:szCs w:val="22"/>
        </w:rPr>
      </w:pPr>
      <w:r w:rsidRPr="00E5247A">
        <w:rPr>
          <w:sz w:val="22"/>
          <w:szCs w:val="22"/>
        </w:rPr>
        <w:t>Banka</w:t>
      </w:r>
      <w:r w:rsidR="007B79EE" w:rsidRPr="00E5247A">
        <w:rPr>
          <w:sz w:val="22"/>
          <w:szCs w:val="22"/>
        </w:rPr>
        <w:t xml:space="preserve"> po</w:t>
      </w:r>
      <w:r w:rsidR="005245AF" w:rsidRPr="00E5247A">
        <w:rPr>
          <w:sz w:val="22"/>
          <w:szCs w:val="22"/>
        </w:rPr>
        <w:t>sreduje Banki Slovenije poročila</w:t>
      </w:r>
      <w:r w:rsidR="00922496" w:rsidRPr="00E5247A">
        <w:rPr>
          <w:sz w:val="22"/>
          <w:szCs w:val="22"/>
        </w:rPr>
        <w:t xml:space="preserve"> </w:t>
      </w:r>
      <w:r w:rsidRPr="00E5247A">
        <w:rPr>
          <w:sz w:val="22"/>
          <w:szCs w:val="22"/>
        </w:rPr>
        <w:t>v obsegu iz 22. člena</w:t>
      </w:r>
      <w:r w:rsidR="00AD09DF" w:rsidRPr="00E5247A">
        <w:rPr>
          <w:sz w:val="22"/>
          <w:szCs w:val="22"/>
        </w:rPr>
        <w:t xml:space="preserve"> in z vsebino iz 24</w:t>
      </w:r>
      <w:r w:rsidRPr="00E5247A">
        <w:rPr>
          <w:sz w:val="22"/>
          <w:szCs w:val="22"/>
        </w:rPr>
        <w:t xml:space="preserve">. člena </w:t>
      </w:r>
      <w:r w:rsidR="005245AF" w:rsidRPr="00E5247A">
        <w:rPr>
          <w:sz w:val="22"/>
          <w:szCs w:val="22"/>
        </w:rPr>
        <w:t>tega sklepa v rokih</w:t>
      </w:r>
      <w:r w:rsidR="0015485F" w:rsidRPr="00E5247A">
        <w:rPr>
          <w:sz w:val="22"/>
          <w:szCs w:val="22"/>
        </w:rPr>
        <w:t xml:space="preserve"> iz prvega, drugega, četrtega in petega odstavka </w:t>
      </w:r>
      <w:r w:rsidR="00922496" w:rsidRPr="00E5247A">
        <w:rPr>
          <w:sz w:val="22"/>
          <w:szCs w:val="22"/>
        </w:rPr>
        <w:t>3. člena Izvedbene uredbe Komisije (EU) št. 680/2014</w:t>
      </w:r>
      <w:r w:rsidR="0015485F" w:rsidRPr="00E5247A">
        <w:rPr>
          <w:sz w:val="22"/>
          <w:szCs w:val="22"/>
        </w:rPr>
        <w:t>.</w:t>
      </w:r>
    </w:p>
    <w:p w:rsidR="004437AF" w:rsidRPr="00E5247A" w:rsidRDefault="004437AF">
      <w:pPr>
        <w:jc w:val="both"/>
        <w:rPr>
          <w:sz w:val="22"/>
          <w:szCs w:val="22"/>
        </w:rPr>
      </w:pPr>
    </w:p>
    <w:p w:rsidR="00135890" w:rsidRDefault="00135890" w:rsidP="00135890">
      <w:pPr>
        <w:pStyle w:val="Naslov1"/>
        <w:numPr>
          <w:ilvl w:val="0"/>
          <w:numId w:val="0"/>
        </w:numPr>
        <w:ind w:left="432"/>
        <w:rPr>
          <w:b w:val="0"/>
          <w:caps/>
          <w:spacing w:val="0"/>
          <w:kern w:val="32"/>
          <w:sz w:val="22"/>
          <w:szCs w:val="22"/>
        </w:rPr>
      </w:pPr>
    </w:p>
    <w:p w:rsidR="00292225" w:rsidRPr="00E5247A" w:rsidRDefault="00612C73" w:rsidP="006743D7">
      <w:pPr>
        <w:pStyle w:val="Naslov1"/>
        <w:numPr>
          <w:ilvl w:val="0"/>
          <w:numId w:val="1"/>
        </w:numPr>
        <w:jc w:val="center"/>
        <w:rPr>
          <w:b w:val="0"/>
          <w:caps/>
          <w:spacing w:val="0"/>
          <w:kern w:val="32"/>
          <w:sz w:val="22"/>
          <w:szCs w:val="22"/>
        </w:rPr>
      </w:pPr>
      <w:r w:rsidRPr="00E5247A">
        <w:rPr>
          <w:b w:val="0"/>
          <w:caps/>
          <w:spacing w:val="0"/>
          <w:kern w:val="32"/>
          <w:sz w:val="22"/>
          <w:szCs w:val="22"/>
        </w:rPr>
        <w:t xml:space="preserve"> </w:t>
      </w:r>
      <w:r w:rsidR="000C0CEB" w:rsidRPr="00E5247A">
        <w:rPr>
          <w:b w:val="0"/>
          <w:caps/>
          <w:spacing w:val="0"/>
          <w:kern w:val="32"/>
          <w:sz w:val="22"/>
          <w:szCs w:val="22"/>
        </w:rPr>
        <w:t>PREHODN</w:t>
      </w:r>
      <w:r w:rsidR="00D16E3A" w:rsidRPr="00E5247A">
        <w:rPr>
          <w:b w:val="0"/>
          <w:caps/>
          <w:spacing w:val="0"/>
          <w:kern w:val="32"/>
          <w:sz w:val="22"/>
          <w:szCs w:val="22"/>
        </w:rPr>
        <w:t>A</w:t>
      </w:r>
      <w:r w:rsidR="000C0CEB" w:rsidRPr="00E5247A">
        <w:rPr>
          <w:b w:val="0"/>
          <w:caps/>
          <w:spacing w:val="0"/>
          <w:kern w:val="32"/>
          <w:sz w:val="22"/>
          <w:szCs w:val="22"/>
        </w:rPr>
        <w:t xml:space="preserve"> IN Končn</w:t>
      </w:r>
      <w:r w:rsidR="00D16E3A" w:rsidRPr="00E5247A">
        <w:rPr>
          <w:b w:val="0"/>
          <w:caps/>
          <w:spacing w:val="0"/>
          <w:kern w:val="32"/>
          <w:sz w:val="22"/>
          <w:szCs w:val="22"/>
        </w:rPr>
        <w:t>I</w:t>
      </w:r>
      <w:r w:rsidR="000C0CEB" w:rsidRPr="00E5247A">
        <w:rPr>
          <w:b w:val="0"/>
          <w:caps/>
          <w:spacing w:val="0"/>
          <w:kern w:val="32"/>
          <w:sz w:val="22"/>
          <w:szCs w:val="22"/>
        </w:rPr>
        <w:t xml:space="preserve"> določb</w:t>
      </w:r>
      <w:r w:rsidR="00D16E3A" w:rsidRPr="00E5247A">
        <w:rPr>
          <w:b w:val="0"/>
          <w:caps/>
          <w:spacing w:val="0"/>
          <w:kern w:val="32"/>
          <w:sz w:val="22"/>
          <w:szCs w:val="22"/>
        </w:rPr>
        <w:t>I</w:t>
      </w:r>
    </w:p>
    <w:p w:rsidR="00292225" w:rsidRPr="00E5247A" w:rsidRDefault="00292225">
      <w:pPr>
        <w:pStyle w:val="Telobesedila-zamik2"/>
        <w:ind w:left="0" w:firstLine="0"/>
        <w:rPr>
          <w:szCs w:val="22"/>
        </w:rPr>
      </w:pPr>
    </w:p>
    <w:p w:rsidR="00C16EDE" w:rsidRPr="00E5247A" w:rsidRDefault="00C16EDE" w:rsidP="00C16EDE">
      <w:pPr>
        <w:numPr>
          <w:ilvl w:val="0"/>
          <w:numId w:val="36"/>
        </w:numPr>
        <w:jc w:val="center"/>
        <w:rPr>
          <w:bCs/>
          <w:sz w:val="22"/>
          <w:szCs w:val="22"/>
        </w:rPr>
      </w:pPr>
      <w:r>
        <w:rPr>
          <w:bCs/>
          <w:sz w:val="22"/>
          <w:szCs w:val="22"/>
        </w:rPr>
        <w:t>člen</w:t>
      </w:r>
    </w:p>
    <w:p w:rsidR="00C16EDE" w:rsidRPr="00E5247A" w:rsidRDefault="00C16EDE" w:rsidP="00C16EDE">
      <w:pPr>
        <w:jc w:val="center"/>
        <w:rPr>
          <w:bCs/>
          <w:sz w:val="22"/>
          <w:szCs w:val="22"/>
        </w:rPr>
      </w:pPr>
      <w:r>
        <w:rPr>
          <w:bCs/>
          <w:sz w:val="22"/>
          <w:szCs w:val="22"/>
        </w:rPr>
        <w:t xml:space="preserve">(Prenehanje  </w:t>
      </w:r>
      <w:r w:rsidR="0082479E">
        <w:rPr>
          <w:bCs/>
          <w:sz w:val="22"/>
          <w:szCs w:val="22"/>
        </w:rPr>
        <w:t xml:space="preserve">veljavnosti </w:t>
      </w:r>
      <w:r>
        <w:rPr>
          <w:bCs/>
          <w:sz w:val="22"/>
          <w:szCs w:val="22"/>
        </w:rPr>
        <w:t>sklepa)</w:t>
      </w:r>
    </w:p>
    <w:p w:rsidR="00C16EDE" w:rsidRDefault="00C16EDE" w:rsidP="00D12384">
      <w:pPr>
        <w:pStyle w:val="Odstavek"/>
        <w:numPr>
          <w:ilvl w:val="0"/>
          <w:numId w:val="25"/>
        </w:numPr>
      </w:pPr>
      <w:r w:rsidRPr="00F43CB9">
        <w:t>Z dnem, ko začn</w:t>
      </w:r>
      <w:r>
        <w:t>e veljati ta sklep, preneha</w:t>
      </w:r>
      <w:r w:rsidRPr="00F43CB9">
        <w:t xml:space="preserve"> </w:t>
      </w:r>
      <w:r w:rsidR="005C4972">
        <w:t xml:space="preserve">veljati </w:t>
      </w:r>
      <w:r w:rsidRPr="00F43CB9">
        <w:t>Sklep o poslovnih knjigah in letnih poročilih bank in hranilnic (Uradni list RS, št.</w:t>
      </w:r>
      <w:r w:rsidR="00D12384">
        <w:t xml:space="preserve"> </w:t>
      </w:r>
      <w:r w:rsidR="000C2074">
        <w:t>50/15</w:t>
      </w:r>
      <w:r>
        <w:t>).</w:t>
      </w:r>
    </w:p>
    <w:p w:rsidR="004B0714" w:rsidRPr="00E5247A" w:rsidRDefault="004B0714" w:rsidP="00D12384">
      <w:pPr>
        <w:pStyle w:val="Odstavek"/>
        <w:numPr>
          <w:ilvl w:val="0"/>
          <w:numId w:val="25"/>
        </w:numPr>
      </w:pPr>
      <w:r>
        <w:t xml:space="preserve">Ne glede na prvi odstavek tega člena, </w:t>
      </w:r>
      <w:r w:rsidR="00FA37B4">
        <w:t>banka</w:t>
      </w:r>
      <w:r>
        <w:t xml:space="preserve"> </w:t>
      </w:r>
      <w:r w:rsidR="00FA37B4">
        <w:t>za pripravo letnih in konsolidiranih letnih poročil ter poročanje finančnih informacij za referenčna obdobja do konca poslovnega leta 2017</w:t>
      </w:r>
      <w:r w:rsidR="003A2E01">
        <w:t>, z izjemo izračuna kazalnikov poslovanja iz točke 6 (e) četrtega odstavka 14. člena tega sklepa,</w:t>
      </w:r>
      <w:r w:rsidR="00FA37B4">
        <w:t xml:space="preserve"> še uporabi predpis iz prvega odstavka</w:t>
      </w:r>
      <w:r w:rsidR="00961FAD">
        <w:t>.</w:t>
      </w:r>
    </w:p>
    <w:p w:rsidR="00645199" w:rsidRDefault="00645199">
      <w:pPr>
        <w:rPr>
          <w:bCs/>
          <w:sz w:val="22"/>
          <w:szCs w:val="22"/>
        </w:rPr>
      </w:pPr>
    </w:p>
    <w:p w:rsidR="00346F43" w:rsidRPr="00E5247A" w:rsidRDefault="00F43CB9" w:rsidP="00346F43">
      <w:pPr>
        <w:numPr>
          <w:ilvl w:val="0"/>
          <w:numId w:val="36"/>
        </w:numPr>
        <w:jc w:val="center"/>
        <w:rPr>
          <w:bCs/>
          <w:sz w:val="22"/>
          <w:szCs w:val="22"/>
        </w:rPr>
      </w:pPr>
      <w:r>
        <w:rPr>
          <w:bCs/>
          <w:sz w:val="22"/>
          <w:szCs w:val="22"/>
        </w:rPr>
        <w:t>člen</w:t>
      </w:r>
    </w:p>
    <w:p w:rsidR="00346F43" w:rsidRPr="00E5247A" w:rsidRDefault="00F43CB9" w:rsidP="00346F43">
      <w:pPr>
        <w:jc w:val="center"/>
        <w:rPr>
          <w:bCs/>
          <w:sz w:val="22"/>
          <w:szCs w:val="22"/>
        </w:rPr>
      </w:pPr>
      <w:r>
        <w:rPr>
          <w:bCs/>
          <w:sz w:val="22"/>
          <w:szCs w:val="22"/>
        </w:rPr>
        <w:t xml:space="preserve">(Uveljavitev </w:t>
      </w:r>
      <w:r w:rsidR="0082479E">
        <w:rPr>
          <w:bCs/>
          <w:sz w:val="22"/>
          <w:szCs w:val="22"/>
        </w:rPr>
        <w:t xml:space="preserve"> in uporaba </w:t>
      </w:r>
      <w:r>
        <w:rPr>
          <w:bCs/>
          <w:sz w:val="22"/>
          <w:szCs w:val="22"/>
        </w:rPr>
        <w:t>sklepa)</w:t>
      </w:r>
    </w:p>
    <w:p w:rsidR="00346F43" w:rsidRPr="00E5247A" w:rsidRDefault="00F43CB9" w:rsidP="00D12384">
      <w:pPr>
        <w:pStyle w:val="Odstavek"/>
      </w:pPr>
      <w:r w:rsidRPr="00F43CB9">
        <w:t>Ta sklep začne veljati naslednji dan po objavi v Uradnem listu Republike Slovenije</w:t>
      </w:r>
      <w:r w:rsidR="005C4972">
        <w:t>, uporabljati pa se začne 1. januarj</w:t>
      </w:r>
      <w:r w:rsidR="00EE5911">
        <w:t>a</w:t>
      </w:r>
      <w:r w:rsidR="005C4972">
        <w:t xml:space="preserve"> 2018</w:t>
      </w:r>
      <w:r w:rsidRPr="00F43CB9">
        <w:t>.</w:t>
      </w:r>
    </w:p>
    <w:p w:rsidR="00346F43" w:rsidRPr="00E5247A" w:rsidRDefault="00346F43">
      <w:pPr>
        <w:pStyle w:val="Telobesedila-zamik2"/>
        <w:ind w:left="0" w:firstLine="0"/>
        <w:rPr>
          <w:szCs w:val="22"/>
        </w:rPr>
      </w:pPr>
    </w:p>
    <w:p w:rsidR="004D130B" w:rsidRPr="00E5247A" w:rsidRDefault="004D130B">
      <w:pPr>
        <w:jc w:val="both"/>
        <w:rPr>
          <w:sz w:val="22"/>
          <w:szCs w:val="22"/>
        </w:rPr>
      </w:pPr>
    </w:p>
    <w:p w:rsidR="00292225" w:rsidRPr="00E5247A" w:rsidRDefault="00292225">
      <w:pPr>
        <w:jc w:val="both"/>
        <w:rPr>
          <w:sz w:val="22"/>
          <w:szCs w:val="22"/>
        </w:rPr>
      </w:pPr>
    </w:p>
    <w:p w:rsidR="00585A0E" w:rsidRDefault="00F43CB9" w:rsidP="00D12384">
      <w:pPr>
        <w:pStyle w:val="esegmentc1"/>
        <w:rPr>
          <w:color w:val="auto"/>
          <w:sz w:val="22"/>
          <w:szCs w:val="22"/>
        </w:rPr>
      </w:pPr>
      <w:r w:rsidRPr="00645199">
        <w:rPr>
          <w:color w:val="auto"/>
          <w:sz w:val="22"/>
          <w:szCs w:val="22"/>
        </w:rPr>
        <w:t>Ljubljana, dne</w:t>
      </w:r>
      <w:r w:rsidR="00A63E6A">
        <w:rPr>
          <w:color w:val="auto"/>
          <w:sz w:val="22"/>
          <w:szCs w:val="22"/>
        </w:rPr>
        <w:t xml:space="preserve"> </w:t>
      </w:r>
      <w:r w:rsidR="00EE5911">
        <w:rPr>
          <w:color w:val="auto"/>
          <w:sz w:val="22"/>
          <w:szCs w:val="22"/>
        </w:rPr>
        <w:t xml:space="preserve">5. decembra </w:t>
      </w:r>
      <w:r w:rsidRPr="00645199">
        <w:rPr>
          <w:color w:val="auto"/>
          <w:sz w:val="22"/>
          <w:szCs w:val="22"/>
        </w:rPr>
        <w:t>201</w:t>
      </w:r>
      <w:r w:rsidR="0082479E">
        <w:rPr>
          <w:color w:val="auto"/>
          <w:sz w:val="22"/>
          <w:szCs w:val="22"/>
        </w:rPr>
        <w:t>7</w:t>
      </w:r>
    </w:p>
    <w:p w:rsidR="006958D5" w:rsidRDefault="006958D5" w:rsidP="006958D5">
      <w:pPr>
        <w:pStyle w:val="Default"/>
        <w:ind w:left="5760" w:firstLine="720"/>
        <w:rPr>
          <w:sz w:val="22"/>
          <w:szCs w:val="22"/>
        </w:rPr>
      </w:pPr>
      <w:r>
        <w:rPr>
          <w:sz w:val="22"/>
          <w:szCs w:val="22"/>
        </w:rPr>
        <w:t xml:space="preserve">Boštjan Jazbec </w:t>
      </w:r>
      <w:r w:rsidR="00063828">
        <w:rPr>
          <w:sz w:val="22"/>
          <w:szCs w:val="22"/>
        </w:rPr>
        <w:t>l.r.</w:t>
      </w:r>
    </w:p>
    <w:p w:rsidR="006958D5" w:rsidRDefault="006958D5" w:rsidP="006958D5">
      <w:pPr>
        <w:pStyle w:val="Default"/>
        <w:ind w:left="5760" w:firstLine="720"/>
        <w:rPr>
          <w:sz w:val="22"/>
          <w:szCs w:val="22"/>
        </w:rPr>
      </w:pPr>
      <w:r>
        <w:rPr>
          <w:sz w:val="22"/>
          <w:szCs w:val="22"/>
        </w:rPr>
        <w:t xml:space="preserve">predsednik </w:t>
      </w:r>
    </w:p>
    <w:p w:rsidR="006958D5" w:rsidRDefault="006958D5" w:rsidP="006958D5">
      <w:pPr>
        <w:pStyle w:val="esegmentc1"/>
        <w:ind w:left="5760" w:firstLine="720"/>
        <w:rPr>
          <w:color w:val="auto"/>
          <w:sz w:val="22"/>
          <w:szCs w:val="22"/>
        </w:rPr>
      </w:pPr>
      <w:r>
        <w:rPr>
          <w:sz w:val="22"/>
          <w:szCs w:val="22"/>
        </w:rPr>
        <w:t>Sveta Banke Slovenije</w:t>
      </w:r>
    </w:p>
    <w:sectPr w:rsidR="006958D5" w:rsidSect="00B82BCD">
      <w:headerReference w:type="default" r:id="rId8"/>
      <w:footerReference w:type="even" r:id="rId9"/>
      <w:footerReference w:type="default" r:id="rId10"/>
      <w:headerReference w:type="first" r:id="rId11"/>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ED" w:rsidRDefault="00294EED">
      <w:r>
        <w:separator/>
      </w:r>
    </w:p>
  </w:endnote>
  <w:endnote w:type="continuationSeparator" w:id="0">
    <w:p w:rsidR="00294EED" w:rsidRDefault="002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53" w:rsidRDefault="00DA6C53" w:rsidP="001D0E4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A6C53" w:rsidRDefault="00DA6C5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00170"/>
      <w:docPartObj>
        <w:docPartGallery w:val="Page Numbers (Bottom of Page)"/>
        <w:docPartUnique/>
      </w:docPartObj>
    </w:sdtPr>
    <w:sdtEndPr/>
    <w:sdtContent>
      <w:p w:rsidR="003D3E62" w:rsidRDefault="003D3E62" w:rsidP="003D3E62">
        <w:pPr>
          <w:pStyle w:val="Noga"/>
          <w:jc w:val="center"/>
        </w:pPr>
        <w:r>
          <w:fldChar w:fldCharType="begin"/>
        </w:r>
        <w:r>
          <w:instrText>PAGE   \* MERGEFORMAT</w:instrText>
        </w:r>
        <w:r>
          <w:fldChar w:fldCharType="separate"/>
        </w:r>
        <w:r w:rsidR="00B12286">
          <w:rPr>
            <w:noProof/>
          </w:rPr>
          <w:t>2</w:t>
        </w:r>
        <w:r>
          <w:fldChar w:fldCharType="end"/>
        </w:r>
      </w:p>
    </w:sdtContent>
  </w:sdt>
  <w:p w:rsidR="00BF2F19" w:rsidRDefault="00BF2F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ED" w:rsidRDefault="00294EED">
      <w:r>
        <w:separator/>
      </w:r>
    </w:p>
  </w:footnote>
  <w:footnote w:type="continuationSeparator" w:id="0">
    <w:p w:rsidR="00294EED" w:rsidRDefault="0029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53" w:rsidRDefault="00DA6C53" w:rsidP="00C90CE8">
    <w:pPr>
      <w:pStyle w:val="Glava"/>
      <w:tabs>
        <w:tab w:val="left" w:pos="7890"/>
      </w:tabs>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CD" w:rsidRDefault="00B82BCD" w:rsidP="00B82BCD">
    <w:r w:rsidRPr="009E6CC2">
      <w:rPr>
        <w:noProof/>
      </w:rPr>
      <w:ptab w:relativeTo="margin" w:alignment="center" w:leader="none"/>
    </w:r>
    <w:r w:rsidRPr="000D11FD">
      <w:rPr>
        <w:noProof/>
      </w:rPr>
      <w:drawing>
        <wp:anchor distT="0" distB="0" distL="114300" distR="114300" simplePos="0" relativeHeight="251659264" behindDoc="0" locked="0" layoutInCell="1" allowOverlap="1" wp14:anchorId="365DFC2E" wp14:editId="4EA04BE6">
          <wp:simplePos x="0" y="0"/>
          <wp:positionH relativeFrom="column">
            <wp:posOffset>2095500</wp:posOffset>
          </wp:positionH>
          <wp:positionV relativeFrom="paragraph">
            <wp:posOffset>1905</wp:posOffset>
          </wp:positionV>
          <wp:extent cx="1566000" cy="795600"/>
          <wp:effectExtent l="0" t="0" r="0" b="0"/>
          <wp:wrapNone/>
          <wp:docPr id="2" name="Slika 1" descr="logo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jpg"/>
                  <pic:cNvPicPr/>
                </pic:nvPicPr>
                <pic:blipFill>
                  <a:blip r:embed="rId1">
                    <a:extLst>
                      <a:ext uri="{28A0092B-C50C-407E-A947-70E740481C1C}">
                        <a14:useLocalDpi xmlns:a14="http://schemas.microsoft.com/office/drawing/2010/main" val="0"/>
                      </a:ext>
                    </a:extLst>
                  </a:blip>
                  <a:stretch>
                    <a:fillRect/>
                  </a:stretch>
                </pic:blipFill>
                <pic:spPr>
                  <a:xfrm>
                    <a:off x="0" y="0"/>
                    <a:ext cx="1566000" cy="795600"/>
                  </a:xfrm>
                  <a:prstGeom prst="rect">
                    <a:avLst/>
                  </a:prstGeom>
                </pic:spPr>
              </pic:pic>
            </a:graphicData>
          </a:graphic>
          <wp14:sizeRelH relativeFrom="margin">
            <wp14:pctWidth>0</wp14:pctWidth>
          </wp14:sizeRelH>
          <wp14:sizeRelV relativeFrom="margin">
            <wp14:pctHeight>0</wp14:pctHeight>
          </wp14:sizeRelV>
        </wp:anchor>
      </w:drawing>
    </w:r>
    <w:r w:rsidRPr="009E6CC2">
      <w:rPr>
        <w:noProof/>
      </w:rPr>
      <w:ptab w:relativeTo="margin" w:alignment="right" w:leader="none"/>
    </w:r>
  </w:p>
  <w:p w:rsidR="00B82BCD" w:rsidRDefault="00B82B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E2"/>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8C732C"/>
    <w:multiLevelType w:val="hybridMultilevel"/>
    <w:tmpl w:val="6EF41606"/>
    <w:lvl w:ilvl="0" w:tplc="AC5E1318">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1620" w:hanging="180"/>
      </w:pPr>
    </w:lvl>
    <w:lvl w:ilvl="3" w:tplc="0424000F" w:tentative="1">
      <w:start w:val="1"/>
      <w:numFmt w:val="decimal"/>
      <w:lvlText w:val="%4."/>
      <w:lvlJc w:val="left"/>
      <w:pPr>
        <w:ind w:left="-900" w:hanging="360"/>
      </w:pPr>
    </w:lvl>
    <w:lvl w:ilvl="4" w:tplc="04240019" w:tentative="1">
      <w:start w:val="1"/>
      <w:numFmt w:val="lowerLetter"/>
      <w:lvlText w:val="%5."/>
      <w:lvlJc w:val="left"/>
      <w:pPr>
        <w:ind w:left="-180" w:hanging="360"/>
      </w:pPr>
    </w:lvl>
    <w:lvl w:ilvl="5" w:tplc="0424001B" w:tentative="1">
      <w:start w:val="1"/>
      <w:numFmt w:val="lowerRoman"/>
      <w:lvlText w:val="%6."/>
      <w:lvlJc w:val="right"/>
      <w:pPr>
        <w:ind w:left="540" w:hanging="180"/>
      </w:pPr>
    </w:lvl>
    <w:lvl w:ilvl="6" w:tplc="0424000F" w:tentative="1">
      <w:start w:val="1"/>
      <w:numFmt w:val="decimal"/>
      <w:lvlText w:val="%7."/>
      <w:lvlJc w:val="left"/>
      <w:pPr>
        <w:ind w:left="1260" w:hanging="360"/>
      </w:pPr>
    </w:lvl>
    <w:lvl w:ilvl="7" w:tplc="04240019" w:tentative="1">
      <w:start w:val="1"/>
      <w:numFmt w:val="lowerLetter"/>
      <w:lvlText w:val="%8."/>
      <w:lvlJc w:val="left"/>
      <w:pPr>
        <w:ind w:left="1980" w:hanging="360"/>
      </w:pPr>
    </w:lvl>
    <w:lvl w:ilvl="8" w:tplc="0424001B" w:tentative="1">
      <w:start w:val="1"/>
      <w:numFmt w:val="lowerRoman"/>
      <w:lvlText w:val="%9."/>
      <w:lvlJc w:val="right"/>
      <w:pPr>
        <w:ind w:left="2700" w:hanging="180"/>
      </w:pPr>
    </w:lvl>
  </w:abstractNum>
  <w:abstractNum w:abstractNumId="2" w15:restartNumberingAfterBreak="0">
    <w:nsid w:val="028E2321"/>
    <w:multiLevelType w:val="hybridMultilevel"/>
    <w:tmpl w:val="DAA45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A41945"/>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75866CF"/>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A4353B9"/>
    <w:multiLevelType w:val="hybridMultilevel"/>
    <w:tmpl w:val="0534F456"/>
    <w:lvl w:ilvl="0" w:tplc="2BD612AC">
      <w:start w:val="1"/>
      <w:numFmt w:val="ordinal"/>
      <w:lvlText w:val="%1"/>
      <w:lvlJc w:val="left"/>
      <w:pPr>
        <w:tabs>
          <w:tab w:val="num" w:pos="1440"/>
        </w:tabs>
        <w:ind w:left="1440" w:hanging="360"/>
      </w:pPr>
      <w:rPr>
        <w:rFonts w:hint="default"/>
      </w:rPr>
    </w:lvl>
    <w:lvl w:ilvl="1" w:tplc="04240019" w:tentative="1">
      <w:start w:val="1"/>
      <w:numFmt w:val="lowerLetter"/>
      <w:lvlText w:val="%2."/>
      <w:lvlJc w:val="left"/>
      <w:pPr>
        <w:tabs>
          <w:tab w:val="num" w:pos="2094"/>
        </w:tabs>
        <w:ind w:left="2094" w:hanging="360"/>
      </w:pPr>
    </w:lvl>
    <w:lvl w:ilvl="2" w:tplc="0424001B" w:tentative="1">
      <w:start w:val="1"/>
      <w:numFmt w:val="lowerRoman"/>
      <w:lvlText w:val="%3."/>
      <w:lvlJc w:val="right"/>
      <w:pPr>
        <w:tabs>
          <w:tab w:val="num" w:pos="2814"/>
        </w:tabs>
        <w:ind w:left="2814" w:hanging="180"/>
      </w:pPr>
    </w:lvl>
    <w:lvl w:ilvl="3" w:tplc="0424000F" w:tentative="1">
      <w:start w:val="1"/>
      <w:numFmt w:val="decimal"/>
      <w:lvlText w:val="%4."/>
      <w:lvlJc w:val="left"/>
      <w:pPr>
        <w:tabs>
          <w:tab w:val="num" w:pos="3534"/>
        </w:tabs>
        <w:ind w:left="3534" w:hanging="360"/>
      </w:pPr>
    </w:lvl>
    <w:lvl w:ilvl="4" w:tplc="04240019" w:tentative="1">
      <w:start w:val="1"/>
      <w:numFmt w:val="lowerLetter"/>
      <w:lvlText w:val="%5."/>
      <w:lvlJc w:val="left"/>
      <w:pPr>
        <w:tabs>
          <w:tab w:val="num" w:pos="4254"/>
        </w:tabs>
        <w:ind w:left="4254" w:hanging="360"/>
      </w:pPr>
    </w:lvl>
    <w:lvl w:ilvl="5" w:tplc="0424001B" w:tentative="1">
      <w:start w:val="1"/>
      <w:numFmt w:val="lowerRoman"/>
      <w:lvlText w:val="%6."/>
      <w:lvlJc w:val="right"/>
      <w:pPr>
        <w:tabs>
          <w:tab w:val="num" w:pos="4974"/>
        </w:tabs>
        <w:ind w:left="4974" w:hanging="180"/>
      </w:pPr>
    </w:lvl>
    <w:lvl w:ilvl="6" w:tplc="0424000F" w:tentative="1">
      <w:start w:val="1"/>
      <w:numFmt w:val="decimal"/>
      <w:lvlText w:val="%7."/>
      <w:lvlJc w:val="left"/>
      <w:pPr>
        <w:tabs>
          <w:tab w:val="num" w:pos="5694"/>
        </w:tabs>
        <w:ind w:left="5694" w:hanging="360"/>
      </w:pPr>
    </w:lvl>
    <w:lvl w:ilvl="7" w:tplc="04240019" w:tentative="1">
      <w:start w:val="1"/>
      <w:numFmt w:val="lowerLetter"/>
      <w:lvlText w:val="%8."/>
      <w:lvlJc w:val="left"/>
      <w:pPr>
        <w:tabs>
          <w:tab w:val="num" w:pos="6414"/>
        </w:tabs>
        <w:ind w:left="6414" w:hanging="360"/>
      </w:pPr>
    </w:lvl>
    <w:lvl w:ilvl="8" w:tplc="0424001B" w:tentative="1">
      <w:start w:val="1"/>
      <w:numFmt w:val="lowerRoman"/>
      <w:lvlText w:val="%9."/>
      <w:lvlJc w:val="right"/>
      <w:pPr>
        <w:tabs>
          <w:tab w:val="num" w:pos="7134"/>
        </w:tabs>
        <w:ind w:left="7134" w:hanging="180"/>
      </w:pPr>
    </w:lvl>
  </w:abstractNum>
  <w:abstractNum w:abstractNumId="6" w15:restartNumberingAfterBreak="0">
    <w:nsid w:val="0B4B7C30"/>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CF9503E"/>
    <w:multiLevelType w:val="hybridMultilevel"/>
    <w:tmpl w:val="37866882"/>
    <w:lvl w:ilvl="0" w:tplc="4600CEA6">
      <w:start w:val="1"/>
      <w:numFmt w:val="decimal"/>
      <w:lvlText w:val="(%1)"/>
      <w:lvlJc w:val="left"/>
      <w:pPr>
        <w:tabs>
          <w:tab w:val="num" w:pos="720"/>
        </w:tabs>
        <w:ind w:left="0" w:firstLine="360"/>
      </w:pPr>
      <w:rPr>
        <w:rFonts w:hint="default"/>
      </w:rPr>
    </w:lvl>
    <w:lvl w:ilvl="1" w:tplc="86E47A4E">
      <w:start w:val="1"/>
      <w:numFmt w:val="lowerLetter"/>
      <w:lvlText w:val="(%2)"/>
      <w:lvlJc w:val="left"/>
      <w:pPr>
        <w:tabs>
          <w:tab w:val="num" w:pos="1440"/>
        </w:tabs>
        <w:ind w:left="1440" w:hanging="360"/>
      </w:pPr>
      <w:rPr>
        <w:rFonts w:hint="default"/>
      </w:rPr>
    </w:lvl>
    <w:lvl w:ilvl="2" w:tplc="B07AC0BC">
      <w:start w:val="1"/>
      <w:numFmt w:val="lowerLetter"/>
      <w:lvlText w:val="%3)"/>
      <w:lvlJc w:val="left"/>
      <w:pPr>
        <w:ind w:left="2340" w:hanging="360"/>
      </w:pPr>
      <w:rPr>
        <w:rFonts w:hint="default"/>
        <w:b/>
      </w:rPr>
    </w:lvl>
    <w:lvl w:ilvl="3" w:tplc="0424000F" w:tentative="1">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E4341A6E">
      <w:start w:val="1"/>
      <w:numFmt w:val="lowerLetter"/>
      <w:lvlText w:val="(%6)"/>
      <w:lvlJc w:val="left"/>
      <w:pPr>
        <w:tabs>
          <w:tab w:val="num" w:pos="4500"/>
        </w:tabs>
        <w:ind w:left="3780" w:firstLine="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D790769"/>
    <w:multiLevelType w:val="multilevel"/>
    <w:tmpl w:val="F90A9F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0E1C67BF"/>
    <w:multiLevelType w:val="hybridMultilevel"/>
    <w:tmpl w:val="BBAE7B42"/>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0" w15:restartNumberingAfterBreak="0">
    <w:nsid w:val="10901B57"/>
    <w:multiLevelType w:val="hybridMultilevel"/>
    <w:tmpl w:val="04189072"/>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1" w15:restartNumberingAfterBreak="0">
    <w:nsid w:val="11D718EC"/>
    <w:multiLevelType w:val="hybridMultilevel"/>
    <w:tmpl w:val="5C12A35E"/>
    <w:lvl w:ilvl="0" w:tplc="C7F485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0E4484"/>
    <w:multiLevelType w:val="multilevel"/>
    <w:tmpl w:val="F6362772"/>
    <w:lvl w:ilvl="0">
      <w:start w:val="3"/>
      <w:numFmt w:val="decimal"/>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4621DC"/>
    <w:multiLevelType w:val="hybridMultilevel"/>
    <w:tmpl w:val="3C3665D4"/>
    <w:lvl w:ilvl="0" w:tplc="D7A8F2FA">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B82CBE"/>
    <w:multiLevelType w:val="hybridMultilevel"/>
    <w:tmpl w:val="5C5833B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42341B6"/>
    <w:multiLevelType w:val="hybridMultilevel"/>
    <w:tmpl w:val="356CDD8C"/>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5A216DB"/>
    <w:multiLevelType w:val="hybridMultilevel"/>
    <w:tmpl w:val="074C3FBC"/>
    <w:lvl w:ilvl="0" w:tplc="523C3802">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15:restartNumberingAfterBreak="0">
    <w:nsid w:val="15C42997"/>
    <w:multiLevelType w:val="hybridMultilevel"/>
    <w:tmpl w:val="870C65E0"/>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8" w15:restartNumberingAfterBreak="0">
    <w:nsid w:val="16562858"/>
    <w:multiLevelType w:val="hybridMultilevel"/>
    <w:tmpl w:val="DC4033A4"/>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19" w15:restartNumberingAfterBreak="0">
    <w:nsid w:val="186F0126"/>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9B278CE"/>
    <w:multiLevelType w:val="hybridMultilevel"/>
    <w:tmpl w:val="7B2844A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21" w15:restartNumberingAfterBreak="0">
    <w:nsid w:val="1A5B5B9E"/>
    <w:multiLevelType w:val="hybridMultilevel"/>
    <w:tmpl w:val="00701354"/>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1F912BE4"/>
    <w:multiLevelType w:val="hybridMultilevel"/>
    <w:tmpl w:val="23DC09B0"/>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0AD4CDA"/>
    <w:multiLevelType w:val="hybridMultilevel"/>
    <w:tmpl w:val="01F69BC2"/>
    <w:lvl w:ilvl="0" w:tplc="A9300E12">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A17439"/>
    <w:multiLevelType w:val="hybridMultilevel"/>
    <w:tmpl w:val="E182C98C"/>
    <w:lvl w:ilvl="0" w:tplc="64686EB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20814E4"/>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2E66A45"/>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C9E4902"/>
    <w:multiLevelType w:val="hybridMultilevel"/>
    <w:tmpl w:val="41B40FD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29" w15:restartNumberingAfterBreak="0">
    <w:nsid w:val="3FB72292"/>
    <w:multiLevelType w:val="hybridMultilevel"/>
    <w:tmpl w:val="C5DAADF6"/>
    <w:lvl w:ilvl="0" w:tplc="04240017">
      <w:start w:val="1"/>
      <w:numFmt w:val="lowerLetter"/>
      <w:lvlText w:val="%1)"/>
      <w:lvlJc w:val="left"/>
      <w:pPr>
        <w:ind w:left="36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0" w15:restartNumberingAfterBreak="0">
    <w:nsid w:val="40507AC6"/>
    <w:multiLevelType w:val="hybridMultilevel"/>
    <w:tmpl w:val="BB74CB64"/>
    <w:lvl w:ilvl="0" w:tplc="86E47A4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1BC7F10"/>
    <w:multiLevelType w:val="hybridMultilevel"/>
    <w:tmpl w:val="A01CBB7C"/>
    <w:lvl w:ilvl="0" w:tplc="5CA82AC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3F020C1"/>
    <w:multiLevelType w:val="hybridMultilevel"/>
    <w:tmpl w:val="6A56E900"/>
    <w:lvl w:ilvl="0" w:tplc="41EEC12E">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4E41900"/>
    <w:multiLevelType w:val="hybridMultilevel"/>
    <w:tmpl w:val="D092029A"/>
    <w:lvl w:ilvl="0" w:tplc="F48AF4B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5760CF3"/>
    <w:multiLevelType w:val="hybridMultilevel"/>
    <w:tmpl w:val="D1D69C46"/>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5" w15:restartNumberingAfterBreak="0">
    <w:nsid w:val="48691912"/>
    <w:multiLevelType w:val="hybridMultilevel"/>
    <w:tmpl w:val="07664418"/>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6" w15:restartNumberingAfterBreak="0">
    <w:nsid w:val="49481B70"/>
    <w:multiLevelType w:val="hybridMultilevel"/>
    <w:tmpl w:val="B3F2C46A"/>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A1A7B6C"/>
    <w:multiLevelType w:val="hybridMultilevel"/>
    <w:tmpl w:val="82A46716"/>
    <w:lvl w:ilvl="0" w:tplc="E4341A6E">
      <w:start w:val="1"/>
      <w:numFmt w:val="lowerLetter"/>
      <w:lvlText w:val="(%1)"/>
      <w:lvlJc w:val="left"/>
      <w:pPr>
        <w:tabs>
          <w:tab w:val="num" w:pos="4500"/>
        </w:tabs>
        <w:ind w:left="3780" w:firstLine="360"/>
      </w:pPr>
      <w:rPr>
        <w:rFonts w:hint="default"/>
      </w:rPr>
    </w:lvl>
    <w:lvl w:ilvl="1" w:tplc="04240019" w:tentative="1">
      <w:start w:val="1"/>
      <w:numFmt w:val="lowerLetter"/>
      <w:lvlText w:val="%2."/>
      <w:lvlJc w:val="left"/>
      <w:pPr>
        <w:tabs>
          <w:tab w:val="num" w:pos="5220"/>
        </w:tabs>
        <w:ind w:left="5220" w:hanging="360"/>
      </w:pPr>
    </w:lvl>
    <w:lvl w:ilvl="2" w:tplc="0424001B" w:tentative="1">
      <w:start w:val="1"/>
      <w:numFmt w:val="lowerRoman"/>
      <w:lvlText w:val="%3."/>
      <w:lvlJc w:val="right"/>
      <w:pPr>
        <w:tabs>
          <w:tab w:val="num" w:pos="5940"/>
        </w:tabs>
        <w:ind w:left="5940" w:hanging="180"/>
      </w:pPr>
    </w:lvl>
    <w:lvl w:ilvl="3" w:tplc="0424000F" w:tentative="1">
      <w:start w:val="1"/>
      <w:numFmt w:val="decimal"/>
      <w:lvlText w:val="%4."/>
      <w:lvlJc w:val="left"/>
      <w:pPr>
        <w:tabs>
          <w:tab w:val="num" w:pos="6660"/>
        </w:tabs>
        <w:ind w:left="6660" w:hanging="360"/>
      </w:pPr>
    </w:lvl>
    <w:lvl w:ilvl="4" w:tplc="04240019" w:tentative="1">
      <w:start w:val="1"/>
      <w:numFmt w:val="lowerLetter"/>
      <w:lvlText w:val="%5."/>
      <w:lvlJc w:val="left"/>
      <w:pPr>
        <w:tabs>
          <w:tab w:val="num" w:pos="7380"/>
        </w:tabs>
        <w:ind w:left="7380" w:hanging="360"/>
      </w:pPr>
    </w:lvl>
    <w:lvl w:ilvl="5" w:tplc="0424001B" w:tentative="1">
      <w:start w:val="1"/>
      <w:numFmt w:val="lowerRoman"/>
      <w:lvlText w:val="%6."/>
      <w:lvlJc w:val="right"/>
      <w:pPr>
        <w:tabs>
          <w:tab w:val="num" w:pos="8100"/>
        </w:tabs>
        <w:ind w:left="8100" w:hanging="180"/>
      </w:pPr>
    </w:lvl>
    <w:lvl w:ilvl="6" w:tplc="0424000F" w:tentative="1">
      <w:start w:val="1"/>
      <w:numFmt w:val="decimal"/>
      <w:lvlText w:val="%7."/>
      <w:lvlJc w:val="left"/>
      <w:pPr>
        <w:tabs>
          <w:tab w:val="num" w:pos="8820"/>
        </w:tabs>
        <w:ind w:left="8820" w:hanging="360"/>
      </w:pPr>
    </w:lvl>
    <w:lvl w:ilvl="7" w:tplc="04240019" w:tentative="1">
      <w:start w:val="1"/>
      <w:numFmt w:val="lowerLetter"/>
      <w:lvlText w:val="%8."/>
      <w:lvlJc w:val="left"/>
      <w:pPr>
        <w:tabs>
          <w:tab w:val="num" w:pos="9540"/>
        </w:tabs>
        <w:ind w:left="9540" w:hanging="360"/>
      </w:pPr>
    </w:lvl>
    <w:lvl w:ilvl="8" w:tplc="0424001B" w:tentative="1">
      <w:start w:val="1"/>
      <w:numFmt w:val="lowerRoman"/>
      <w:lvlText w:val="%9."/>
      <w:lvlJc w:val="right"/>
      <w:pPr>
        <w:tabs>
          <w:tab w:val="num" w:pos="10260"/>
        </w:tabs>
        <w:ind w:left="10260" w:hanging="180"/>
      </w:pPr>
    </w:lvl>
  </w:abstractNum>
  <w:abstractNum w:abstractNumId="38" w15:restartNumberingAfterBreak="0">
    <w:nsid w:val="4EB54C30"/>
    <w:multiLevelType w:val="hybridMultilevel"/>
    <w:tmpl w:val="870C65E0"/>
    <w:lvl w:ilvl="0" w:tplc="E4341A6E">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0B85B82"/>
    <w:multiLevelType w:val="multilevel"/>
    <w:tmpl w:val="E3F4CA9E"/>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0" w15:restartNumberingAfterBreak="0">
    <w:nsid w:val="50EB0F56"/>
    <w:multiLevelType w:val="hybridMultilevel"/>
    <w:tmpl w:val="36D040CA"/>
    <w:lvl w:ilvl="0" w:tplc="81A411FE">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14A5AA8"/>
    <w:multiLevelType w:val="hybridMultilevel"/>
    <w:tmpl w:val="36B8A9E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52A667FC"/>
    <w:multiLevelType w:val="hybridMultilevel"/>
    <w:tmpl w:val="ED2EBB38"/>
    <w:lvl w:ilvl="0" w:tplc="86E47A4E">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57A363A3"/>
    <w:multiLevelType w:val="hybridMultilevel"/>
    <w:tmpl w:val="E0DA9982"/>
    <w:lvl w:ilvl="0" w:tplc="0D06FEE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81E4484"/>
    <w:multiLevelType w:val="hybridMultilevel"/>
    <w:tmpl w:val="624421A2"/>
    <w:lvl w:ilvl="0" w:tplc="4BBA9124">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CD94046"/>
    <w:multiLevelType w:val="hybridMultilevel"/>
    <w:tmpl w:val="16144988"/>
    <w:lvl w:ilvl="0" w:tplc="86E47A4E">
      <w:start w:val="1"/>
      <w:numFmt w:val="decimal"/>
      <w:lvlText w:val="(%1)"/>
      <w:lvlJc w:val="left"/>
      <w:pPr>
        <w:tabs>
          <w:tab w:val="num" w:pos="644"/>
        </w:tabs>
        <w:ind w:left="-76" w:firstLine="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46" w15:restartNumberingAfterBreak="0">
    <w:nsid w:val="5D7E7B77"/>
    <w:multiLevelType w:val="hybridMultilevel"/>
    <w:tmpl w:val="C3C61AD6"/>
    <w:lvl w:ilvl="0" w:tplc="F51AABE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E7E502A"/>
    <w:multiLevelType w:val="multilevel"/>
    <w:tmpl w:val="BF16608A"/>
    <w:lvl w:ilvl="0">
      <w:start w:val="1"/>
      <w:numFmt w:val="upperRoman"/>
      <w:pStyle w:val="Naslov1"/>
      <w:lvlText w:val="%1."/>
      <w:lvlJc w:val="left"/>
      <w:pPr>
        <w:tabs>
          <w:tab w:val="num" w:pos="0"/>
        </w:tabs>
        <w:ind w:left="39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slov2"/>
      <w:lvlText w:val="%1.%2."/>
      <w:lvlJc w:val="left"/>
      <w:pPr>
        <w:tabs>
          <w:tab w:val="num" w:pos="0"/>
        </w:tabs>
        <w:ind w:left="794" w:hanging="794"/>
      </w:pPr>
      <w:rPr>
        <w:rFonts w:hint="default"/>
      </w:rPr>
    </w:lvl>
    <w:lvl w:ilvl="2">
      <w:start w:val="1"/>
      <w:numFmt w:val="decimal"/>
      <w:pStyle w:val="Naslov3"/>
      <w:lvlText w:val="%1.%2.%3."/>
      <w:lvlJc w:val="left"/>
      <w:pPr>
        <w:tabs>
          <w:tab w:val="num" w:pos="0"/>
        </w:tabs>
        <w:ind w:left="1191" w:hanging="1191"/>
      </w:pPr>
      <w:rPr>
        <w:rFonts w:hint="default"/>
      </w:rPr>
    </w:lvl>
    <w:lvl w:ilvl="3">
      <w:start w:val="1"/>
      <w:numFmt w:val="decimal"/>
      <w:lvlText w:val="%1.%2.%3.%4."/>
      <w:lvlJc w:val="left"/>
      <w:pPr>
        <w:tabs>
          <w:tab w:val="num" w:pos="0"/>
        </w:tabs>
        <w:ind w:left="1588" w:hanging="1588"/>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lvlText w:val="(%6)"/>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8" w15:restartNumberingAfterBreak="0">
    <w:nsid w:val="61EE422D"/>
    <w:multiLevelType w:val="hybridMultilevel"/>
    <w:tmpl w:val="08D2D0C6"/>
    <w:lvl w:ilvl="0" w:tplc="DF0A2E1E">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7E4AF9"/>
    <w:multiLevelType w:val="hybridMultilevel"/>
    <w:tmpl w:val="CC1E4B6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69535032"/>
    <w:multiLevelType w:val="hybridMultilevel"/>
    <w:tmpl w:val="9D58C01E"/>
    <w:lvl w:ilvl="0" w:tplc="4600CEA6">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698F70D4"/>
    <w:multiLevelType w:val="hybridMultilevel"/>
    <w:tmpl w:val="AD8EBE86"/>
    <w:lvl w:ilvl="0" w:tplc="86E47A4E">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6B154B29"/>
    <w:multiLevelType w:val="hybridMultilevel"/>
    <w:tmpl w:val="32205C60"/>
    <w:lvl w:ilvl="0" w:tplc="74AEA162">
      <w:start w:val="1"/>
      <w:numFmt w:val="decimal"/>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754767F3"/>
    <w:multiLevelType w:val="hybridMultilevel"/>
    <w:tmpl w:val="4492FD48"/>
    <w:lvl w:ilvl="0" w:tplc="53BCD492">
      <w:start w:val="1"/>
      <w:numFmt w:val="decimal"/>
      <w:lvlText w:val="(%1)"/>
      <w:lvlJc w:val="left"/>
      <w:pPr>
        <w:tabs>
          <w:tab w:val="num" w:pos="720"/>
        </w:tabs>
        <w:ind w:left="0" w:firstLine="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EB696E"/>
    <w:multiLevelType w:val="hybridMultilevel"/>
    <w:tmpl w:val="D35AB0B6"/>
    <w:lvl w:ilvl="0" w:tplc="A3DA66EC">
      <w:start w:val="1"/>
      <w:numFmt w:val="lowerLetter"/>
      <w:lvlText w:val="(%1)"/>
      <w:lvlJc w:val="left"/>
      <w:pPr>
        <w:ind w:left="720" w:hanging="360"/>
      </w:pPr>
      <w:rPr>
        <w:rFonts w:hint="default"/>
      </w:rPr>
    </w:lvl>
    <w:lvl w:ilvl="1" w:tplc="E728A0B8">
      <w:start w:val="1"/>
      <w:numFmt w:val="lowerLetter"/>
      <w:lvlText w:val="(%2)"/>
      <w:lvlJc w:val="left"/>
      <w:pPr>
        <w:ind w:left="1770" w:hanging="69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7E854D6"/>
    <w:multiLevelType w:val="hybridMultilevel"/>
    <w:tmpl w:val="A9D4AD4C"/>
    <w:lvl w:ilvl="0" w:tplc="3EE64F98">
      <w:start w:val="1"/>
      <w:numFmt w:val="lowerLetter"/>
      <w:lvlText w:val="(%1)"/>
      <w:lvlJc w:val="left"/>
      <w:pPr>
        <w:tabs>
          <w:tab w:val="num" w:pos="720"/>
        </w:tabs>
        <w:ind w:left="0" w:firstLine="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795E4B89"/>
    <w:multiLevelType w:val="hybridMultilevel"/>
    <w:tmpl w:val="3B8CC49C"/>
    <w:lvl w:ilvl="0" w:tplc="03ECC246">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7D592602"/>
    <w:multiLevelType w:val="hybridMultilevel"/>
    <w:tmpl w:val="BA7A4AD2"/>
    <w:lvl w:ilvl="0" w:tplc="7040CA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F9B3794"/>
    <w:multiLevelType w:val="hybridMultilevel"/>
    <w:tmpl w:val="BFB64FE4"/>
    <w:lvl w:ilvl="0" w:tplc="F3DA8FF2">
      <w:start w:val="1"/>
      <w:numFmt w:val="bullet"/>
      <w:lvlText w:val="–"/>
      <w:lvlJc w:val="left"/>
      <w:pPr>
        <w:tabs>
          <w:tab w:val="num" w:pos="823"/>
        </w:tabs>
        <w:ind w:left="823" w:hanging="397"/>
      </w:pPr>
      <w:rPr>
        <w:rFonts w:ascii="Times New Roman" w:hAnsi="Times New Roman" w:cs="Times New Roman" w:hint="default"/>
      </w:rPr>
    </w:lvl>
    <w:lvl w:ilvl="1" w:tplc="E0FE0DE8" w:tentative="1">
      <w:start w:val="1"/>
      <w:numFmt w:val="bullet"/>
      <w:lvlText w:val="o"/>
      <w:lvlJc w:val="left"/>
      <w:pPr>
        <w:tabs>
          <w:tab w:val="num" w:pos="1506"/>
        </w:tabs>
        <w:ind w:left="1506" w:hanging="360"/>
      </w:pPr>
      <w:rPr>
        <w:rFonts w:ascii="Courier New" w:hAnsi="Courier New" w:cs="Courier New" w:hint="default"/>
      </w:rPr>
    </w:lvl>
    <w:lvl w:ilvl="2" w:tplc="F724E21E" w:tentative="1">
      <w:start w:val="1"/>
      <w:numFmt w:val="bullet"/>
      <w:lvlText w:val=""/>
      <w:lvlJc w:val="left"/>
      <w:pPr>
        <w:tabs>
          <w:tab w:val="num" w:pos="2226"/>
        </w:tabs>
        <w:ind w:left="2226" w:hanging="360"/>
      </w:pPr>
      <w:rPr>
        <w:rFonts w:ascii="Wingdings" w:hAnsi="Wingdings" w:hint="default"/>
      </w:rPr>
    </w:lvl>
    <w:lvl w:ilvl="3" w:tplc="3AFAD480" w:tentative="1">
      <w:start w:val="1"/>
      <w:numFmt w:val="bullet"/>
      <w:lvlText w:val=""/>
      <w:lvlJc w:val="left"/>
      <w:pPr>
        <w:tabs>
          <w:tab w:val="num" w:pos="2946"/>
        </w:tabs>
        <w:ind w:left="2946" w:hanging="360"/>
      </w:pPr>
      <w:rPr>
        <w:rFonts w:ascii="Symbol" w:hAnsi="Symbol" w:hint="default"/>
      </w:rPr>
    </w:lvl>
    <w:lvl w:ilvl="4" w:tplc="C08C38B8" w:tentative="1">
      <w:start w:val="1"/>
      <w:numFmt w:val="bullet"/>
      <w:lvlText w:val="o"/>
      <w:lvlJc w:val="left"/>
      <w:pPr>
        <w:tabs>
          <w:tab w:val="num" w:pos="3666"/>
        </w:tabs>
        <w:ind w:left="3666" w:hanging="360"/>
      </w:pPr>
      <w:rPr>
        <w:rFonts w:ascii="Courier New" w:hAnsi="Courier New" w:cs="Courier New" w:hint="default"/>
      </w:rPr>
    </w:lvl>
    <w:lvl w:ilvl="5" w:tplc="4E8A65FA" w:tentative="1">
      <w:start w:val="1"/>
      <w:numFmt w:val="bullet"/>
      <w:lvlText w:val=""/>
      <w:lvlJc w:val="left"/>
      <w:pPr>
        <w:tabs>
          <w:tab w:val="num" w:pos="4386"/>
        </w:tabs>
        <w:ind w:left="4386" w:hanging="360"/>
      </w:pPr>
      <w:rPr>
        <w:rFonts w:ascii="Wingdings" w:hAnsi="Wingdings" w:hint="default"/>
      </w:rPr>
    </w:lvl>
    <w:lvl w:ilvl="6" w:tplc="8B941B7C" w:tentative="1">
      <w:start w:val="1"/>
      <w:numFmt w:val="bullet"/>
      <w:lvlText w:val=""/>
      <w:lvlJc w:val="left"/>
      <w:pPr>
        <w:tabs>
          <w:tab w:val="num" w:pos="5106"/>
        </w:tabs>
        <w:ind w:left="5106" w:hanging="360"/>
      </w:pPr>
      <w:rPr>
        <w:rFonts w:ascii="Symbol" w:hAnsi="Symbol" w:hint="default"/>
      </w:rPr>
    </w:lvl>
    <w:lvl w:ilvl="7" w:tplc="AD22A5DA" w:tentative="1">
      <w:start w:val="1"/>
      <w:numFmt w:val="bullet"/>
      <w:lvlText w:val="o"/>
      <w:lvlJc w:val="left"/>
      <w:pPr>
        <w:tabs>
          <w:tab w:val="num" w:pos="5826"/>
        </w:tabs>
        <w:ind w:left="5826" w:hanging="360"/>
      </w:pPr>
      <w:rPr>
        <w:rFonts w:ascii="Courier New" w:hAnsi="Courier New" w:cs="Courier New" w:hint="default"/>
      </w:rPr>
    </w:lvl>
    <w:lvl w:ilvl="8" w:tplc="1D28E7DE" w:tentative="1">
      <w:start w:val="1"/>
      <w:numFmt w:val="bullet"/>
      <w:lvlText w:val=""/>
      <w:lvlJc w:val="left"/>
      <w:pPr>
        <w:tabs>
          <w:tab w:val="num" w:pos="6546"/>
        </w:tabs>
        <w:ind w:left="6546" w:hanging="360"/>
      </w:pPr>
      <w:rPr>
        <w:rFonts w:ascii="Wingdings" w:hAnsi="Wingdings" w:hint="default"/>
      </w:rPr>
    </w:lvl>
  </w:abstractNum>
  <w:num w:numId="1">
    <w:abstractNumId w:val="8"/>
  </w:num>
  <w:num w:numId="2">
    <w:abstractNumId w:val="58"/>
  </w:num>
  <w:num w:numId="3">
    <w:abstractNumId w:val="47"/>
  </w:num>
  <w:num w:numId="4">
    <w:abstractNumId w:val="53"/>
  </w:num>
  <w:num w:numId="5">
    <w:abstractNumId w:val="7"/>
  </w:num>
  <w:num w:numId="6">
    <w:abstractNumId w:val="51"/>
  </w:num>
  <w:num w:numId="7">
    <w:abstractNumId w:val="15"/>
  </w:num>
  <w:num w:numId="8">
    <w:abstractNumId w:val="52"/>
  </w:num>
  <w:num w:numId="9">
    <w:abstractNumId w:val="14"/>
  </w:num>
  <w:num w:numId="10">
    <w:abstractNumId w:val="42"/>
  </w:num>
  <w:num w:numId="11">
    <w:abstractNumId w:val="41"/>
  </w:num>
  <w:num w:numId="12">
    <w:abstractNumId w:val="5"/>
  </w:num>
  <w:num w:numId="13">
    <w:abstractNumId w:val="22"/>
  </w:num>
  <w:num w:numId="14">
    <w:abstractNumId w:val="19"/>
  </w:num>
  <w:num w:numId="15">
    <w:abstractNumId w:val="21"/>
  </w:num>
  <w:num w:numId="16">
    <w:abstractNumId w:val="9"/>
  </w:num>
  <w:num w:numId="17">
    <w:abstractNumId w:val="34"/>
  </w:num>
  <w:num w:numId="18">
    <w:abstractNumId w:val="28"/>
  </w:num>
  <w:num w:numId="19">
    <w:abstractNumId w:val="10"/>
  </w:num>
  <w:num w:numId="20">
    <w:abstractNumId w:val="35"/>
  </w:num>
  <w:num w:numId="21">
    <w:abstractNumId w:val="37"/>
  </w:num>
  <w:num w:numId="22">
    <w:abstractNumId w:val="20"/>
  </w:num>
  <w:num w:numId="23">
    <w:abstractNumId w:val="17"/>
  </w:num>
  <w:num w:numId="24">
    <w:abstractNumId w:val="18"/>
  </w:num>
  <w:num w:numId="25">
    <w:abstractNumId w:val="36"/>
  </w:num>
  <w:num w:numId="26">
    <w:abstractNumId w:val="12"/>
  </w:num>
  <w:num w:numId="27">
    <w:abstractNumId w:val="45"/>
  </w:num>
  <w:num w:numId="28">
    <w:abstractNumId w:val="2"/>
  </w:num>
  <w:num w:numId="29">
    <w:abstractNumId w:val="31"/>
  </w:num>
  <w:num w:numId="30">
    <w:abstractNumId w:val="13"/>
  </w:num>
  <w:num w:numId="31">
    <w:abstractNumId w:val="48"/>
  </w:num>
  <w:num w:numId="32">
    <w:abstractNumId w:val="44"/>
  </w:num>
  <w:num w:numId="33">
    <w:abstractNumId w:val="49"/>
  </w:num>
  <w:num w:numId="34">
    <w:abstractNumId w:val="43"/>
  </w:num>
  <w:num w:numId="35">
    <w:abstractNumId w:val="46"/>
  </w:num>
  <w:num w:numId="36">
    <w:abstractNumId w:val="39"/>
  </w:num>
  <w:num w:numId="37">
    <w:abstractNumId w:val="3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56"/>
  </w:num>
  <w:num w:numId="42">
    <w:abstractNumId w:val="54"/>
  </w:num>
  <w:num w:numId="43">
    <w:abstractNumId w:val="24"/>
  </w:num>
  <w:num w:numId="44">
    <w:abstractNumId w:val="29"/>
  </w:num>
  <w:num w:numId="45">
    <w:abstractNumId w:val="6"/>
  </w:num>
  <w:num w:numId="46">
    <w:abstractNumId w:val="25"/>
  </w:num>
  <w:num w:numId="47">
    <w:abstractNumId w:val="38"/>
  </w:num>
  <w:num w:numId="48">
    <w:abstractNumId w:val="0"/>
  </w:num>
  <w:num w:numId="49">
    <w:abstractNumId w:val="4"/>
  </w:num>
  <w:num w:numId="50">
    <w:abstractNumId w:val="50"/>
  </w:num>
  <w:num w:numId="51">
    <w:abstractNumId w:val="40"/>
  </w:num>
  <w:num w:numId="52">
    <w:abstractNumId w:val="23"/>
  </w:num>
  <w:num w:numId="53">
    <w:abstractNumId w:val="32"/>
  </w:num>
  <w:num w:numId="54">
    <w:abstractNumId w:val="55"/>
  </w:num>
  <w:num w:numId="55">
    <w:abstractNumId w:val="30"/>
  </w:num>
  <w:num w:numId="56">
    <w:abstractNumId w:val="1"/>
  </w:num>
  <w:num w:numId="57">
    <w:abstractNumId w:val="11"/>
  </w:num>
  <w:num w:numId="58">
    <w:abstractNumId w:val="3"/>
  </w:num>
  <w:num w:numId="59">
    <w:abstractNumId w:val="0"/>
    <w:lvlOverride w:ilvl="0">
      <w:lvl w:ilvl="0" w:tplc="4600CEA6">
        <w:start w:val="1"/>
        <w:numFmt w:val="decimal"/>
        <w:lvlText w:val="(%1)"/>
        <w:lvlJc w:val="left"/>
        <w:pPr>
          <w:tabs>
            <w:tab w:val="num" w:pos="720"/>
          </w:tabs>
          <w:ind w:left="0" w:firstLine="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0">
    <w:abstractNumId w:val="26"/>
  </w:num>
  <w:num w:numId="61">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87A"/>
    <w:rsid w:val="00000AE9"/>
    <w:rsid w:val="00004792"/>
    <w:rsid w:val="000070FB"/>
    <w:rsid w:val="000076B1"/>
    <w:rsid w:val="0000774B"/>
    <w:rsid w:val="00012CCD"/>
    <w:rsid w:val="000166CD"/>
    <w:rsid w:val="00017B67"/>
    <w:rsid w:val="0002054A"/>
    <w:rsid w:val="000209CC"/>
    <w:rsid w:val="00021850"/>
    <w:rsid w:val="000259CD"/>
    <w:rsid w:val="0003082E"/>
    <w:rsid w:val="00032B5E"/>
    <w:rsid w:val="000335CB"/>
    <w:rsid w:val="00033FAE"/>
    <w:rsid w:val="000366BD"/>
    <w:rsid w:val="0003785E"/>
    <w:rsid w:val="00041BFC"/>
    <w:rsid w:val="00043966"/>
    <w:rsid w:val="00044185"/>
    <w:rsid w:val="000444EF"/>
    <w:rsid w:val="000471F5"/>
    <w:rsid w:val="00050ADD"/>
    <w:rsid w:val="00050B18"/>
    <w:rsid w:val="00051B46"/>
    <w:rsid w:val="0005383E"/>
    <w:rsid w:val="00054873"/>
    <w:rsid w:val="00055B74"/>
    <w:rsid w:val="00055F42"/>
    <w:rsid w:val="0005649E"/>
    <w:rsid w:val="00056A72"/>
    <w:rsid w:val="00057E59"/>
    <w:rsid w:val="0006097D"/>
    <w:rsid w:val="000611F4"/>
    <w:rsid w:val="00063828"/>
    <w:rsid w:val="000673F8"/>
    <w:rsid w:val="0007081C"/>
    <w:rsid w:val="00071EF0"/>
    <w:rsid w:val="000746D0"/>
    <w:rsid w:val="000756FF"/>
    <w:rsid w:val="000770FB"/>
    <w:rsid w:val="00077CF3"/>
    <w:rsid w:val="00082487"/>
    <w:rsid w:val="00083426"/>
    <w:rsid w:val="00083F52"/>
    <w:rsid w:val="00087E9A"/>
    <w:rsid w:val="0009021F"/>
    <w:rsid w:val="00091C8C"/>
    <w:rsid w:val="00093873"/>
    <w:rsid w:val="000961FD"/>
    <w:rsid w:val="000979D6"/>
    <w:rsid w:val="000A01AD"/>
    <w:rsid w:val="000A4D1D"/>
    <w:rsid w:val="000A749C"/>
    <w:rsid w:val="000B3158"/>
    <w:rsid w:val="000B50E5"/>
    <w:rsid w:val="000B773D"/>
    <w:rsid w:val="000C0CEB"/>
    <w:rsid w:val="000C2074"/>
    <w:rsid w:val="000C21CC"/>
    <w:rsid w:val="000D498A"/>
    <w:rsid w:val="000D4BC2"/>
    <w:rsid w:val="000E09F8"/>
    <w:rsid w:val="000E22CC"/>
    <w:rsid w:val="000E4CEA"/>
    <w:rsid w:val="000E4E84"/>
    <w:rsid w:val="000E6265"/>
    <w:rsid w:val="000E79A4"/>
    <w:rsid w:val="000F0BFA"/>
    <w:rsid w:val="000F1DC9"/>
    <w:rsid w:val="000F53E8"/>
    <w:rsid w:val="000F7B6D"/>
    <w:rsid w:val="001005DB"/>
    <w:rsid w:val="00103167"/>
    <w:rsid w:val="0010357D"/>
    <w:rsid w:val="00103625"/>
    <w:rsid w:val="001128DE"/>
    <w:rsid w:val="0011399B"/>
    <w:rsid w:val="001147CF"/>
    <w:rsid w:val="0011648B"/>
    <w:rsid w:val="0011652F"/>
    <w:rsid w:val="001170DE"/>
    <w:rsid w:val="001173D0"/>
    <w:rsid w:val="00121669"/>
    <w:rsid w:val="001255D7"/>
    <w:rsid w:val="00125EA5"/>
    <w:rsid w:val="001260CD"/>
    <w:rsid w:val="00135794"/>
    <w:rsid w:val="00135890"/>
    <w:rsid w:val="0013755C"/>
    <w:rsid w:val="00141F1F"/>
    <w:rsid w:val="00143CB6"/>
    <w:rsid w:val="00143EC3"/>
    <w:rsid w:val="00146589"/>
    <w:rsid w:val="0014670B"/>
    <w:rsid w:val="00147164"/>
    <w:rsid w:val="001476CE"/>
    <w:rsid w:val="00152763"/>
    <w:rsid w:val="0015485F"/>
    <w:rsid w:val="00154A0F"/>
    <w:rsid w:val="00155973"/>
    <w:rsid w:val="00155EDB"/>
    <w:rsid w:val="00155FC0"/>
    <w:rsid w:val="001563A8"/>
    <w:rsid w:val="001563B4"/>
    <w:rsid w:val="001568AF"/>
    <w:rsid w:val="00160778"/>
    <w:rsid w:val="00161367"/>
    <w:rsid w:val="001616AF"/>
    <w:rsid w:val="001632E3"/>
    <w:rsid w:val="0016399A"/>
    <w:rsid w:val="00164762"/>
    <w:rsid w:val="00164D21"/>
    <w:rsid w:val="0016693E"/>
    <w:rsid w:val="00167C93"/>
    <w:rsid w:val="001708D2"/>
    <w:rsid w:val="00171A54"/>
    <w:rsid w:val="00177F36"/>
    <w:rsid w:val="00182895"/>
    <w:rsid w:val="00182AF8"/>
    <w:rsid w:val="0018405D"/>
    <w:rsid w:val="001840B0"/>
    <w:rsid w:val="00184BF9"/>
    <w:rsid w:val="00185597"/>
    <w:rsid w:val="001859D8"/>
    <w:rsid w:val="001868A9"/>
    <w:rsid w:val="001912F7"/>
    <w:rsid w:val="001919B1"/>
    <w:rsid w:val="00191CEE"/>
    <w:rsid w:val="0019293B"/>
    <w:rsid w:val="0019390B"/>
    <w:rsid w:val="00193ABD"/>
    <w:rsid w:val="00197B4F"/>
    <w:rsid w:val="001A3D58"/>
    <w:rsid w:val="001A499E"/>
    <w:rsid w:val="001A66B8"/>
    <w:rsid w:val="001A7D70"/>
    <w:rsid w:val="001B31F4"/>
    <w:rsid w:val="001B372A"/>
    <w:rsid w:val="001B48CD"/>
    <w:rsid w:val="001B4ABE"/>
    <w:rsid w:val="001B64A0"/>
    <w:rsid w:val="001B6715"/>
    <w:rsid w:val="001B6B8F"/>
    <w:rsid w:val="001C06F8"/>
    <w:rsid w:val="001C1214"/>
    <w:rsid w:val="001C2191"/>
    <w:rsid w:val="001C24B5"/>
    <w:rsid w:val="001C6E5E"/>
    <w:rsid w:val="001D0E41"/>
    <w:rsid w:val="001D1394"/>
    <w:rsid w:val="001D1D9E"/>
    <w:rsid w:val="001D1EBD"/>
    <w:rsid w:val="001D259B"/>
    <w:rsid w:val="001D3012"/>
    <w:rsid w:val="001D4304"/>
    <w:rsid w:val="001D4A97"/>
    <w:rsid w:val="001D6D5A"/>
    <w:rsid w:val="001E185F"/>
    <w:rsid w:val="001E217C"/>
    <w:rsid w:val="001E22C4"/>
    <w:rsid w:val="001E39BA"/>
    <w:rsid w:val="001E4C3B"/>
    <w:rsid w:val="001F032A"/>
    <w:rsid w:val="001F0882"/>
    <w:rsid w:val="001F2A0D"/>
    <w:rsid w:val="001F3447"/>
    <w:rsid w:val="001F54FD"/>
    <w:rsid w:val="001F5BD7"/>
    <w:rsid w:val="001F627E"/>
    <w:rsid w:val="001F7D7B"/>
    <w:rsid w:val="002005CA"/>
    <w:rsid w:val="00200975"/>
    <w:rsid w:val="00200CDC"/>
    <w:rsid w:val="00202975"/>
    <w:rsid w:val="00202E95"/>
    <w:rsid w:val="00205F10"/>
    <w:rsid w:val="00206E8B"/>
    <w:rsid w:val="00207D14"/>
    <w:rsid w:val="0021005D"/>
    <w:rsid w:val="00211C1F"/>
    <w:rsid w:val="00214955"/>
    <w:rsid w:val="0021544E"/>
    <w:rsid w:val="0021755F"/>
    <w:rsid w:val="00217EBF"/>
    <w:rsid w:val="002205A5"/>
    <w:rsid w:val="00221785"/>
    <w:rsid w:val="00221B30"/>
    <w:rsid w:val="002223BB"/>
    <w:rsid w:val="002223C6"/>
    <w:rsid w:val="00225CC2"/>
    <w:rsid w:val="0023674E"/>
    <w:rsid w:val="002373BD"/>
    <w:rsid w:val="00237418"/>
    <w:rsid w:val="002417F7"/>
    <w:rsid w:val="00247E65"/>
    <w:rsid w:val="00250AAC"/>
    <w:rsid w:val="0025260F"/>
    <w:rsid w:val="00256A16"/>
    <w:rsid w:val="00260510"/>
    <w:rsid w:val="002607C1"/>
    <w:rsid w:val="00260AC9"/>
    <w:rsid w:val="00260C76"/>
    <w:rsid w:val="002611F4"/>
    <w:rsid w:val="00261751"/>
    <w:rsid w:val="00271338"/>
    <w:rsid w:val="002728F5"/>
    <w:rsid w:val="00274C4B"/>
    <w:rsid w:val="00275419"/>
    <w:rsid w:val="00276243"/>
    <w:rsid w:val="002762A2"/>
    <w:rsid w:val="00276E57"/>
    <w:rsid w:val="002778B3"/>
    <w:rsid w:val="002806F4"/>
    <w:rsid w:val="00280FC8"/>
    <w:rsid w:val="00284DDA"/>
    <w:rsid w:val="00286674"/>
    <w:rsid w:val="00286887"/>
    <w:rsid w:val="00286F77"/>
    <w:rsid w:val="00287035"/>
    <w:rsid w:val="00287CB8"/>
    <w:rsid w:val="00290004"/>
    <w:rsid w:val="00292225"/>
    <w:rsid w:val="00292F1F"/>
    <w:rsid w:val="00294EED"/>
    <w:rsid w:val="00297DDD"/>
    <w:rsid w:val="002A2E75"/>
    <w:rsid w:val="002A319B"/>
    <w:rsid w:val="002A33E6"/>
    <w:rsid w:val="002A380B"/>
    <w:rsid w:val="002A6B37"/>
    <w:rsid w:val="002B23B2"/>
    <w:rsid w:val="002B33F8"/>
    <w:rsid w:val="002B3465"/>
    <w:rsid w:val="002B42B7"/>
    <w:rsid w:val="002C30D9"/>
    <w:rsid w:val="002C36A7"/>
    <w:rsid w:val="002C4B9A"/>
    <w:rsid w:val="002C607B"/>
    <w:rsid w:val="002C614A"/>
    <w:rsid w:val="002C7204"/>
    <w:rsid w:val="002D10FF"/>
    <w:rsid w:val="002D396F"/>
    <w:rsid w:val="002D3DB4"/>
    <w:rsid w:val="002D5603"/>
    <w:rsid w:val="002D659A"/>
    <w:rsid w:val="002E2115"/>
    <w:rsid w:val="002E38DD"/>
    <w:rsid w:val="002E5FB2"/>
    <w:rsid w:val="002E6DF1"/>
    <w:rsid w:val="002F1D16"/>
    <w:rsid w:val="002F2809"/>
    <w:rsid w:val="002F423C"/>
    <w:rsid w:val="002F77B8"/>
    <w:rsid w:val="00301504"/>
    <w:rsid w:val="00301883"/>
    <w:rsid w:val="00302666"/>
    <w:rsid w:val="003026F9"/>
    <w:rsid w:val="0030290A"/>
    <w:rsid w:val="003034D5"/>
    <w:rsid w:val="00303B37"/>
    <w:rsid w:val="00304186"/>
    <w:rsid w:val="003074F5"/>
    <w:rsid w:val="00307CF9"/>
    <w:rsid w:val="00310862"/>
    <w:rsid w:val="003110CA"/>
    <w:rsid w:val="00313A0C"/>
    <w:rsid w:val="0031501B"/>
    <w:rsid w:val="003162DA"/>
    <w:rsid w:val="0032150F"/>
    <w:rsid w:val="00321C16"/>
    <w:rsid w:val="00321C5F"/>
    <w:rsid w:val="0032264B"/>
    <w:rsid w:val="00323E33"/>
    <w:rsid w:val="00325818"/>
    <w:rsid w:val="0032670F"/>
    <w:rsid w:val="0033113A"/>
    <w:rsid w:val="00331150"/>
    <w:rsid w:val="003317AB"/>
    <w:rsid w:val="00332BBE"/>
    <w:rsid w:val="00334FE1"/>
    <w:rsid w:val="003364BA"/>
    <w:rsid w:val="00336A90"/>
    <w:rsid w:val="00337679"/>
    <w:rsid w:val="00337A95"/>
    <w:rsid w:val="00340268"/>
    <w:rsid w:val="0034106E"/>
    <w:rsid w:val="00343619"/>
    <w:rsid w:val="0034372B"/>
    <w:rsid w:val="00346F43"/>
    <w:rsid w:val="003475EA"/>
    <w:rsid w:val="003561BB"/>
    <w:rsid w:val="00356EA8"/>
    <w:rsid w:val="00357A53"/>
    <w:rsid w:val="00361845"/>
    <w:rsid w:val="00362DD0"/>
    <w:rsid w:val="003630AA"/>
    <w:rsid w:val="00365537"/>
    <w:rsid w:val="0036571B"/>
    <w:rsid w:val="00367B89"/>
    <w:rsid w:val="00370620"/>
    <w:rsid w:val="0037333F"/>
    <w:rsid w:val="00373DCC"/>
    <w:rsid w:val="00374572"/>
    <w:rsid w:val="0037458B"/>
    <w:rsid w:val="00376C50"/>
    <w:rsid w:val="00380769"/>
    <w:rsid w:val="003809B8"/>
    <w:rsid w:val="003821E2"/>
    <w:rsid w:val="003860F7"/>
    <w:rsid w:val="00386DC5"/>
    <w:rsid w:val="00390F8B"/>
    <w:rsid w:val="003911D8"/>
    <w:rsid w:val="00392128"/>
    <w:rsid w:val="003925B0"/>
    <w:rsid w:val="00392E23"/>
    <w:rsid w:val="0039357A"/>
    <w:rsid w:val="00395358"/>
    <w:rsid w:val="0039646A"/>
    <w:rsid w:val="003A20B8"/>
    <w:rsid w:val="003A2957"/>
    <w:rsid w:val="003A2E01"/>
    <w:rsid w:val="003A5EA2"/>
    <w:rsid w:val="003A6FFB"/>
    <w:rsid w:val="003B0E03"/>
    <w:rsid w:val="003B630F"/>
    <w:rsid w:val="003B6A66"/>
    <w:rsid w:val="003B70C1"/>
    <w:rsid w:val="003B7263"/>
    <w:rsid w:val="003C1673"/>
    <w:rsid w:val="003C1EB7"/>
    <w:rsid w:val="003C23A8"/>
    <w:rsid w:val="003C39C4"/>
    <w:rsid w:val="003C5209"/>
    <w:rsid w:val="003D26E2"/>
    <w:rsid w:val="003D282E"/>
    <w:rsid w:val="003D3E62"/>
    <w:rsid w:val="003E22CE"/>
    <w:rsid w:val="003E719E"/>
    <w:rsid w:val="003E753C"/>
    <w:rsid w:val="003F0E54"/>
    <w:rsid w:val="003F3FCB"/>
    <w:rsid w:val="003F419A"/>
    <w:rsid w:val="003F6482"/>
    <w:rsid w:val="003F6C47"/>
    <w:rsid w:val="00403A6B"/>
    <w:rsid w:val="00405D5B"/>
    <w:rsid w:val="004065D0"/>
    <w:rsid w:val="00406D58"/>
    <w:rsid w:val="00410412"/>
    <w:rsid w:val="00411ED1"/>
    <w:rsid w:val="00412E20"/>
    <w:rsid w:val="00421430"/>
    <w:rsid w:val="00422026"/>
    <w:rsid w:val="0042343B"/>
    <w:rsid w:val="00424852"/>
    <w:rsid w:val="0042700F"/>
    <w:rsid w:val="004316A0"/>
    <w:rsid w:val="0043335D"/>
    <w:rsid w:val="00434563"/>
    <w:rsid w:val="0043563C"/>
    <w:rsid w:val="004362DF"/>
    <w:rsid w:val="0044036B"/>
    <w:rsid w:val="004420CB"/>
    <w:rsid w:val="004437AF"/>
    <w:rsid w:val="004440BC"/>
    <w:rsid w:val="00444821"/>
    <w:rsid w:val="00447CA3"/>
    <w:rsid w:val="0045116C"/>
    <w:rsid w:val="0045200B"/>
    <w:rsid w:val="00454D0B"/>
    <w:rsid w:val="00455996"/>
    <w:rsid w:val="00455A48"/>
    <w:rsid w:val="00456672"/>
    <w:rsid w:val="0045710B"/>
    <w:rsid w:val="00462AA9"/>
    <w:rsid w:val="00463647"/>
    <w:rsid w:val="004637EE"/>
    <w:rsid w:val="004641F9"/>
    <w:rsid w:val="00467DCC"/>
    <w:rsid w:val="00470583"/>
    <w:rsid w:val="004727DE"/>
    <w:rsid w:val="00472EE0"/>
    <w:rsid w:val="00473DBA"/>
    <w:rsid w:val="00475AF8"/>
    <w:rsid w:val="004761F8"/>
    <w:rsid w:val="004768F0"/>
    <w:rsid w:val="00480688"/>
    <w:rsid w:val="00484C40"/>
    <w:rsid w:val="00485215"/>
    <w:rsid w:val="0049044E"/>
    <w:rsid w:val="004929EF"/>
    <w:rsid w:val="004931C3"/>
    <w:rsid w:val="00494E88"/>
    <w:rsid w:val="00495415"/>
    <w:rsid w:val="004A0EE5"/>
    <w:rsid w:val="004A729B"/>
    <w:rsid w:val="004A756D"/>
    <w:rsid w:val="004A79C2"/>
    <w:rsid w:val="004B0714"/>
    <w:rsid w:val="004B1511"/>
    <w:rsid w:val="004B1B2D"/>
    <w:rsid w:val="004B1CE4"/>
    <w:rsid w:val="004B2CEC"/>
    <w:rsid w:val="004B3CC8"/>
    <w:rsid w:val="004B5C5B"/>
    <w:rsid w:val="004B5CE2"/>
    <w:rsid w:val="004C5EF7"/>
    <w:rsid w:val="004C7672"/>
    <w:rsid w:val="004D130B"/>
    <w:rsid w:val="004D2F6A"/>
    <w:rsid w:val="004D42AF"/>
    <w:rsid w:val="004D4C98"/>
    <w:rsid w:val="004D6BA8"/>
    <w:rsid w:val="004D78F4"/>
    <w:rsid w:val="004E00E8"/>
    <w:rsid w:val="004E05E5"/>
    <w:rsid w:val="004E10E8"/>
    <w:rsid w:val="004E1917"/>
    <w:rsid w:val="004F6316"/>
    <w:rsid w:val="0050033A"/>
    <w:rsid w:val="005078F5"/>
    <w:rsid w:val="00510956"/>
    <w:rsid w:val="00517ED9"/>
    <w:rsid w:val="00520367"/>
    <w:rsid w:val="00520EFF"/>
    <w:rsid w:val="00521458"/>
    <w:rsid w:val="005232AB"/>
    <w:rsid w:val="005245AF"/>
    <w:rsid w:val="00527149"/>
    <w:rsid w:val="00531F70"/>
    <w:rsid w:val="00537047"/>
    <w:rsid w:val="00540D45"/>
    <w:rsid w:val="00546407"/>
    <w:rsid w:val="00551120"/>
    <w:rsid w:val="005525A6"/>
    <w:rsid w:val="00552D59"/>
    <w:rsid w:val="00553E9B"/>
    <w:rsid w:val="0055625B"/>
    <w:rsid w:val="005625B2"/>
    <w:rsid w:val="00563257"/>
    <w:rsid w:val="00563EFE"/>
    <w:rsid w:val="00567815"/>
    <w:rsid w:val="00571214"/>
    <w:rsid w:val="00573FC9"/>
    <w:rsid w:val="00574FB7"/>
    <w:rsid w:val="00575510"/>
    <w:rsid w:val="00576008"/>
    <w:rsid w:val="005766E0"/>
    <w:rsid w:val="00577410"/>
    <w:rsid w:val="005807AB"/>
    <w:rsid w:val="00581B42"/>
    <w:rsid w:val="00585A0E"/>
    <w:rsid w:val="00590A30"/>
    <w:rsid w:val="005923A5"/>
    <w:rsid w:val="005A1B5A"/>
    <w:rsid w:val="005A1E02"/>
    <w:rsid w:val="005A2FE1"/>
    <w:rsid w:val="005A39A5"/>
    <w:rsid w:val="005A4FA8"/>
    <w:rsid w:val="005A5F7A"/>
    <w:rsid w:val="005B466D"/>
    <w:rsid w:val="005B6C1C"/>
    <w:rsid w:val="005B7A4F"/>
    <w:rsid w:val="005B7B3E"/>
    <w:rsid w:val="005C0828"/>
    <w:rsid w:val="005C292B"/>
    <w:rsid w:val="005C3F83"/>
    <w:rsid w:val="005C4972"/>
    <w:rsid w:val="005C713C"/>
    <w:rsid w:val="005D1E4A"/>
    <w:rsid w:val="005D3C38"/>
    <w:rsid w:val="005D4A80"/>
    <w:rsid w:val="005D550D"/>
    <w:rsid w:val="005D67ED"/>
    <w:rsid w:val="005E1391"/>
    <w:rsid w:val="005E2493"/>
    <w:rsid w:val="005E4362"/>
    <w:rsid w:val="005E438F"/>
    <w:rsid w:val="005E4D9D"/>
    <w:rsid w:val="005E4F34"/>
    <w:rsid w:val="005E6029"/>
    <w:rsid w:val="005E645C"/>
    <w:rsid w:val="005E76B2"/>
    <w:rsid w:val="005F1234"/>
    <w:rsid w:val="005F2201"/>
    <w:rsid w:val="005F2A25"/>
    <w:rsid w:val="005F389C"/>
    <w:rsid w:val="005F54CF"/>
    <w:rsid w:val="005F59CF"/>
    <w:rsid w:val="005F5F7E"/>
    <w:rsid w:val="005F78B0"/>
    <w:rsid w:val="005F7CE3"/>
    <w:rsid w:val="00600903"/>
    <w:rsid w:val="0060164D"/>
    <w:rsid w:val="006018D9"/>
    <w:rsid w:val="00601DF5"/>
    <w:rsid w:val="00603DE1"/>
    <w:rsid w:val="006051F8"/>
    <w:rsid w:val="00607CEC"/>
    <w:rsid w:val="00607E42"/>
    <w:rsid w:val="00610982"/>
    <w:rsid w:val="00612871"/>
    <w:rsid w:val="00612C73"/>
    <w:rsid w:val="006148C3"/>
    <w:rsid w:val="00615117"/>
    <w:rsid w:val="00615A39"/>
    <w:rsid w:val="00617426"/>
    <w:rsid w:val="006201BD"/>
    <w:rsid w:val="00621942"/>
    <w:rsid w:val="00622A6B"/>
    <w:rsid w:val="00623ACE"/>
    <w:rsid w:val="006253F2"/>
    <w:rsid w:val="00626559"/>
    <w:rsid w:val="006268CB"/>
    <w:rsid w:val="00627E4E"/>
    <w:rsid w:val="006304BE"/>
    <w:rsid w:val="00631104"/>
    <w:rsid w:val="00631EC0"/>
    <w:rsid w:val="0063229D"/>
    <w:rsid w:val="006322B6"/>
    <w:rsid w:val="00632946"/>
    <w:rsid w:val="00633692"/>
    <w:rsid w:val="00634698"/>
    <w:rsid w:val="0063569E"/>
    <w:rsid w:val="006357C0"/>
    <w:rsid w:val="00637083"/>
    <w:rsid w:val="00640419"/>
    <w:rsid w:val="00645199"/>
    <w:rsid w:val="006462C5"/>
    <w:rsid w:val="006526EB"/>
    <w:rsid w:val="00652BDD"/>
    <w:rsid w:val="006530D1"/>
    <w:rsid w:val="00653FC7"/>
    <w:rsid w:val="006541EB"/>
    <w:rsid w:val="006568F4"/>
    <w:rsid w:val="00656B19"/>
    <w:rsid w:val="00657BD1"/>
    <w:rsid w:val="0066090E"/>
    <w:rsid w:val="00663AF9"/>
    <w:rsid w:val="0066517A"/>
    <w:rsid w:val="00670667"/>
    <w:rsid w:val="00670F22"/>
    <w:rsid w:val="006712A5"/>
    <w:rsid w:val="0067241B"/>
    <w:rsid w:val="00672D3B"/>
    <w:rsid w:val="006743D7"/>
    <w:rsid w:val="006765FB"/>
    <w:rsid w:val="00683476"/>
    <w:rsid w:val="00683E39"/>
    <w:rsid w:val="0068606B"/>
    <w:rsid w:val="0069032B"/>
    <w:rsid w:val="00690C41"/>
    <w:rsid w:val="0069235A"/>
    <w:rsid w:val="00695133"/>
    <w:rsid w:val="006956AD"/>
    <w:rsid w:val="006958D5"/>
    <w:rsid w:val="00696650"/>
    <w:rsid w:val="006A09FA"/>
    <w:rsid w:val="006A229C"/>
    <w:rsid w:val="006A6BE1"/>
    <w:rsid w:val="006B211C"/>
    <w:rsid w:val="006B619B"/>
    <w:rsid w:val="006B65B6"/>
    <w:rsid w:val="006B76FC"/>
    <w:rsid w:val="006C02AC"/>
    <w:rsid w:val="006C0D2C"/>
    <w:rsid w:val="006C27EA"/>
    <w:rsid w:val="006C6633"/>
    <w:rsid w:val="006C796F"/>
    <w:rsid w:val="006D2B7B"/>
    <w:rsid w:val="006D41CE"/>
    <w:rsid w:val="006D587A"/>
    <w:rsid w:val="006D5A20"/>
    <w:rsid w:val="006D65B1"/>
    <w:rsid w:val="006D76C9"/>
    <w:rsid w:val="006E015F"/>
    <w:rsid w:val="006E0461"/>
    <w:rsid w:val="006E1400"/>
    <w:rsid w:val="006E20D2"/>
    <w:rsid w:val="006E40E2"/>
    <w:rsid w:val="006E4709"/>
    <w:rsid w:val="006E6D15"/>
    <w:rsid w:val="006F2784"/>
    <w:rsid w:val="006F2E35"/>
    <w:rsid w:val="006F2FC8"/>
    <w:rsid w:val="006F4EB1"/>
    <w:rsid w:val="006F5412"/>
    <w:rsid w:val="006F6E55"/>
    <w:rsid w:val="006F75F4"/>
    <w:rsid w:val="0070072B"/>
    <w:rsid w:val="00700FAE"/>
    <w:rsid w:val="00702510"/>
    <w:rsid w:val="007056AC"/>
    <w:rsid w:val="007104B6"/>
    <w:rsid w:val="00713966"/>
    <w:rsid w:val="00714417"/>
    <w:rsid w:val="0071509B"/>
    <w:rsid w:val="0071648E"/>
    <w:rsid w:val="00716506"/>
    <w:rsid w:val="00720475"/>
    <w:rsid w:val="00723CCC"/>
    <w:rsid w:val="00735BE4"/>
    <w:rsid w:val="00736B9B"/>
    <w:rsid w:val="00740DA4"/>
    <w:rsid w:val="00741F5E"/>
    <w:rsid w:val="00743CE9"/>
    <w:rsid w:val="00745951"/>
    <w:rsid w:val="007502C9"/>
    <w:rsid w:val="0075524C"/>
    <w:rsid w:val="007606AC"/>
    <w:rsid w:val="00760E35"/>
    <w:rsid w:val="00762E3B"/>
    <w:rsid w:val="0076345B"/>
    <w:rsid w:val="00763ADF"/>
    <w:rsid w:val="00763C12"/>
    <w:rsid w:val="00764564"/>
    <w:rsid w:val="0076545D"/>
    <w:rsid w:val="007657B1"/>
    <w:rsid w:val="00765D32"/>
    <w:rsid w:val="00766380"/>
    <w:rsid w:val="007729DB"/>
    <w:rsid w:val="00773F04"/>
    <w:rsid w:val="00773FAC"/>
    <w:rsid w:val="00774A18"/>
    <w:rsid w:val="007750DE"/>
    <w:rsid w:val="00775735"/>
    <w:rsid w:val="007763E4"/>
    <w:rsid w:val="0077685A"/>
    <w:rsid w:val="007804A8"/>
    <w:rsid w:val="007807AD"/>
    <w:rsid w:val="00780DDD"/>
    <w:rsid w:val="007829E3"/>
    <w:rsid w:val="00782EE2"/>
    <w:rsid w:val="00786679"/>
    <w:rsid w:val="007874FB"/>
    <w:rsid w:val="0079142D"/>
    <w:rsid w:val="00792CEE"/>
    <w:rsid w:val="00794C49"/>
    <w:rsid w:val="00796E7C"/>
    <w:rsid w:val="007A456C"/>
    <w:rsid w:val="007A571B"/>
    <w:rsid w:val="007A73DC"/>
    <w:rsid w:val="007B1479"/>
    <w:rsid w:val="007B1DF6"/>
    <w:rsid w:val="007B248C"/>
    <w:rsid w:val="007B39BD"/>
    <w:rsid w:val="007B3CE9"/>
    <w:rsid w:val="007B4603"/>
    <w:rsid w:val="007B6A52"/>
    <w:rsid w:val="007B7294"/>
    <w:rsid w:val="007B79EE"/>
    <w:rsid w:val="007C0B32"/>
    <w:rsid w:val="007C1211"/>
    <w:rsid w:val="007C1D59"/>
    <w:rsid w:val="007C2A61"/>
    <w:rsid w:val="007C3D1A"/>
    <w:rsid w:val="007C4B58"/>
    <w:rsid w:val="007C4CB5"/>
    <w:rsid w:val="007C6099"/>
    <w:rsid w:val="007C6155"/>
    <w:rsid w:val="007C6774"/>
    <w:rsid w:val="007D0CC8"/>
    <w:rsid w:val="007D1527"/>
    <w:rsid w:val="007D40F4"/>
    <w:rsid w:val="007D55BD"/>
    <w:rsid w:val="007D6492"/>
    <w:rsid w:val="007E1677"/>
    <w:rsid w:val="007E6795"/>
    <w:rsid w:val="007E69BF"/>
    <w:rsid w:val="007F118F"/>
    <w:rsid w:val="007F2A7B"/>
    <w:rsid w:val="007F4A75"/>
    <w:rsid w:val="007F741D"/>
    <w:rsid w:val="007F7733"/>
    <w:rsid w:val="007F7843"/>
    <w:rsid w:val="00800DB1"/>
    <w:rsid w:val="008010FD"/>
    <w:rsid w:val="008019B4"/>
    <w:rsid w:val="00805FE1"/>
    <w:rsid w:val="00806CBA"/>
    <w:rsid w:val="00811F1D"/>
    <w:rsid w:val="008134FA"/>
    <w:rsid w:val="0081569A"/>
    <w:rsid w:val="00815812"/>
    <w:rsid w:val="0082015F"/>
    <w:rsid w:val="00820164"/>
    <w:rsid w:val="00821C85"/>
    <w:rsid w:val="008229ED"/>
    <w:rsid w:val="00822ABB"/>
    <w:rsid w:val="008241F1"/>
    <w:rsid w:val="0082479A"/>
    <w:rsid w:val="0082479E"/>
    <w:rsid w:val="008255ED"/>
    <w:rsid w:val="008273EA"/>
    <w:rsid w:val="00830A24"/>
    <w:rsid w:val="00831877"/>
    <w:rsid w:val="008323E2"/>
    <w:rsid w:val="00832BE5"/>
    <w:rsid w:val="00833A7C"/>
    <w:rsid w:val="00836A62"/>
    <w:rsid w:val="00837BD2"/>
    <w:rsid w:val="0084029A"/>
    <w:rsid w:val="00840A74"/>
    <w:rsid w:val="00841F36"/>
    <w:rsid w:val="00842C8E"/>
    <w:rsid w:val="0085033F"/>
    <w:rsid w:val="008515F1"/>
    <w:rsid w:val="008519F0"/>
    <w:rsid w:val="00851E8A"/>
    <w:rsid w:val="00853E8F"/>
    <w:rsid w:val="00855480"/>
    <w:rsid w:val="00860F43"/>
    <w:rsid w:val="00861DF0"/>
    <w:rsid w:val="0086427A"/>
    <w:rsid w:val="00865267"/>
    <w:rsid w:val="00866528"/>
    <w:rsid w:val="00872ACF"/>
    <w:rsid w:val="008732A1"/>
    <w:rsid w:val="008772F4"/>
    <w:rsid w:val="00882547"/>
    <w:rsid w:val="00882822"/>
    <w:rsid w:val="008833D0"/>
    <w:rsid w:val="00886D05"/>
    <w:rsid w:val="00886EA1"/>
    <w:rsid w:val="00887425"/>
    <w:rsid w:val="008900EC"/>
    <w:rsid w:val="00890661"/>
    <w:rsid w:val="00893B66"/>
    <w:rsid w:val="00894845"/>
    <w:rsid w:val="00895096"/>
    <w:rsid w:val="008975D9"/>
    <w:rsid w:val="008A1947"/>
    <w:rsid w:val="008A28A6"/>
    <w:rsid w:val="008A3758"/>
    <w:rsid w:val="008A5C80"/>
    <w:rsid w:val="008A6BB2"/>
    <w:rsid w:val="008B059C"/>
    <w:rsid w:val="008B176E"/>
    <w:rsid w:val="008B1E7E"/>
    <w:rsid w:val="008B3318"/>
    <w:rsid w:val="008B3985"/>
    <w:rsid w:val="008B3AD5"/>
    <w:rsid w:val="008B6964"/>
    <w:rsid w:val="008C0741"/>
    <w:rsid w:val="008C1609"/>
    <w:rsid w:val="008C1CA0"/>
    <w:rsid w:val="008C4107"/>
    <w:rsid w:val="008C5A61"/>
    <w:rsid w:val="008C6DF4"/>
    <w:rsid w:val="008D1CF7"/>
    <w:rsid w:val="008D3265"/>
    <w:rsid w:val="008D4003"/>
    <w:rsid w:val="008D7D74"/>
    <w:rsid w:val="008E0E7D"/>
    <w:rsid w:val="008E2110"/>
    <w:rsid w:val="008E33CD"/>
    <w:rsid w:val="008F3FE1"/>
    <w:rsid w:val="008F50CB"/>
    <w:rsid w:val="008F5738"/>
    <w:rsid w:val="008F66D4"/>
    <w:rsid w:val="008F7DB9"/>
    <w:rsid w:val="00902AA4"/>
    <w:rsid w:val="009031B2"/>
    <w:rsid w:val="00903A18"/>
    <w:rsid w:val="00904CAC"/>
    <w:rsid w:val="009073D2"/>
    <w:rsid w:val="00907617"/>
    <w:rsid w:val="00910657"/>
    <w:rsid w:val="00914241"/>
    <w:rsid w:val="00914CA9"/>
    <w:rsid w:val="009164A8"/>
    <w:rsid w:val="00920183"/>
    <w:rsid w:val="009209E2"/>
    <w:rsid w:val="009215EC"/>
    <w:rsid w:val="00922496"/>
    <w:rsid w:val="009235D5"/>
    <w:rsid w:val="0092383A"/>
    <w:rsid w:val="00923D83"/>
    <w:rsid w:val="0092563F"/>
    <w:rsid w:val="009317FE"/>
    <w:rsid w:val="0093301D"/>
    <w:rsid w:val="0093437D"/>
    <w:rsid w:val="009343DD"/>
    <w:rsid w:val="00936F62"/>
    <w:rsid w:val="00937432"/>
    <w:rsid w:val="00937CCF"/>
    <w:rsid w:val="00942798"/>
    <w:rsid w:val="0094544F"/>
    <w:rsid w:val="00945ABC"/>
    <w:rsid w:val="00946719"/>
    <w:rsid w:val="00950257"/>
    <w:rsid w:val="00951573"/>
    <w:rsid w:val="009548F7"/>
    <w:rsid w:val="009551CE"/>
    <w:rsid w:val="00956729"/>
    <w:rsid w:val="00956DDB"/>
    <w:rsid w:val="00957DFA"/>
    <w:rsid w:val="009600DF"/>
    <w:rsid w:val="00961FAD"/>
    <w:rsid w:val="009625C1"/>
    <w:rsid w:val="0096718E"/>
    <w:rsid w:val="00971991"/>
    <w:rsid w:val="00973F87"/>
    <w:rsid w:val="009756FC"/>
    <w:rsid w:val="00977DA0"/>
    <w:rsid w:val="00981B24"/>
    <w:rsid w:val="00982BA1"/>
    <w:rsid w:val="00985799"/>
    <w:rsid w:val="00986C03"/>
    <w:rsid w:val="00992013"/>
    <w:rsid w:val="009922C5"/>
    <w:rsid w:val="00996053"/>
    <w:rsid w:val="0099615D"/>
    <w:rsid w:val="009967F4"/>
    <w:rsid w:val="009A1A84"/>
    <w:rsid w:val="009A73D2"/>
    <w:rsid w:val="009B0648"/>
    <w:rsid w:val="009B5697"/>
    <w:rsid w:val="009C1852"/>
    <w:rsid w:val="009C1F6F"/>
    <w:rsid w:val="009C68FE"/>
    <w:rsid w:val="009D061E"/>
    <w:rsid w:val="009D0762"/>
    <w:rsid w:val="009D7C43"/>
    <w:rsid w:val="009E2E75"/>
    <w:rsid w:val="009E7FB9"/>
    <w:rsid w:val="009F0C92"/>
    <w:rsid w:val="009F2229"/>
    <w:rsid w:val="009F4C7A"/>
    <w:rsid w:val="009F76C8"/>
    <w:rsid w:val="00A01AF0"/>
    <w:rsid w:val="00A01E77"/>
    <w:rsid w:val="00A03B16"/>
    <w:rsid w:val="00A05B08"/>
    <w:rsid w:val="00A121FE"/>
    <w:rsid w:val="00A12E2C"/>
    <w:rsid w:val="00A15B44"/>
    <w:rsid w:val="00A21B9F"/>
    <w:rsid w:val="00A21E50"/>
    <w:rsid w:val="00A30881"/>
    <w:rsid w:val="00A30CD4"/>
    <w:rsid w:val="00A34D0A"/>
    <w:rsid w:val="00A36CEF"/>
    <w:rsid w:val="00A413C9"/>
    <w:rsid w:val="00A43140"/>
    <w:rsid w:val="00A4432B"/>
    <w:rsid w:val="00A444D5"/>
    <w:rsid w:val="00A51E8C"/>
    <w:rsid w:val="00A53A83"/>
    <w:rsid w:val="00A5594D"/>
    <w:rsid w:val="00A55D46"/>
    <w:rsid w:val="00A560D7"/>
    <w:rsid w:val="00A56834"/>
    <w:rsid w:val="00A579F7"/>
    <w:rsid w:val="00A62FAB"/>
    <w:rsid w:val="00A63E6A"/>
    <w:rsid w:val="00A65889"/>
    <w:rsid w:val="00A70970"/>
    <w:rsid w:val="00A75AC0"/>
    <w:rsid w:val="00A763E6"/>
    <w:rsid w:val="00A80DA5"/>
    <w:rsid w:val="00A82084"/>
    <w:rsid w:val="00A8264C"/>
    <w:rsid w:val="00A827C7"/>
    <w:rsid w:val="00A84FBE"/>
    <w:rsid w:val="00A85C62"/>
    <w:rsid w:val="00A870B8"/>
    <w:rsid w:val="00A873E2"/>
    <w:rsid w:val="00A93341"/>
    <w:rsid w:val="00A93CBE"/>
    <w:rsid w:val="00A94C07"/>
    <w:rsid w:val="00A9506A"/>
    <w:rsid w:val="00A95F76"/>
    <w:rsid w:val="00AA07D7"/>
    <w:rsid w:val="00AA2EF7"/>
    <w:rsid w:val="00AA3E3D"/>
    <w:rsid w:val="00AA4017"/>
    <w:rsid w:val="00AA51DC"/>
    <w:rsid w:val="00AA6152"/>
    <w:rsid w:val="00AA632D"/>
    <w:rsid w:val="00AA6797"/>
    <w:rsid w:val="00AB31FC"/>
    <w:rsid w:val="00AB325E"/>
    <w:rsid w:val="00AB3A01"/>
    <w:rsid w:val="00AB7595"/>
    <w:rsid w:val="00AC06E4"/>
    <w:rsid w:val="00AC08D9"/>
    <w:rsid w:val="00AC19B0"/>
    <w:rsid w:val="00AC29C6"/>
    <w:rsid w:val="00AD09DF"/>
    <w:rsid w:val="00AD1049"/>
    <w:rsid w:val="00AD243F"/>
    <w:rsid w:val="00AD55D8"/>
    <w:rsid w:val="00AD5C3C"/>
    <w:rsid w:val="00AE1EF3"/>
    <w:rsid w:val="00AE34E5"/>
    <w:rsid w:val="00AE418C"/>
    <w:rsid w:val="00AE7285"/>
    <w:rsid w:val="00AF2821"/>
    <w:rsid w:val="00AF61F4"/>
    <w:rsid w:val="00B03622"/>
    <w:rsid w:val="00B05FDB"/>
    <w:rsid w:val="00B06C88"/>
    <w:rsid w:val="00B072EE"/>
    <w:rsid w:val="00B108B5"/>
    <w:rsid w:val="00B12286"/>
    <w:rsid w:val="00B141A7"/>
    <w:rsid w:val="00B15B7E"/>
    <w:rsid w:val="00B17C32"/>
    <w:rsid w:val="00B17DA8"/>
    <w:rsid w:val="00B20C2C"/>
    <w:rsid w:val="00B216B9"/>
    <w:rsid w:val="00B22A7A"/>
    <w:rsid w:val="00B2463C"/>
    <w:rsid w:val="00B2477B"/>
    <w:rsid w:val="00B30888"/>
    <w:rsid w:val="00B30952"/>
    <w:rsid w:val="00B30E66"/>
    <w:rsid w:val="00B32043"/>
    <w:rsid w:val="00B350CE"/>
    <w:rsid w:val="00B37C69"/>
    <w:rsid w:val="00B412B9"/>
    <w:rsid w:val="00B41496"/>
    <w:rsid w:val="00B427EF"/>
    <w:rsid w:val="00B42C23"/>
    <w:rsid w:val="00B44BB0"/>
    <w:rsid w:val="00B44E85"/>
    <w:rsid w:val="00B4504B"/>
    <w:rsid w:val="00B47E91"/>
    <w:rsid w:val="00B50DCA"/>
    <w:rsid w:val="00B528EC"/>
    <w:rsid w:val="00B550D2"/>
    <w:rsid w:val="00B621B2"/>
    <w:rsid w:val="00B6547A"/>
    <w:rsid w:val="00B65AAD"/>
    <w:rsid w:val="00B67EAE"/>
    <w:rsid w:val="00B70159"/>
    <w:rsid w:val="00B70CB6"/>
    <w:rsid w:val="00B71F18"/>
    <w:rsid w:val="00B73631"/>
    <w:rsid w:val="00B73749"/>
    <w:rsid w:val="00B7432A"/>
    <w:rsid w:val="00B744B6"/>
    <w:rsid w:val="00B75D89"/>
    <w:rsid w:val="00B76820"/>
    <w:rsid w:val="00B77789"/>
    <w:rsid w:val="00B81576"/>
    <w:rsid w:val="00B82BCD"/>
    <w:rsid w:val="00B90216"/>
    <w:rsid w:val="00B9340D"/>
    <w:rsid w:val="00B93DE1"/>
    <w:rsid w:val="00B941FE"/>
    <w:rsid w:val="00B94232"/>
    <w:rsid w:val="00B97703"/>
    <w:rsid w:val="00BA0C76"/>
    <w:rsid w:val="00BA2300"/>
    <w:rsid w:val="00BA4C40"/>
    <w:rsid w:val="00BA7228"/>
    <w:rsid w:val="00BB0137"/>
    <w:rsid w:val="00BC01D1"/>
    <w:rsid w:val="00BC0A8B"/>
    <w:rsid w:val="00BC2243"/>
    <w:rsid w:val="00BC67D9"/>
    <w:rsid w:val="00BC7800"/>
    <w:rsid w:val="00BD08AE"/>
    <w:rsid w:val="00BD12B3"/>
    <w:rsid w:val="00BD7CEA"/>
    <w:rsid w:val="00BE1B5F"/>
    <w:rsid w:val="00BE26A5"/>
    <w:rsid w:val="00BE403B"/>
    <w:rsid w:val="00BE57E3"/>
    <w:rsid w:val="00BE68DE"/>
    <w:rsid w:val="00BF0C18"/>
    <w:rsid w:val="00BF2F19"/>
    <w:rsid w:val="00BF3068"/>
    <w:rsid w:val="00BF3350"/>
    <w:rsid w:val="00BF6B51"/>
    <w:rsid w:val="00BF7ADE"/>
    <w:rsid w:val="00C00F44"/>
    <w:rsid w:val="00C02EC4"/>
    <w:rsid w:val="00C036D4"/>
    <w:rsid w:val="00C0525B"/>
    <w:rsid w:val="00C1140E"/>
    <w:rsid w:val="00C124FB"/>
    <w:rsid w:val="00C12AB6"/>
    <w:rsid w:val="00C136FE"/>
    <w:rsid w:val="00C138A3"/>
    <w:rsid w:val="00C14E37"/>
    <w:rsid w:val="00C15A07"/>
    <w:rsid w:val="00C16970"/>
    <w:rsid w:val="00C16EDE"/>
    <w:rsid w:val="00C1700C"/>
    <w:rsid w:val="00C2108C"/>
    <w:rsid w:val="00C230AD"/>
    <w:rsid w:val="00C23296"/>
    <w:rsid w:val="00C27473"/>
    <w:rsid w:val="00C3017C"/>
    <w:rsid w:val="00C327DF"/>
    <w:rsid w:val="00C33EBD"/>
    <w:rsid w:val="00C349F0"/>
    <w:rsid w:val="00C34B8F"/>
    <w:rsid w:val="00C34F44"/>
    <w:rsid w:val="00C363D2"/>
    <w:rsid w:val="00C36451"/>
    <w:rsid w:val="00C371BD"/>
    <w:rsid w:val="00C37FEA"/>
    <w:rsid w:val="00C4128A"/>
    <w:rsid w:val="00C42FAE"/>
    <w:rsid w:val="00C43219"/>
    <w:rsid w:val="00C44BA3"/>
    <w:rsid w:val="00C45BF4"/>
    <w:rsid w:val="00C475EE"/>
    <w:rsid w:val="00C47B8D"/>
    <w:rsid w:val="00C511A2"/>
    <w:rsid w:val="00C5215E"/>
    <w:rsid w:val="00C54B6E"/>
    <w:rsid w:val="00C56B7A"/>
    <w:rsid w:val="00C578FA"/>
    <w:rsid w:val="00C621CE"/>
    <w:rsid w:val="00C63526"/>
    <w:rsid w:val="00C66539"/>
    <w:rsid w:val="00C66AD1"/>
    <w:rsid w:val="00C66F47"/>
    <w:rsid w:val="00C674DB"/>
    <w:rsid w:val="00C678F6"/>
    <w:rsid w:val="00C70569"/>
    <w:rsid w:val="00C70618"/>
    <w:rsid w:val="00C7428D"/>
    <w:rsid w:val="00C82178"/>
    <w:rsid w:val="00C82188"/>
    <w:rsid w:val="00C82821"/>
    <w:rsid w:val="00C83477"/>
    <w:rsid w:val="00C8412D"/>
    <w:rsid w:val="00C84AB0"/>
    <w:rsid w:val="00C85CA5"/>
    <w:rsid w:val="00C85DDF"/>
    <w:rsid w:val="00C8609E"/>
    <w:rsid w:val="00C90CE8"/>
    <w:rsid w:val="00C95B52"/>
    <w:rsid w:val="00C96007"/>
    <w:rsid w:val="00C964F5"/>
    <w:rsid w:val="00C97A47"/>
    <w:rsid w:val="00CA0476"/>
    <w:rsid w:val="00CA2CF5"/>
    <w:rsid w:val="00CA5518"/>
    <w:rsid w:val="00CA79A3"/>
    <w:rsid w:val="00CB0F9E"/>
    <w:rsid w:val="00CB1095"/>
    <w:rsid w:val="00CB2586"/>
    <w:rsid w:val="00CB3275"/>
    <w:rsid w:val="00CB418A"/>
    <w:rsid w:val="00CB47AA"/>
    <w:rsid w:val="00CB6684"/>
    <w:rsid w:val="00CB6771"/>
    <w:rsid w:val="00CB6A98"/>
    <w:rsid w:val="00CB6CEB"/>
    <w:rsid w:val="00CB77F5"/>
    <w:rsid w:val="00CC238B"/>
    <w:rsid w:val="00CD259C"/>
    <w:rsid w:val="00CD4C77"/>
    <w:rsid w:val="00CD6899"/>
    <w:rsid w:val="00CD7EBE"/>
    <w:rsid w:val="00CE3EDE"/>
    <w:rsid w:val="00CE49E6"/>
    <w:rsid w:val="00CE4C52"/>
    <w:rsid w:val="00CE5E45"/>
    <w:rsid w:val="00CF2B2B"/>
    <w:rsid w:val="00CF3C9A"/>
    <w:rsid w:val="00CF79D3"/>
    <w:rsid w:val="00D00965"/>
    <w:rsid w:val="00D043EB"/>
    <w:rsid w:val="00D05751"/>
    <w:rsid w:val="00D0636B"/>
    <w:rsid w:val="00D06557"/>
    <w:rsid w:val="00D07650"/>
    <w:rsid w:val="00D10B70"/>
    <w:rsid w:val="00D12384"/>
    <w:rsid w:val="00D16E3A"/>
    <w:rsid w:val="00D2174D"/>
    <w:rsid w:val="00D2276E"/>
    <w:rsid w:val="00D2301F"/>
    <w:rsid w:val="00D24C56"/>
    <w:rsid w:val="00D30BFA"/>
    <w:rsid w:val="00D3750D"/>
    <w:rsid w:val="00D41299"/>
    <w:rsid w:val="00D41711"/>
    <w:rsid w:val="00D422CB"/>
    <w:rsid w:val="00D42411"/>
    <w:rsid w:val="00D43E5C"/>
    <w:rsid w:val="00D45A0D"/>
    <w:rsid w:val="00D47635"/>
    <w:rsid w:val="00D47D64"/>
    <w:rsid w:val="00D5167A"/>
    <w:rsid w:val="00D52E12"/>
    <w:rsid w:val="00D542FE"/>
    <w:rsid w:val="00D56325"/>
    <w:rsid w:val="00D56BED"/>
    <w:rsid w:val="00D61D46"/>
    <w:rsid w:val="00D61F3A"/>
    <w:rsid w:val="00D66905"/>
    <w:rsid w:val="00D7254B"/>
    <w:rsid w:val="00D73F51"/>
    <w:rsid w:val="00D75112"/>
    <w:rsid w:val="00D755FF"/>
    <w:rsid w:val="00D76CFD"/>
    <w:rsid w:val="00D77F21"/>
    <w:rsid w:val="00D80CBC"/>
    <w:rsid w:val="00D80E1D"/>
    <w:rsid w:val="00D80ECF"/>
    <w:rsid w:val="00D82746"/>
    <w:rsid w:val="00D842EB"/>
    <w:rsid w:val="00D867F5"/>
    <w:rsid w:val="00D86B6C"/>
    <w:rsid w:val="00D87727"/>
    <w:rsid w:val="00D913D3"/>
    <w:rsid w:val="00D91744"/>
    <w:rsid w:val="00D95CF0"/>
    <w:rsid w:val="00D95F09"/>
    <w:rsid w:val="00DA0FAC"/>
    <w:rsid w:val="00DA2327"/>
    <w:rsid w:val="00DA6C53"/>
    <w:rsid w:val="00DA6D27"/>
    <w:rsid w:val="00DA6E03"/>
    <w:rsid w:val="00DB0749"/>
    <w:rsid w:val="00DB136F"/>
    <w:rsid w:val="00DB182B"/>
    <w:rsid w:val="00DB2F48"/>
    <w:rsid w:val="00DB430E"/>
    <w:rsid w:val="00DB4CA0"/>
    <w:rsid w:val="00DB7947"/>
    <w:rsid w:val="00DC087E"/>
    <w:rsid w:val="00DC1F02"/>
    <w:rsid w:val="00DC3B81"/>
    <w:rsid w:val="00DC4170"/>
    <w:rsid w:val="00DC4676"/>
    <w:rsid w:val="00DC552A"/>
    <w:rsid w:val="00DC5EF4"/>
    <w:rsid w:val="00DC6935"/>
    <w:rsid w:val="00DC75EA"/>
    <w:rsid w:val="00DD2E89"/>
    <w:rsid w:val="00DD4A8C"/>
    <w:rsid w:val="00DD4DF9"/>
    <w:rsid w:val="00DD4E06"/>
    <w:rsid w:val="00DD5390"/>
    <w:rsid w:val="00DD5E21"/>
    <w:rsid w:val="00DD5FAD"/>
    <w:rsid w:val="00DE1286"/>
    <w:rsid w:val="00DE578A"/>
    <w:rsid w:val="00DE5E62"/>
    <w:rsid w:val="00DF4D70"/>
    <w:rsid w:val="00E005C2"/>
    <w:rsid w:val="00E01B9F"/>
    <w:rsid w:val="00E02CD1"/>
    <w:rsid w:val="00E03749"/>
    <w:rsid w:val="00E05D3A"/>
    <w:rsid w:val="00E072A1"/>
    <w:rsid w:val="00E1025F"/>
    <w:rsid w:val="00E10573"/>
    <w:rsid w:val="00E12433"/>
    <w:rsid w:val="00E13740"/>
    <w:rsid w:val="00E15657"/>
    <w:rsid w:val="00E17C21"/>
    <w:rsid w:val="00E17CA1"/>
    <w:rsid w:val="00E21A65"/>
    <w:rsid w:val="00E24A19"/>
    <w:rsid w:val="00E33B05"/>
    <w:rsid w:val="00E34DBE"/>
    <w:rsid w:val="00E36A66"/>
    <w:rsid w:val="00E372A5"/>
    <w:rsid w:val="00E40DA9"/>
    <w:rsid w:val="00E427B0"/>
    <w:rsid w:val="00E4334E"/>
    <w:rsid w:val="00E43619"/>
    <w:rsid w:val="00E44255"/>
    <w:rsid w:val="00E50B55"/>
    <w:rsid w:val="00E510AF"/>
    <w:rsid w:val="00E5247A"/>
    <w:rsid w:val="00E609E1"/>
    <w:rsid w:val="00E61184"/>
    <w:rsid w:val="00E61E1F"/>
    <w:rsid w:val="00E630C2"/>
    <w:rsid w:val="00E63127"/>
    <w:rsid w:val="00E704BE"/>
    <w:rsid w:val="00E71135"/>
    <w:rsid w:val="00E72610"/>
    <w:rsid w:val="00E72930"/>
    <w:rsid w:val="00E74503"/>
    <w:rsid w:val="00E74762"/>
    <w:rsid w:val="00E75D3E"/>
    <w:rsid w:val="00E8021D"/>
    <w:rsid w:val="00E82D53"/>
    <w:rsid w:val="00E8437D"/>
    <w:rsid w:val="00E85D2C"/>
    <w:rsid w:val="00E91BF4"/>
    <w:rsid w:val="00E91C14"/>
    <w:rsid w:val="00E91FA4"/>
    <w:rsid w:val="00E94407"/>
    <w:rsid w:val="00E9522D"/>
    <w:rsid w:val="00E96522"/>
    <w:rsid w:val="00E96AA9"/>
    <w:rsid w:val="00E97594"/>
    <w:rsid w:val="00EA0D1E"/>
    <w:rsid w:val="00EA3135"/>
    <w:rsid w:val="00EA4487"/>
    <w:rsid w:val="00EA4969"/>
    <w:rsid w:val="00EA50F9"/>
    <w:rsid w:val="00EA7631"/>
    <w:rsid w:val="00EB1F46"/>
    <w:rsid w:val="00EB22DB"/>
    <w:rsid w:val="00EB2F8B"/>
    <w:rsid w:val="00EB3D00"/>
    <w:rsid w:val="00EB4BEC"/>
    <w:rsid w:val="00EB5353"/>
    <w:rsid w:val="00EB5A1A"/>
    <w:rsid w:val="00EB7D69"/>
    <w:rsid w:val="00EC131B"/>
    <w:rsid w:val="00EC23D0"/>
    <w:rsid w:val="00EC3339"/>
    <w:rsid w:val="00EC37A5"/>
    <w:rsid w:val="00EC38DC"/>
    <w:rsid w:val="00EC7C99"/>
    <w:rsid w:val="00ED0D59"/>
    <w:rsid w:val="00ED261F"/>
    <w:rsid w:val="00ED2E30"/>
    <w:rsid w:val="00ED2E6E"/>
    <w:rsid w:val="00ED35B0"/>
    <w:rsid w:val="00ED4A55"/>
    <w:rsid w:val="00ED6DB9"/>
    <w:rsid w:val="00ED7538"/>
    <w:rsid w:val="00EE5911"/>
    <w:rsid w:val="00EE59DC"/>
    <w:rsid w:val="00EE6D0B"/>
    <w:rsid w:val="00EF151F"/>
    <w:rsid w:val="00EF1C66"/>
    <w:rsid w:val="00EF2CA2"/>
    <w:rsid w:val="00EF36CE"/>
    <w:rsid w:val="00EF3F12"/>
    <w:rsid w:val="00F0294F"/>
    <w:rsid w:val="00F03E6E"/>
    <w:rsid w:val="00F045CA"/>
    <w:rsid w:val="00F063CB"/>
    <w:rsid w:val="00F14992"/>
    <w:rsid w:val="00F15B47"/>
    <w:rsid w:val="00F21212"/>
    <w:rsid w:val="00F22F57"/>
    <w:rsid w:val="00F242C1"/>
    <w:rsid w:val="00F24861"/>
    <w:rsid w:val="00F2489A"/>
    <w:rsid w:val="00F2596C"/>
    <w:rsid w:val="00F2635C"/>
    <w:rsid w:val="00F26594"/>
    <w:rsid w:val="00F31C49"/>
    <w:rsid w:val="00F3200B"/>
    <w:rsid w:val="00F33CA1"/>
    <w:rsid w:val="00F3626C"/>
    <w:rsid w:val="00F401DB"/>
    <w:rsid w:val="00F43CB9"/>
    <w:rsid w:val="00F448D3"/>
    <w:rsid w:val="00F44B17"/>
    <w:rsid w:val="00F45CAE"/>
    <w:rsid w:val="00F52664"/>
    <w:rsid w:val="00F535A4"/>
    <w:rsid w:val="00F54115"/>
    <w:rsid w:val="00F61686"/>
    <w:rsid w:val="00F62424"/>
    <w:rsid w:val="00F63A97"/>
    <w:rsid w:val="00F66646"/>
    <w:rsid w:val="00F671A1"/>
    <w:rsid w:val="00F71096"/>
    <w:rsid w:val="00F72297"/>
    <w:rsid w:val="00F7568D"/>
    <w:rsid w:val="00F75CCC"/>
    <w:rsid w:val="00F77DDD"/>
    <w:rsid w:val="00F80832"/>
    <w:rsid w:val="00F80A1D"/>
    <w:rsid w:val="00F80C18"/>
    <w:rsid w:val="00F827D4"/>
    <w:rsid w:val="00F83246"/>
    <w:rsid w:val="00F84FDA"/>
    <w:rsid w:val="00F85D47"/>
    <w:rsid w:val="00F901D1"/>
    <w:rsid w:val="00F90EFA"/>
    <w:rsid w:val="00F93C52"/>
    <w:rsid w:val="00F95724"/>
    <w:rsid w:val="00F9593D"/>
    <w:rsid w:val="00F960D0"/>
    <w:rsid w:val="00F9652E"/>
    <w:rsid w:val="00F97262"/>
    <w:rsid w:val="00F97753"/>
    <w:rsid w:val="00FA0113"/>
    <w:rsid w:val="00FA1C1B"/>
    <w:rsid w:val="00FA252D"/>
    <w:rsid w:val="00FA2E3B"/>
    <w:rsid w:val="00FA37B4"/>
    <w:rsid w:val="00FA3D18"/>
    <w:rsid w:val="00FA7B97"/>
    <w:rsid w:val="00FA7D8B"/>
    <w:rsid w:val="00FB06CB"/>
    <w:rsid w:val="00FB20F3"/>
    <w:rsid w:val="00FB2BF7"/>
    <w:rsid w:val="00FB3E3B"/>
    <w:rsid w:val="00FB40F9"/>
    <w:rsid w:val="00FB4901"/>
    <w:rsid w:val="00FB4D37"/>
    <w:rsid w:val="00FB5C51"/>
    <w:rsid w:val="00FC1FEF"/>
    <w:rsid w:val="00FC2760"/>
    <w:rsid w:val="00FC4B43"/>
    <w:rsid w:val="00FC640C"/>
    <w:rsid w:val="00FC6DED"/>
    <w:rsid w:val="00FD2A96"/>
    <w:rsid w:val="00FD2BD0"/>
    <w:rsid w:val="00FD3BF4"/>
    <w:rsid w:val="00FD71A1"/>
    <w:rsid w:val="00FE082C"/>
    <w:rsid w:val="00FE141A"/>
    <w:rsid w:val="00FE1953"/>
    <w:rsid w:val="00FE522A"/>
    <w:rsid w:val="00FE5D8A"/>
    <w:rsid w:val="00FE7B7B"/>
    <w:rsid w:val="00FF072F"/>
    <w:rsid w:val="00FF1597"/>
    <w:rsid w:val="00FF49E0"/>
    <w:rsid w:val="00FF50C5"/>
    <w:rsid w:val="00FF53BE"/>
    <w:rsid w:val="00FF6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4ECD4"/>
  <w15:docId w15:val="{81A871EA-AFCA-47D9-A516-BE834422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49F0"/>
    <w:rPr>
      <w:sz w:val="24"/>
      <w:szCs w:val="24"/>
    </w:rPr>
  </w:style>
  <w:style w:type="paragraph" w:styleId="Naslov1">
    <w:name w:val="heading 1"/>
    <w:basedOn w:val="Navaden"/>
    <w:next w:val="Navaden"/>
    <w:qFormat/>
    <w:rsid w:val="00C349F0"/>
    <w:pPr>
      <w:keepNext/>
      <w:numPr>
        <w:numId w:val="3"/>
      </w:numPr>
      <w:outlineLvl w:val="0"/>
    </w:pPr>
    <w:rPr>
      <w:b/>
      <w:spacing w:val="26"/>
      <w:sz w:val="20"/>
    </w:rPr>
  </w:style>
  <w:style w:type="paragraph" w:styleId="Naslov2">
    <w:name w:val="heading 2"/>
    <w:basedOn w:val="Navaden"/>
    <w:next w:val="Navaden"/>
    <w:qFormat/>
    <w:rsid w:val="00C349F0"/>
    <w:pPr>
      <w:keepNext/>
      <w:numPr>
        <w:ilvl w:val="1"/>
        <w:numId w:val="3"/>
      </w:numPr>
      <w:jc w:val="both"/>
      <w:outlineLvl w:val="1"/>
    </w:pPr>
    <w:rPr>
      <w:b/>
      <w:sz w:val="20"/>
    </w:rPr>
  </w:style>
  <w:style w:type="paragraph" w:styleId="Naslov3">
    <w:name w:val="heading 3"/>
    <w:basedOn w:val="Navaden"/>
    <w:next w:val="Navaden"/>
    <w:qFormat/>
    <w:rsid w:val="00C349F0"/>
    <w:pPr>
      <w:keepNext/>
      <w:numPr>
        <w:ilvl w:val="2"/>
        <w:numId w:val="3"/>
      </w:numPr>
      <w:tabs>
        <w:tab w:val="left" w:pos="360"/>
      </w:tabs>
      <w:jc w:val="both"/>
      <w:outlineLvl w:val="2"/>
    </w:pPr>
    <w:rPr>
      <w:b/>
      <w:sz w:val="22"/>
    </w:rPr>
  </w:style>
  <w:style w:type="paragraph" w:styleId="Naslov5">
    <w:name w:val="heading 5"/>
    <w:basedOn w:val="Navaden"/>
    <w:next w:val="Navaden"/>
    <w:qFormat/>
    <w:rsid w:val="00C349F0"/>
    <w:pPr>
      <w:keepNext/>
      <w:numPr>
        <w:ilvl w:val="4"/>
        <w:numId w:val="3"/>
      </w:numPr>
      <w:jc w:val="both"/>
      <w:outlineLvl w:val="4"/>
    </w:pPr>
    <w:rPr>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349F0"/>
    <w:pPr>
      <w:widowControl w:val="0"/>
      <w:autoSpaceDE w:val="0"/>
      <w:autoSpaceDN w:val="0"/>
      <w:adjustRightInd w:val="0"/>
    </w:pPr>
    <w:rPr>
      <w:color w:val="000000"/>
      <w:sz w:val="24"/>
      <w:szCs w:val="24"/>
    </w:rPr>
  </w:style>
  <w:style w:type="paragraph" w:customStyle="1" w:styleId="CM2">
    <w:name w:val="CM2"/>
    <w:basedOn w:val="Default"/>
    <w:next w:val="Default"/>
    <w:rsid w:val="00C349F0"/>
    <w:pPr>
      <w:spacing w:line="253" w:lineRule="atLeast"/>
    </w:pPr>
    <w:rPr>
      <w:color w:val="auto"/>
    </w:rPr>
  </w:style>
  <w:style w:type="paragraph" w:customStyle="1" w:styleId="CM20">
    <w:name w:val="CM20"/>
    <w:basedOn w:val="Default"/>
    <w:next w:val="Default"/>
    <w:rsid w:val="00C349F0"/>
    <w:pPr>
      <w:spacing w:after="255"/>
    </w:pPr>
    <w:rPr>
      <w:color w:val="auto"/>
    </w:rPr>
  </w:style>
  <w:style w:type="paragraph" w:customStyle="1" w:styleId="CM19">
    <w:name w:val="CM19"/>
    <w:basedOn w:val="Default"/>
    <w:next w:val="Default"/>
    <w:rsid w:val="00C349F0"/>
    <w:pPr>
      <w:spacing w:after="495"/>
    </w:pPr>
    <w:rPr>
      <w:color w:val="auto"/>
    </w:rPr>
  </w:style>
  <w:style w:type="paragraph" w:customStyle="1" w:styleId="CM1">
    <w:name w:val="CM1"/>
    <w:basedOn w:val="Default"/>
    <w:next w:val="Default"/>
    <w:rsid w:val="00C349F0"/>
    <w:rPr>
      <w:color w:val="auto"/>
    </w:rPr>
  </w:style>
  <w:style w:type="paragraph" w:customStyle="1" w:styleId="CM3">
    <w:name w:val="CM3"/>
    <w:basedOn w:val="Default"/>
    <w:next w:val="Default"/>
    <w:rsid w:val="00C349F0"/>
    <w:pPr>
      <w:spacing w:line="256" w:lineRule="atLeast"/>
    </w:pPr>
    <w:rPr>
      <w:color w:val="auto"/>
    </w:rPr>
  </w:style>
  <w:style w:type="paragraph" w:customStyle="1" w:styleId="CM21">
    <w:name w:val="CM21"/>
    <w:basedOn w:val="Default"/>
    <w:next w:val="Default"/>
    <w:rsid w:val="00C349F0"/>
    <w:pPr>
      <w:spacing w:after="745"/>
    </w:pPr>
    <w:rPr>
      <w:color w:val="auto"/>
    </w:rPr>
  </w:style>
  <w:style w:type="paragraph" w:customStyle="1" w:styleId="CM5">
    <w:name w:val="CM5"/>
    <w:basedOn w:val="Default"/>
    <w:next w:val="Default"/>
    <w:rsid w:val="00C349F0"/>
    <w:pPr>
      <w:spacing w:line="253" w:lineRule="atLeast"/>
    </w:pPr>
    <w:rPr>
      <w:color w:val="auto"/>
    </w:rPr>
  </w:style>
  <w:style w:type="paragraph" w:customStyle="1" w:styleId="CM6">
    <w:name w:val="CM6"/>
    <w:basedOn w:val="Default"/>
    <w:next w:val="Default"/>
    <w:rsid w:val="00C349F0"/>
    <w:pPr>
      <w:spacing w:line="253" w:lineRule="atLeast"/>
    </w:pPr>
    <w:rPr>
      <w:color w:val="auto"/>
    </w:rPr>
  </w:style>
  <w:style w:type="paragraph" w:customStyle="1" w:styleId="CM7">
    <w:name w:val="CM7"/>
    <w:basedOn w:val="Default"/>
    <w:next w:val="Default"/>
    <w:rsid w:val="00C349F0"/>
    <w:pPr>
      <w:spacing w:line="253" w:lineRule="atLeast"/>
    </w:pPr>
    <w:rPr>
      <w:color w:val="auto"/>
    </w:rPr>
  </w:style>
  <w:style w:type="paragraph" w:customStyle="1" w:styleId="CM9">
    <w:name w:val="CM9"/>
    <w:basedOn w:val="Default"/>
    <w:next w:val="Default"/>
    <w:rsid w:val="00C349F0"/>
    <w:pPr>
      <w:spacing w:line="253" w:lineRule="atLeast"/>
    </w:pPr>
    <w:rPr>
      <w:color w:val="auto"/>
    </w:rPr>
  </w:style>
  <w:style w:type="paragraph" w:customStyle="1" w:styleId="CM8">
    <w:name w:val="CM8"/>
    <w:basedOn w:val="Default"/>
    <w:next w:val="Default"/>
    <w:rsid w:val="00C349F0"/>
    <w:pPr>
      <w:spacing w:line="253" w:lineRule="atLeast"/>
    </w:pPr>
    <w:rPr>
      <w:color w:val="auto"/>
    </w:rPr>
  </w:style>
  <w:style w:type="paragraph" w:customStyle="1" w:styleId="CM11">
    <w:name w:val="CM11"/>
    <w:basedOn w:val="Default"/>
    <w:next w:val="Default"/>
    <w:rsid w:val="00C349F0"/>
    <w:pPr>
      <w:spacing w:line="253" w:lineRule="atLeast"/>
    </w:pPr>
    <w:rPr>
      <w:color w:val="auto"/>
    </w:rPr>
  </w:style>
  <w:style w:type="paragraph" w:customStyle="1" w:styleId="CM12">
    <w:name w:val="CM12"/>
    <w:basedOn w:val="Default"/>
    <w:next w:val="Default"/>
    <w:rsid w:val="00C349F0"/>
    <w:pPr>
      <w:spacing w:line="253" w:lineRule="atLeast"/>
    </w:pPr>
    <w:rPr>
      <w:color w:val="auto"/>
    </w:rPr>
  </w:style>
  <w:style w:type="paragraph" w:customStyle="1" w:styleId="CM13">
    <w:name w:val="CM13"/>
    <w:basedOn w:val="Default"/>
    <w:next w:val="Default"/>
    <w:rsid w:val="00C349F0"/>
    <w:pPr>
      <w:spacing w:line="253" w:lineRule="atLeast"/>
    </w:pPr>
    <w:rPr>
      <w:color w:val="auto"/>
    </w:rPr>
  </w:style>
  <w:style w:type="paragraph" w:customStyle="1" w:styleId="CM14">
    <w:name w:val="CM14"/>
    <w:basedOn w:val="Default"/>
    <w:next w:val="Default"/>
    <w:rsid w:val="00C349F0"/>
    <w:pPr>
      <w:spacing w:line="253" w:lineRule="atLeast"/>
    </w:pPr>
    <w:rPr>
      <w:color w:val="auto"/>
    </w:rPr>
  </w:style>
  <w:style w:type="paragraph" w:customStyle="1" w:styleId="CM16">
    <w:name w:val="CM16"/>
    <w:basedOn w:val="Default"/>
    <w:next w:val="Default"/>
    <w:rsid w:val="00C349F0"/>
    <w:rPr>
      <w:color w:val="auto"/>
    </w:rPr>
  </w:style>
  <w:style w:type="paragraph" w:customStyle="1" w:styleId="CM15">
    <w:name w:val="CM15"/>
    <w:basedOn w:val="Default"/>
    <w:next w:val="Default"/>
    <w:rsid w:val="00C349F0"/>
    <w:rPr>
      <w:color w:val="auto"/>
    </w:rPr>
  </w:style>
  <w:style w:type="paragraph" w:customStyle="1" w:styleId="CM17">
    <w:name w:val="CM17"/>
    <w:basedOn w:val="Default"/>
    <w:next w:val="Default"/>
    <w:rsid w:val="00C349F0"/>
    <w:pPr>
      <w:spacing w:line="253" w:lineRule="atLeast"/>
    </w:pPr>
    <w:rPr>
      <w:color w:val="auto"/>
    </w:rPr>
  </w:style>
  <w:style w:type="paragraph" w:customStyle="1" w:styleId="CM18">
    <w:name w:val="CM18"/>
    <w:basedOn w:val="Default"/>
    <w:next w:val="Default"/>
    <w:rsid w:val="00C349F0"/>
    <w:pPr>
      <w:spacing w:line="253" w:lineRule="atLeast"/>
    </w:pPr>
    <w:rPr>
      <w:color w:val="auto"/>
    </w:rPr>
  </w:style>
  <w:style w:type="paragraph" w:customStyle="1" w:styleId="CM22">
    <w:name w:val="CM22"/>
    <w:basedOn w:val="Default"/>
    <w:next w:val="Default"/>
    <w:rsid w:val="00C349F0"/>
    <w:pPr>
      <w:spacing w:after="988"/>
    </w:pPr>
    <w:rPr>
      <w:color w:val="auto"/>
    </w:rPr>
  </w:style>
  <w:style w:type="paragraph" w:customStyle="1" w:styleId="Besedilooblaka1">
    <w:name w:val="Besedilo oblačka1"/>
    <w:basedOn w:val="Navaden"/>
    <w:semiHidden/>
    <w:rsid w:val="00C349F0"/>
    <w:rPr>
      <w:rFonts w:ascii="Tahoma" w:hAnsi="Tahoma" w:cs="Tahoma"/>
      <w:sz w:val="16"/>
      <w:szCs w:val="16"/>
    </w:rPr>
  </w:style>
  <w:style w:type="paragraph" w:styleId="Telobesedila3">
    <w:name w:val="Body Text 3"/>
    <w:basedOn w:val="Navaden"/>
    <w:rsid w:val="00C349F0"/>
    <w:rPr>
      <w:sz w:val="22"/>
    </w:rPr>
  </w:style>
  <w:style w:type="paragraph" w:styleId="Telobesedila-zamik2">
    <w:name w:val="Body Text Indent 2"/>
    <w:basedOn w:val="Navaden"/>
    <w:rsid w:val="00C349F0"/>
    <w:pPr>
      <w:ind w:left="426" w:hanging="426"/>
      <w:jc w:val="both"/>
    </w:pPr>
    <w:rPr>
      <w:sz w:val="22"/>
    </w:rPr>
  </w:style>
  <w:style w:type="paragraph" w:styleId="Glava">
    <w:name w:val="header"/>
    <w:basedOn w:val="Navaden"/>
    <w:link w:val="GlavaZnak"/>
    <w:uiPriority w:val="99"/>
    <w:rsid w:val="00C349F0"/>
    <w:pPr>
      <w:tabs>
        <w:tab w:val="center" w:pos="4536"/>
        <w:tab w:val="right" w:pos="9072"/>
      </w:tabs>
    </w:pPr>
  </w:style>
  <w:style w:type="paragraph" w:styleId="Noga">
    <w:name w:val="footer"/>
    <w:basedOn w:val="Navaden"/>
    <w:link w:val="NogaZnak"/>
    <w:uiPriority w:val="99"/>
    <w:rsid w:val="00C349F0"/>
    <w:pPr>
      <w:tabs>
        <w:tab w:val="center" w:pos="4536"/>
        <w:tab w:val="right" w:pos="9072"/>
      </w:tabs>
    </w:pPr>
  </w:style>
  <w:style w:type="paragraph" w:styleId="Telobesedila-zamik">
    <w:name w:val="Body Text Indent"/>
    <w:basedOn w:val="Navaden"/>
    <w:rsid w:val="00C349F0"/>
    <w:pPr>
      <w:numPr>
        <w:ilvl w:val="12"/>
      </w:numPr>
      <w:ind w:left="360"/>
      <w:jc w:val="both"/>
    </w:pPr>
    <w:rPr>
      <w:sz w:val="22"/>
    </w:rPr>
  </w:style>
  <w:style w:type="paragraph" w:styleId="Telobesedila">
    <w:name w:val="Body Text"/>
    <w:basedOn w:val="Navaden"/>
    <w:rsid w:val="00C349F0"/>
    <w:pPr>
      <w:jc w:val="both"/>
    </w:pPr>
    <w:rPr>
      <w:sz w:val="22"/>
    </w:rPr>
  </w:style>
  <w:style w:type="character" w:styleId="tevilkastrani">
    <w:name w:val="page number"/>
    <w:basedOn w:val="Privzetapisavaodstavka"/>
    <w:rsid w:val="00C349F0"/>
  </w:style>
  <w:style w:type="character" w:styleId="Pripombasklic">
    <w:name w:val="annotation reference"/>
    <w:basedOn w:val="Privzetapisavaodstavka"/>
    <w:semiHidden/>
    <w:rsid w:val="008B3AD5"/>
    <w:rPr>
      <w:sz w:val="16"/>
      <w:szCs w:val="16"/>
    </w:rPr>
  </w:style>
  <w:style w:type="paragraph" w:styleId="Pripombabesedilo">
    <w:name w:val="annotation text"/>
    <w:basedOn w:val="Navaden"/>
    <w:semiHidden/>
    <w:rsid w:val="008B3AD5"/>
    <w:rPr>
      <w:sz w:val="20"/>
      <w:szCs w:val="20"/>
    </w:rPr>
  </w:style>
  <w:style w:type="paragraph" w:styleId="Zadevapripombe">
    <w:name w:val="annotation subject"/>
    <w:basedOn w:val="Pripombabesedilo"/>
    <w:next w:val="Pripombabesedilo"/>
    <w:semiHidden/>
    <w:rsid w:val="008B3AD5"/>
    <w:rPr>
      <w:b/>
      <w:bCs/>
    </w:rPr>
  </w:style>
  <w:style w:type="paragraph" w:styleId="Besedilooblaka">
    <w:name w:val="Balloon Text"/>
    <w:basedOn w:val="Navaden"/>
    <w:semiHidden/>
    <w:rsid w:val="008B3AD5"/>
    <w:rPr>
      <w:rFonts w:ascii="Tahoma" w:hAnsi="Tahoma"/>
      <w:sz w:val="16"/>
      <w:szCs w:val="16"/>
    </w:rPr>
  </w:style>
  <w:style w:type="paragraph" w:customStyle="1" w:styleId="Odstavek">
    <w:name w:val="Odstavek"/>
    <w:basedOn w:val="Navaden"/>
    <w:rsid w:val="0036571B"/>
    <w:pPr>
      <w:spacing w:before="240"/>
      <w:jc w:val="both"/>
    </w:pPr>
    <w:rPr>
      <w:sz w:val="22"/>
      <w:szCs w:val="22"/>
    </w:rPr>
  </w:style>
  <w:style w:type="paragraph" w:customStyle="1" w:styleId="CharChar1">
    <w:name w:val="Char Char1"/>
    <w:basedOn w:val="Navaden"/>
    <w:rsid w:val="0045116C"/>
    <w:pPr>
      <w:spacing w:after="160" w:line="288" w:lineRule="auto"/>
    </w:pPr>
    <w:rPr>
      <w:rFonts w:ascii="Tahoma" w:hAnsi="Tahoma"/>
      <w:sz w:val="20"/>
      <w:szCs w:val="20"/>
      <w:lang w:val="en-US" w:eastAsia="en-US"/>
    </w:rPr>
  </w:style>
  <w:style w:type="paragraph" w:customStyle="1" w:styleId="Pa5">
    <w:name w:val="Pa5"/>
    <w:basedOn w:val="Default"/>
    <w:next w:val="Default"/>
    <w:rsid w:val="00563257"/>
    <w:pPr>
      <w:spacing w:line="177" w:lineRule="atLeast"/>
    </w:pPr>
    <w:rPr>
      <w:rFonts w:ascii="Arial" w:hAnsi="Arial"/>
      <w:color w:val="auto"/>
    </w:rPr>
  </w:style>
  <w:style w:type="paragraph" w:customStyle="1" w:styleId="Pa13">
    <w:name w:val="Pa13"/>
    <w:basedOn w:val="Default"/>
    <w:next w:val="Default"/>
    <w:rsid w:val="00563257"/>
    <w:pPr>
      <w:spacing w:before="20" w:after="40" w:line="177" w:lineRule="atLeast"/>
    </w:pPr>
    <w:rPr>
      <w:rFonts w:ascii="Arial" w:hAnsi="Arial"/>
      <w:color w:val="auto"/>
    </w:rPr>
  </w:style>
  <w:style w:type="paragraph" w:customStyle="1" w:styleId="esegmentc1">
    <w:name w:val="esegment_c1"/>
    <w:basedOn w:val="Navaden"/>
    <w:rsid w:val="001173D0"/>
    <w:pPr>
      <w:spacing w:after="153"/>
    </w:pPr>
    <w:rPr>
      <w:color w:val="333333"/>
      <w:sz w:val="13"/>
      <w:szCs w:val="13"/>
    </w:rPr>
  </w:style>
  <w:style w:type="character" w:customStyle="1" w:styleId="GlavaZnak">
    <w:name w:val="Glava Znak"/>
    <w:basedOn w:val="Privzetapisavaodstavka"/>
    <w:link w:val="Glava"/>
    <w:uiPriority w:val="99"/>
    <w:rsid w:val="003F6C47"/>
    <w:rPr>
      <w:sz w:val="24"/>
      <w:szCs w:val="24"/>
    </w:rPr>
  </w:style>
  <w:style w:type="paragraph" w:styleId="Sprotnaopomba-besedilo">
    <w:name w:val="footnote text"/>
    <w:basedOn w:val="Navaden"/>
    <w:link w:val="Sprotnaopomba-besediloZnak"/>
    <w:rsid w:val="00F84FDA"/>
    <w:rPr>
      <w:sz w:val="20"/>
      <w:szCs w:val="20"/>
    </w:rPr>
  </w:style>
  <w:style w:type="character" w:customStyle="1" w:styleId="Sprotnaopomba-besediloZnak">
    <w:name w:val="Sprotna opomba - besedilo Znak"/>
    <w:basedOn w:val="Privzetapisavaodstavka"/>
    <w:link w:val="Sprotnaopomba-besedilo"/>
    <w:rsid w:val="00F84FDA"/>
  </w:style>
  <w:style w:type="character" w:styleId="Sprotnaopomba-sklic">
    <w:name w:val="footnote reference"/>
    <w:basedOn w:val="Privzetapisavaodstavka"/>
    <w:uiPriority w:val="99"/>
    <w:rsid w:val="00F84FDA"/>
    <w:rPr>
      <w:vertAlign w:val="superscript"/>
    </w:rPr>
  </w:style>
  <w:style w:type="paragraph" w:styleId="Navadensplet">
    <w:name w:val="Normal (Web)"/>
    <w:basedOn w:val="Navaden"/>
    <w:uiPriority w:val="99"/>
    <w:unhideWhenUsed/>
    <w:rsid w:val="001F2A0D"/>
    <w:pPr>
      <w:spacing w:after="153"/>
    </w:pPr>
    <w:rPr>
      <w:color w:val="333333"/>
      <w:sz w:val="13"/>
      <w:szCs w:val="13"/>
    </w:rPr>
  </w:style>
  <w:style w:type="paragraph" w:styleId="Odstavekseznama">
    <w:name w:val="List Paragraph"/>
    <w:basedOn w:val="Navaden"/>
    <w:uiPriority w:val="34"/>
    <w:qFormat/>
    <w:rsid w:val="001F2A0D"/>
    <w:pPr>
      <w:ind w:left="720"/>
      <w:contextualSpacing/>
    </w:pPr>
  </w:style>
  <w:style w:type="character" w:customStyle="1" w:styleId="NogaZnak">
    <w:name w:val="Noga Znak"/>
    <w:basedOn w:val="Privzetapisavaodstavka"/>
    <w:link w:val="Noga"/>
    <w:uiPriority w:val="99"/>
    <w:rsid w:val="00C371BD"/>
    <w:rPr>
      <w:sz w:val="24"/>
      <w:szCs w:val="24"/>
    </w:rPr>
  </w:style>
  <w:style w:type="character" w:styleId="Hiperpovezava">
    <w:name w:val="Hyperlink"/>
    <w:basedOn w:val="Privzetapisavaodstavka"/>
    <w:uiPriority w:val="99"/>
    <w:unhideWhenUsed/>
    <w:rsid w:val="00C371BD"/>
    <w:rPr>
      <w:rFonts w:ascii="Times New Roman" w:hAnsi="Times New Roman" w:cs="Times New Roman" w:hint="default"/>
      <w:color w:val="0000FF"/>
      <w:u w:val="single"/>
    </w:rPr>
  </w:style>
  <w:style w:type="paragraph" w:customStyle="1" w:styleId="esegmenth4">
    <w:name w:val="esegment_h4"/>
    <w:basedOn w:val="Navaden"/>
    <w:rsid w:val="00CD259C"/>
    <w:pPr>
      <w:spacing w:after="135"/>
      <w:jc w:val="center"/>
    </w:pPr>
    <w:rPr>
      <w:b/>
      <w:bCs/>
      <w:color w:val="333333"/>
      <w:sz w:val="12"/>
      <w:szCs w:val="12"/>
    </w:rPr>
  </w:style>
  <w:style w:type="paragraph" w:styleId="Revizija">
    <w:name w:val="Revision"/>
    <w:hidden/>
    <w:uiPriority w:val="99"/>
    <w:semiHidden/>
    <w:rsid w:val="00F54115"/>
    <w:rPr>
      <w:sz w:val="24"/>
      <w:szCs w:val="24"/>
    </w:rPr>
  </w:style>
  <w:style w:type="character" w:styleId="SledenaHiperpovezava">
    <w:name w:val="FollowedHyperlink"/>
    <w:basedOn w:val="Privzetapisavaodstavka"/>
    <w:semiHidden/>
    <w:unhideWhenUsed/>
    <w:rsid w:val="006D7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2867">
      <w:bodyDiv w:val="1"/>
      <w:marLeft w:val="0"/>
      <w:marRight w:val="0"/>
      <w:marTop w:val="0"/>
      <w:marBottom w:val="0"/>
      <w:divBdr>
        <w:top w:val="none" w:sz="0" w:space="0" w:color="auto"/>
        <w:left w:val="none" w:sz="0" w:space="0" w:color="auto"/>
        <w:bottom w:val="none" w:sz="0" w:space="0" w:color="auto"/>
        <w:right w:val="none" w:sz="0" w:space="0" w:color="auto"/>
      </w:divBdr>
    </w:div>
    <w:div w:id="1063261299">
      <w:bodyDiv w:val="1"/>
      <w:marLeft w:val="0"/>
      <w:marRight w:val="0"/>
      <w:marTop w:val="0"/>
      <w:marBottom w:val="0"/>
      <w:divBdr>
        <w:top w:val="none" w:sz="0" w:space="0" w:color="auto"/>
        <w:left w:val="none" w:sz="0" w:space="0" w:color="auto"/>
        <w:bottom w:val="none" w:sz="0" w:space="0" w:color="auto"/>
        <w:right w:val="none" w:sz="0" w:space="0" w:color="auto"/>
      </w:divBdr>
    </w:div>
    <w:div w:id="1851094354">
      <w:bodyDiv w:val="1"/>
      <w:marLeft w:val="0"/>
      <w:marRight w:val="0"/>
      <w:marTop w:val="0"/>
      <w:marBottom w:val="0"/>
      <w:divBdr>
        <w:top w:val="none" w:sz="0" w:space="0" w:color="auto"/>
        <w:left w:val="none" w:sz="0" w:space="0" w:color="auto"/>
        <w:bottom w:val="none" w:sz="0" w:space="0" w:color="auto"/>
        <w:right w:val="none" w:sz="0" w:space="0" w:color="auto"/>
      </w:divBdr>
      <w:divsChild>
        <w:div w:id="1113941499">
          <w:marLeft w:val="0"/>
          <w:marRight w:val="0"/>
          <w:marTop w:val="0"/>
          <w:marBottom w:val="0"/>
          <w:divBdr>
            <w:top w:val="none" w:sz="0" w:space="0" w:color="auto"/>
            <w:left w:val="none" w:sz="0" w:space="0" w:color="auto"/>
            <w:bottom w:val="none" w:sz="0" w:space="0" w:color="auto"/>
            <w:right w:val="none" w:sz="0" w:space="0" w:color="auto"/>
          </w:divBdr>
          <w:divsChild>
            <w:div w:id="166481180">
              <w:marLeft w:val="0"/>
              <w:marRight w:val="0"/>
              <w:marTop w:val="0"/>
              <w:marBottom w:val="0"/>
              <w:divBdr>
                <w:top w:val="none" w:sz="0" w:space="0" w:color="auto"/>
                <w:left w:val="none" w:sz="0" w:space="0" w:color="auto"/>
                <w:bottom w:val="none" w:sz="0" w:space="0" w:color="auto"/>
                <w:right w:val="none" w:sz="0" w:space="0" w:color="auto"/>
              </w:divBdr>
              <w:divsChild>
                <w:div w:id="1945333561">
                  <w:marLeft w:val="0"/>
                  <w:marRight w:val="0"/>
                  <w:marTop w:val="0"/>
                  <w:marBottom w:val="0"/>
                  <w:divBdr>
                    <w:top w:val="none" w:sz="0" w:space="0" w:color="auto"/>
                    <w:left w:val="none" w:sz="0" w:space="0" w:color="auto"/>
                    <w:bottom w:val="none" w:sz="0" w:space="0" w:color="auto"/>
                    <w:right w:val="none" w:sz="0" w:space="0" w:color="auto"/>
                  </w:divBdr>
                  <w:divsChild>
                    <w:div w:id="172957054">
                      <w:marLeft w:val="1"/>
                      <w:marRight w:val="1"/>
                      <w:marTop w:val="0"/>
                      <w:marBottom w:val="0"/>
                      <w:divBdr>
                        <w:top w:val="none" w:sz="0" w:space="0" w:color="auto"/>
                        <w:left w:val="none" w:sz="0" w:space="0" w:color="auto"/>
                        <w:bottom w:val="none" w:sz="0" w:space="0" w:color="auto"/>
                        <w:right w:val="none" w:sz="0" w:space="0" w:color="auto"/>
                      </w:divBdr>
                      <w:divsChild>
                        <w:div w:id="545525928">
                          <w:marLeft w:val="0"/>
                          <w:marRight w:val="0"/>
                          <w:marTop w:val="0"/>
                          <w:marBottom w:val="0"/>
                          <w:divBdr>
                            <w:top w:val="none" w:sz="0" w:space="0" w:color="auto"/>
                            <w:left w:val="none" w:sz="0" w:space="0" w:color="auto"/>
                            <w:bottom w:val="none" w:sz="0" w:space="0" w:color="auto"/>
                            <w:right w:val="none" w:sz="0" w:space="0" w:color="auto"/>
                          </w:divBdr>
                          <w:divsChild>
                            <w:div w:id="141581943">
                              <w:marLeft w:val="0"/>
                              <w:marRight w:val="0"/>
                              <w:marTop w:val="0"/>
                              <w:marBottom w:val="360"/>
                              <w:divBdr>
                                <w:top w:val="none" w:sz="0" w:space="0" w:color="auto"/>
                                <w:left w:val="none" w:sz="0" w:space="0" w:color="auto"/>
                                <w:bottom w:val="none" w:sz="0" w:space="0" w:color="auto"/>
                                <w:right w:val="none" w:sz="0" w:space="0" w:color="auto"/>
                              </w:divBdr>
                              <w:divsChild>
                                <w:div w:id="1885946768">
                                  <w:marLeft w:val="0"/>
                                  <w:marRight w:val="0"/>
                                  <w:marTop w:val="0"/>
                                  <w:marBottom w:val="0"/>
                                  <w:divBdr>
                                    <w:top w:val="none" w:sz="0" w:space="0" w:color="auto"/>
                                    <w:left w:val="none" w:sz="0" w:space="0" w:color="auto"/>
                                    <w:bottom w:val="none" w:sz="0" w:space="0" w:color="auto"/>
                                    <w:right w:val="none" w:sz="0" w:space="0" w:color="auto"/>
                                  </w:divBdr>
                                  <w:divsChild>
                                    <w:div w:id="1437096565">
                                      <w:marLeft w:val="0"/>
                                      <w:marRight w:val="0"/>
                                      <w:marTop w:val="0"/>
                                      <w:marBottom w:val="0"/>
                                      <w:divBdr>
                                        <w:top w:val="none" w:sz="0" w:space="0" w:color="auto"/>
                                        <w:left w:val="none" w:sz="0" w:space="0" w:color="auto"/>
                                        <w:bottom w:val="none" w:sz="0" w:space="0" w:color="auto"/>
                                        <w:right w:val="none" w:sz="0" w:space="0" w:color="auto"/>
                                      </w:divBdr>
                                      <w:divsChild>
                                        <w:div w:id="180096103">
                                          <w:marLeft w:val="0"/>
                                          <w:marRight w:val="0"/>
                                          <w:marTop w:val="0"/>
                                          <w:marBottom w:val="0"/>
                                          <w:divBdr>
                                            <w:top w:val="none" w:sz="0" w:space="0" w:color="auto"/>
                                            <w:left w:val="none" w:sz="0" w:space="0" w:color="auto"/>
                                            <w:bottom w:val="none" w:sz="0" w:space="0" w:color="auto"/>
                                            <w:right w:val="none" w:sz="0" w:space="0" w:color="auto"/>
                                          </w:divBdr>
                                          <w:divsChild>
                                            <w:div w:id="887301103">
                                              <w:marLeft w:val="0"/>
                                              <w:marRight w:val="0"/>
                                              <w:marTop w:val="0"/>
                                              <w:marBottom w:val="0"/>
                                              <w:divBdr>
                                                <w:top w:val="none" w:sz="0" w:space="0" w:color="auto"/>
                                                <w:left w:val="none" w:sz="0" w:space="0" w:color="auto"/>
                                                <w:bottom w:val="none" w:sz="0" w:space="0" w:color="auto"/>
                                                <w:right w:val="none" w:sz="0" w:space="0" w:color="auto"/>
                                              </w:divBdr>
                                              <w:divsChild>
                                                <w:div w:id="13464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526A-E963-4013-BE1F-75B76412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5783</Words>
  <Characters>32964</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Na podlagi 111</vt:lpstr>
    </vt:vector>
  </TitlesOfParts>
  <Company>Ernst &amp; Young</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111</dc:title>
  <dc:creator>Marjetka Bohnec</dc:creator>
  <cp:lastModifiedBy>sandra ban</cp:lastModifiedBy>
  <cp:revision>1</cp:revision>
  <cp:lastPrinted>2017-12-04T12:18:00Z</cp:lastPrinted>
  <dcterms:created xsi:type="dcterms:W3CDTF">2017-12-08T13:17:00Z</dcterms:created>
  <dcterms:modified xsi:type="dcterms:W3CDTF">2017-12-08T13:17:00Z</dcterms:modified>
</cp:coreProperties>
</file>