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88E" w:rsidRDefault="00C3688E" w:rsidP="00C3688E">
      <w:pPr>
        <w:pStyle w:val="Odstavekseznama"/>
        <w:numPr>
          <w:ilvl w:val="0"/>
          <w:numId w:val="30"/>
        </w:numPr>
        <w:pBdr>
          <w:bottom w:val="single" w:sz="4" w:space="1" w:color="auto"/>
        </w:pBdr>
        <w:ind w:left="284" w:hanging="284"/>
        <w:contextualSpacing w:val="0"/>
        <w:jc w:val="both"/>
      </w:pPr>
      <w:r w:rsidRPr="007D2C90">
        <w:t xml:space="preserve">Uradni list RS, št. 47/15 z dne 30. 6. 2015 </w:t>
      </w:r>
      <w:r w:rsidR="00D3558A">
        <w:t xml:space="preserve">– osnovno besedilo </w:t>
      </w:r>
      <w:r w:rsidRPr="007D2C90">
        <w:t>(velja od 1. 7. 2015)</w:t>
      </w:r>
    </w:p>
    <w:p w:rsidR="00364267" w:rsidRPr="00D3558A" w:rsidRDefault="00364267" w:rsidP="00C3688E">
      <w:pPr>
        <w:pStyle w:val="Odstavekseznama"/>
        <w:numPr>
          <w:ilvl w:val="0"/>
          <w:numId w:val="30"/>
        </w:numPr>
        <w:pBdr>
          <w:bottom w:val="single" w:sz="4" w:space="1" w:color="auto"/>
        </w:pBdr>
        <w:ind w:left="284" w:hanging="284"/>
        <w:contextualSpacing w:val="0"/>
        <w:jc w:val="both"/>
        <w:rPr>
          <w:highlight w:val="yellow"/>
        </w:rPr>
      </w:pPr>
      <w:r w:rsidRPr="00D3558A">
        <w:rPr>
          <w:highlight w:val="yellow"/>
        </w:rPr>
        <w:t xml:space="preserve">Uradni list RS, št. 72/17 z dne 15. 12. 2017 </w:t>
      </w:r>
      <w:r w:rsidR="00D3558A" w:rsidRPr="00D3558A">
        <w:rPr>
          <w:highlight w:val="yellow"/>
        </w:rPr>
        <w:t>– spremembe in dopolnitve (veljajo od 16. 12. 2017)</w:t>
      </w:r>
    </w:p>
    <w:p w:rsidR="00C3688E" w:rsidRDefault="00C3688E" w:rsidP="00C3688E">
      <w:pPr>
        <w:pBdr>
          <w:bottom w:val="single" w:sz="4" w:space="1" w:color="auto"/>
        </w:pBdr>
      </w:pPr>
    </w:p>
    <w:p w:rsidR="002B43F2" w:rsidRDefault="002B43F2" w:rsidP="000A68D4">
      <w:pPr>
        <w:pStyle w:val="Navadensplet"/>
        <w:spacing w:after="0"/>
        <w:jc w:val="both"/>
        <w:rPr>
          <w:color w:val="auto"/>
          <w:sz w:val="22"/>
          <w:szCs w:val="22"/>
        </w:rPr>
      </w:pPr>
      <w:r w:rsidRPr="008D49DD">
        <w:rPr>
          <w:color w:val="auto"/>
          <w:sz w:val="22"/>
          <w:szCs w:val="22"/>
        </w:rPr>
        <w:t xml:space="preserve">Na podlagi </w:t>
      </w:r>
      <w:r w:rsidR="00D412CC" w:rsidRPr="008D49DD">
        <w:rPr>
          <w:color w:val="auto"/>
          <w:sz w:val="22"/>
          <w:szCs w:val="22"/>
        </w:rPr>
        <w:t xml:space="preserve">šestega odstavka </w:t>
      </w:r>
      <w:r w:rsidRPr="008D49DD">
        <w:rPr>
          <w:color w:val="auto"/>
          <w:sz w:val="22"/>
          <w:szCs w:val="22"/>
        </w:rPr>
        <w:t>2</w:t>
      </w:r>
      <w:r w:rsidR="003F3FFF" w:rsidRPr="008D49DD">
        <w:rPr>
          <w:color w:val="auto"/>
          <w:sz w:val="22"/>
          <w:szCs w:val="22"/>
        </w:rPr>
        <w:t>3</w:t>
      </w:r>
      <w:r w:rsidR="000E3289" w:rsidRPr="008D49DD">
        <w:rPr>
          <w:color w:val="auto"/>
          <w:sz w:val="22"/>
          <w:szCs w:val="22"/>
        </w:rPr>
        <w:t>8</w:t>
      </w:r>
      <w:r w:rsidRPr="008D49DD">
        <w:rPr>
          <w:color w:val="auto"/>
          <w:sz w:val="22"/>
          <w:szCs w:val="22"/>
        </w:rPr>
        <w:t>.</w:t>
      </w:r>
      <w:r w:rsidR="00D412CC" w:rsidRPr="008D49DD">
        <w:rPr>
          <w:color w:val="auto"/>
          <w:sz w:val="22"/>
          <w:szCs w:val="22"/>
        </w:rPr>
        <w:t xml:space="preserve"> člena</w:t>
      </w:r>
      <w:r w:rsidRPr="008D49DD">
        <w:rPr>
          <w:color w:val="auto"/>
          <w:sz w:val="22"/>
          <w:szCs w:val="22"/>
        </w:rPr>
        <w:t xml:space="preserve"> </w:t>
      </w:r>
      <w:r w:rsidR="003F3FFF" w:rsidRPr="008D49DD">
        <w:rPr>
          <w:color w:val="auto"/>
          <w:sz w:val="22"/>
          <w:szCs w:val="22"/>
        </w:rPr>
        <w:t>in 33</w:t>
      </w:r>
      <w:r w:rsidR="00640732" w:rsidRPr="008D49DD">
        <w:rPr>
          <w:color w:val="auto"/>
          <w:sz w:val="22"/>
          <w:szCs w:val="22"/>
        </w:rPr>
        <w:t>0</w:t>
      </w:r>
      <w:r w:rsidR="003F3FFF" w:rsidRPr="008D49DD">
        <w:rPr>
          <w:color w:val="auto"/>
          <w:sz w:val="22"/>
          <w:szCs w:val="22"/>
        </w:rPr>
        <w:t xml:space="preserve">. </w:t>
      </w:r>
      <w:r w:rsidRPr="008D49DD">
        <w:rPr>
          <w:color w:val="auto"/>
          <w:sz w:val="22"/>
          <w:szCs w:val="22"/>
        </w:rPr>
        <w:t>člena Zakona o bančništvu (Uradni list RS, št.</w:t>
      </w:r>
      <w:r w:rsidR="00532CE2" w:rsidRPr="008D49DD">
        <w:rPr>
          <w:color w:val="auto"/>
          <w:sz w:val="22"/>
          <w:szCs w:val="22"/>
        </w:rPr>
        <w:t> </w:t>
      </w:r>
      <w:r w:rsidR="00F527B8" w:rsidRPr="008D49DD">
        <w:rPr>
          <w:color w:val="auto"/>
          <w:sz w:val="22"/>
          <w:szCs w:val="22"/>
        </w:rPr>
        <w:t>25</w:t>
      </w:r>
      <w:r w:rsidR="001B611C" w:rsidRPr="008D49DD">
        <w:rPr>
          <w:color w:val="auto"/>
          <w:sz w:val="22"/>
          <w:szCs w:val="22"/>
        </w:rPr>
        <w:t>/1</w:t>
      </w:r>
      <w:r w:rsidR="00DB3BF4" w:rsidRPr="008D49DD">
        <w:rPr>
          <w:color w:val="auto"/>
          <w:sz w:val="22"/>
          <w:szCs w:val="22"/>
        </w:rPr>
        <w:t>5</w:t>
      </w:r>
      <w:r w:rsidR="00D3558A">
        <w:rPr>
          <w:color w:val="auto"/>
          <w:sz w:val="22"/>
          <w:szCs w:val="22"/>
        </w:rPr>
        <w:t xml:space="preserve">, </w:t>
      </w:r>
      <w:r w:rsidR="00D3558A" w:rsidRPr="00D3558A">
        <w:rPr>
          <w:color w:val="auto"/>
          <w:sz w:val="22"/>
          <w:szCs w:val="22"/>
          <w:highlight w:val="yellow"/>
        </w:rPr>
        <w:t>44/16 – ZRPPB, 77/16 – ZCKR in 41/17</w:t>
      </w:r>
      <w:r w:rsidR="00B53AB9" w:rsidRPr="008D49DD">
        <w:rPr>
          <w:color w:val="auto"/>
          <w:sz w:val="22"/>
          <w:szCs w:val="22"/>
        </w:rPr>
        <w:t>; v nadaljevanju ZBan-2</w:t>
      </w:r>
      <w:r w:rsidRPr="008D49DD">
        <w:rPr>
          <w:color w:val="auto"/>
          <w:sz w:val="22"/>
          <w:szCs w:val="22"/>
        </w:rPr>
        <w:t>) ter prvega odstavka 31. člena</w:t>
      </w:r>
      <w:r w:rsidR="00DB3BF4" w:rsidRPr="008D49DD">
        <w:rPr>
          <w:color w:val="auto"/>
          <w:sz w:val="22"/>
          <w:szCs w:val="22"/>
        </w:rPr>
        <w:t xml:space="preserve"> in 53. člena</w:t>
      </w:r>
      <w:r w:rsidRPr="008D49DD">
        <w:rPr>
          <w:color w:val="auto"/>
          <w:sz w:val="22"/>
          <w:szCs w:val="22"/>
        </w:rPr>
        <w:t xml:space="preserve"> Zakona o Banki Slovenije (Uradni list RS, št. 72/06 – </w:t>
      </w:r>
      <w:r w:rsidR="00D3558A">
        <w:rPr>
          <w:color w:val="auto"/>
          <w:sz w:val="22"/>
          <w:szCs w:val="22"/>
        </w:rPr>
        <w:t xml:space="preserve">uradno prečiščeno besedilo, </w:t>
      </w:r>
      <w:r w:rsidRPr="008D49DD">
        <w:rPr>
          <w:color w:val="auto"/>
          <w:sz w:val="22"/>
          <w:szCs w:val="22"/>
        </w:rPr>
        <w:t>59/11</w:t>
      </w:r>
      <w:r w:rsidR="00D3558A">
        <w:rPr>
          <w:color w:val="auto"/>
          <w:sz w:val="22"/>
          <w:szCs w:val="22"/>
        </w:rPr>
        <w:t xml:space="preserve"> </w:t>
      </w:r>
      <w:r w:rsidR="00D3558A" w:rsidRPr="00D3558A">
        <w:rPr>
          <w:color w:val="auto"/>
          <w:sz w:val="22"/>
          <w:szCs w:val="22"/>
          <w:highlight w:val="yellow"/>
        </w:rPr>
        <w:t>in 55/17</w:t>
      </w:r>
      <w:r w:rsidRPr="008D49DD">
        <w:rPr>
          <w:color w:val="auto"/>
          <w:sz w:val="22"/>
          <w:szCs w:val="22"/>
        </w:rPr>
        <w:t>) izdaja Svet Banke Slovenije</w:t>
      </w:r>
    </w:p>
    <w:p w:rsidR="00AB2556" w:rsidRPr="008D49DD" w:rsidRDefault="00AB2556" w:rsidP="000A68D4">
      <w:pPr>
        <w:pStyle w:val="Navadensplet"/>
        <w:spacing w:after="0"/>
        <w:jc w:val="both"/>
        <w:rPr>
          <w:color w:val="auto"/>
          <w:sz w:val="22"/>
          <w:szCs w:val="22"/>
        </w:rPr>
      </w:pPr>
    </w:p>
    <w:p w:rsidR="003370E4" w:rsidRPr="008D49DD" w:rsidRDefault="003370E4" w:rsidP="000A68D4">
      <w:pPr>
        <w:pStyle w:val="Navadensplet"/>
        <w:spacing w:after="0"/>
        <w:ind w:firstLine="155"/>
        <w:jc w:val="both"/>
        <w:rPr>
          <w:color w:val="auto"/>
          <w:sz w:val="22"/>
          <w:szCs w:val="22"/>
        </w:rPr>
      </w:pPr>
    </w:p>
    <w:p w:rsidR="000A68D4" w:rsidRPr="00B13230" w:rsidRDefault="002B43F2" w:rsidP="000A68D4">
      <w:pPr>
        <w:pStyle w:val="esegmentt"/>
        <w:spacing w:after="0" w:line="240" w:lineRule="auto"/>
        <w:rPr>
          <w:color w:val="auto"/>
          <w:sz w:val="24"/>
          <w:szCs w:val="24"/>
        </w:rPr>
      </w:pPr>
      <w:r w:rsidRPr="00B13230">
        <w:rPr>
          <w:color w:val="auto"/>
          <w:sz w:val="24"/>
          <w:szCs w:val="24"/>
        </w:rPr>
        <w:t>S K L E P</w:t>
      </w:r>
      <w:r w:rsidRPr="00B13230">
        <w:rPr>
          <w:color w:val="auto"/>
          <w:sz w:val="24"/>
          <w:szCs w:val="24"/>
        </w:rPr>
        <w:br/>
      </w:r>
      <w:r w:rsidR="000A68D4" w:rsidRPr="00B13230">
        <w:rPr>
          <w:color w:val="auto"/>
          <w:sz w:val="24"/>
          <w:szCs w:val="24"/>
        </w:rPr>
        <w:t xml:space="preserve">o letnih nadomestilih za opravljanje nadzora in taksah v zvezi s postopki odločanja </w:t>
      </w:r>
    </w:p>
    <w:p w:rsidR="000B1743" w:rsidRPr="00B13230" w:rsidRDefault="000A68D4" w:rsidP="000A68D4">
      <w:pPr>
        <w:pStyle w:val="esegmentt"/>
        <w:spacing w:after="0" w:line="240" w:lineRule="auto"/>
        <w:rPr>
          <w:color w:val="auto"/>
          <w:sz w:val="24"/>
          <w:szCs w:val="24"/>
        </w:rPr>
      </w:pPr>
      <w:r w:rsidRPr="00B13230">
        <w:rPr>
          <w:color w:val="auto"/>
          <w:sz w:val="24"/>
          <w:szCs w:val="24"/>
        </w:rPr>
        <w:t>Banke Slovenije</w:t>
      </w:r>
      <w:r w:rsidR="00DB3BF4" w:rsidRPr="00B13230">
        <w:rPr>
          <w:color w:val="auto"/>
          <w:sz w:val="24"/>
          <w:szCs w:val="24"/>
        </w:rPr>
        <w:t xml:space="preserve"> </w:t>
      </w:r>
    </w:p>
    <w:p w:rsidR="000B1743" w:rsidRDefault="000B1743" w:rsidP="000A68D4">
      <w:pPr>
        <w:pStyle w:val="esegmentt"/>
        <w:spacing w:after="0" w:line="240" w:lineRule="auto"/>
        <w:rPr>
          <w:color w:val="auto"/>
          <w:sz w:val="22"/>
          <w:szCs w:val="22"/>
        </w:rPr>
      </w:pPr>
    </w:p>
    <w:p w:rsidR="00AB2556" w:rsidRDefault="00AB2556" w:rsidP="000A68D4">
      <w:pPr>
        <w:pStyle w:val="esegmentt"/>
        <w:spacing w:after="0" w:line="240" w:lineRule="auto"/>
        <w:rPr>
          <w:color w:val="auto"/>
          <w:sz w:val="22"/>
          <w:szCs w:val="22"/>
        </w:rPr>
      </w:pPr>
    </w:p>
    <w:p w:rsidR="00B13230" w:rsidRPr="008D49DD" w:rsidRDefault="00B13230" w:rsidP="000A68D4">
      <w:pPr>
        <w:pStyle w:val="esegmentt"/>
        <w:spacing w:after="0" w:line="240" w:lineRule="auto"/>
        <w:rPr>
          <w:color w:val="auto"/>
          <w:sz w:val="22"/>
          <w:szCs w:val="22"/>
        </w:rPr>
      </w:pPr>
    </w:p>
    <w:p w:rsidR="002B43F2" w:rsidRDefault="000A68D4" w:rsidP="000A68D4">
      <w:pPr>
        <w:pStyle w:val="esegmenth4"/>
        <w:spacing w:after="0"/>
        <w:rPr>
          <w:color w:val="auto"/>
          <w:sz w:val="22"/>
          <w:szCs w:val="22"/>
        </w:rPr>
      </w:pPr>
      <w:r>
        <w:rPr>
          <w:color w:val="auto"/>
          <w:sz w:val="22"/>
          <w:szCs w:val="22"/>
        </w:rPr>
        <w:t xml:space="preserve">I. </w:t>
      </w:r>
      <w:r w:rsidR="002B43F2" w:rsidRPr="008D49DD">
        <w:rPr>
          <w:color w:val="auto"/>
          <w:sz w:val="22"/>
          <w:szCs w:val="22"/>
        </w:rPr>
        <w:t>SPLOŠNE DOLOČBE</w:t>
      </w:r>
    </w:p>
    <w:p w:rsidR="000A68D4" w:rsidRPr="008D49DD" w:rsidRDefault="000A68D4"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 člen</w:t>
      </w:r>
    </w:p>
    <w:p w:rsidR="002B43F2" w:rsidRPr="008D49DD" w:rsidRDefault="002B43F2" w:rsidP="000A68D4">
      <w:pPr>
        <w:pStyle w:val="esegmenth4"/>
        <w:spacing w:after="0"/>
        <w:rPr>
          <w:color w:val="auto"/>
          <w:sz w:val="22"/>
          <w:szCs w:val="22"/>
        </w:rPr>
      </w:pPr>
      <w:r w:rsidRPr="008D49DD">
        <w:rPr>
          <w:color w:val="auto"/>
          <w:sz w:val="22"/>
          <w:szCs w:val="22"/>
        </w:rPr>
        <w:t>(vsebina sklepa)</w:t>
      </w:r>
    </w:p>
    <w:p w:rsidR="002B43F2" w:rsidRPr="008D49DD" w:rsidRDefault="002B43F2" w:rsidP="000A68D4">
      <w:pPr>
        <w:pStyle w:val="Navadensplet"/>
        <w:numPr>
          <w:ilvl w:val="0"/>
          <w:numId w:val="6"/>
        </w:numPr>
        <w:spacing w:after="0"/>
        <w:ind w:hanging="357"/>
        <w:jc w:val="both"/>
        <w:rPr>
          <w:color w:val="auto"/>
          <w:sz w:val="22"/>
          <w:szCs w:val="22"/>
        </w:rPr>
      </w:pPr>
      <w:r w:rsidRPr="008D49DD">
        <w:rPr>
          <w:color w:val="auto"/>
          <w:sz w:val="22"/>
          <w:szCs w:val="22"/>
        </w:rPr>
        <w:t>Ta sklep določa:</w:t>
      </w:r>
    </w:p>
    <w:p w:rsidR="002B43F2" w:rsidRPr="008D49DD" w:rsidRDefault="002B43F2" w:rsidP="000A68D4">
      <w:pPr>
        <w:pStyle w:val="Navadensplet"/>
        <w:numPr>
          <w:ilvl w:val="0"/>
          <w:numId w:val="8"/>
        </w:numPr>
        <w:spacing w:after="0"/>
        <w:ind w:hanging="357"/>
        <w:jc w:val="both"/>
        <w:rPr>
          <w:color w:val="auto"/>
          <w:sz w:val="22"/>
          <w:szCs w:val="22"/>
        </w:rPr>
      </w:pPr>
      <w:r w:rsidRPr="008D49DD">
        <w:rPr>
          <w:color w:val="auto"/>
          <w:sz w:val="22"/>
          <w:szCs w:val="22"/>
        </w:rPr>
        <w:t xml:space="preserve">višino letnih </w:t>
      </w:r>
      <w:r w:rsidR="001A44F1" w:rsidRPr="008D49DD">
        <w:rPr>
          <w:color w:val="auto"/>
          <w:sz w:val="22"/>
          <w:szCs w:val="22"/>
        </w:rPr>
        <w:t>nadomestil</w:t>
      </w:r>
      <w:r w:rsidRPr="008D49DD">
        <w:rPr>
          <w:color w:val="auto"/>
          <w:sz w:val="22"/>
          <w:szCs w:val="22"/>
        </w:rPr>
        <w:t xml:space="preserve"> za opravljanje nadzora (v nadaljevanju letno nadomestilo)</w:t>
      </w:r>
      <w:r w:rsidR="00B13363" w:rsidRPr="008D49DD">
        <w:rPr>
          <w:color w:val="auto"/>
          <w:sz w:val="22"/>
          <w:szCs w:val="22"/>
        </w:rPr>
        <w:t>;</w:t>
      </w:r>
      <w:r w:rsidRPr="008D49DD">
        <w:rPr>
          <w:color w:val="auto"/>
          <w:sz w:val="22"/>
          <w:szCs w:val="22"/>
        </w:rPr>
        <w:t xml:space="preserve"> </w:t>
      </w:r>
    </w:p>
    <w:p w:rsidR="002B43F2" w:rsidRPr="008D49DD" w:rsidRDefault="002B43F2" w:rsidP="000A68D4">
      <w:pPr>
        <w:pStyle w:val="Navadensplet"/>
        <w:numPr>
          <w:ilvl w:val="0"/>
          <w:numId w:val="8"/>
        </w:numPr>
        <w:spacing w:after="0"/>
        <w:ind w:hanging="357"/>
        <w:jc w:val="both"/>
        <w:rPr>
          <w:color w:val="auto"/>
          <w:sz w:val="22"/>
          <w:szCs w:val="22"/>
        </w:rPr>
      </w:pPr>
      <w:r w:rsidRPr="00CC04F9">
        <w:rPr>
          <w:color w:val="auto"/>
          <w:sz w:val="22"/>
          <w:szCs w:val="22"/>
          <w:highlight w:val="yellow"/>
        </w:rPr>
        <w:t>takse za odločanje o zahtevah za izdajo dovolje</w:t>
      </w:r>
      <w:r w:rsidR="00FE7BED" w:rsidRPr="00CC04F9">
        <w:rPr>
          <w:color w:val="auto"/>
          <w:sz w:val="22"/>
          <w:szCs w:val="22"/>
          <w:highlight w:val="yellow"/>
        </w:rPr>
        <w:t xml:space="preserve">nj </w:t>
      </w:r>
      <w:r w:rsidR="003804A3" w:rsidRPr="00CC04F9">
        <w:rPr>
          <w:color w:val="auto"/>
          <w:sz w:val="22"/>
          <w:szCs w:val="22"/>
          <w:highlight w:val="yellow"/>
        </w:rPr>
        <w:t xml:space="preserve">in </w:t>
      </w:r>
      <w:r w:rsidR="00CC04F9" w:rsidRPr="00CC04F9">
        <w:rPr>
          <w:color w:val="auto"/>
          <w:sz w:val="22"/>
          <w:szCs w:val="22"/>
          <w:highlight w:val="yellow"/>
        </w:rPr>
        <w:t xml:space="preserve">ugovorov ter </w:t>
      </w:r>
      <w:r w:rsidR="003804A3" w:rsidRPr="00CC04F9">
        <w:rPr>
          <w:color w:val="auto"/>
          <w:sz w:val="22"/>
          <w:szCs w:val="22"/>
          <w:highlight w:val="yellow"/>
        </w:rPr>
        <w:t>obravnavo uradnih obvestil</w:t>
      </w:r>
      <w:r w:rsidR="00FE7BED" w:rsidRPr="00CC04F9">
        <w:rPr>
          <w:color w:val="auto"/>
          <w:sz w:val="22"/>
          <w:szCs w:val="22"/>
          <w:highlight w:val="yellow"/>
        </w:rPr>
        <w:t xml:space="preserve"> s strani Banke Slovenije</w:t>
      </w:r>
      <w:r w:rsidR="00B13363" w:rsidRPr="008D49DD">
        <w:rPr>
          <w:color w:val="auto"/>
          <w:sz w:val="22"/>
          <w:szCs w:val="22"/>
        </w:rPr>
        <w:t>;</w:t>
      </w:r>
    </w:p>
    <w:p w:rsidR="004C272A" w:rsidRDefault="004C272A" w:rsidP="000A68D4">
      <w:pPr>
        <w:pStyle w:val="Navadensplet"/>
        <w:numPr>
          <w:ilvl w:val="0"/>
          <w:numId w:val="8"/>
        </w:numPr>
        <w:spacing w:after="0"/>
        <w:ind w:hanging="357"/>
        <w:jc w:val="both"/>
        <w:rPr>
          <w:color w:val="auto"/>
          <w:sz w:val="22"/>
          <w:szCs w:val="22"/>
        </w:rPr>
      </w:pPr>
      <w:r w:rsidRPr="008D49DD">
        <w:rPr>
          <w:color w:val="auto"/>
          <w:sz w:val="22"/>
          <w:szCs w:val="22"/>
        </w:rPr>
        <w:t>taks</w:t>
      </w:r>
      <w:r w:rsidR="00EC51E6" w:rsidRPr="008D49DD">
        <w:rPr>
          <w:color w:val="auto"/>
          <w:sz w:val="22"/>
          <w:szCs w:val="22"/>
        </w:rPr>
        <w:t>e</w:t>
      </w:r>
      <w:r w:rsidRPr="008D49DD">
        <w:rPr>
          <w:color w:val="auto"/>
          <w:sz w:val="22"/>
          <w:szCs w:val="22"/>
        </w:rPr>
        <w:t xml:space="preserve"> za dejanja</w:t>
      </w:r>
      <w:r w:rsidR="00FE7BED" w:rsidRPr="008D49DD">
        <w:rPr>
          <w:color w:val="auto"/>
          <w:sz w:val="22"/>
          <w:szCs w:val="22"/>
        </w:rPr>
        <w:t>,</w:t>
      </w:r>
      <w:r w:rsidRPr="008D49DD">
        <w:rPr>
          <w:color w:val="auto"/>
          <w:sz w:val="22"/>
          <w:szCs w:val="22"/>
        </w:rPr>
        <w:t xml:space="preserve"> </w:t>
      </w:r>
      <w:r w:rsidR="00FE7BED" w:rsidRPr="008D49DD">
        <w:rPr>
          <w:color w:val="auto"/>
          <w:sz w:val="22"/>
          <w:szCs w:val="22"/>
        </w:rPr>
        <w:t xml:space="preserve">ki jih opravi Banka Slovenije, </w:t>
      </w:r>
      <w:r w:rsidRPr="008D49DD">
        <w:rPr>
          <w:color w:val="auto"/>
          <w:sz w:val="22"/>
          <w:szCs w:val="22"/>
        </w:rPr>
        <w:t>kadar je pristojna za posamezna dejanja v postopku odločanja o zadevah, za katere je pristojna Evropska centralna banka.</w:t>
      </w:r>
    </w:p>
    <w:p w:rsidR="00B13230" w:rsidRPr="008D49DD" w:rsidRDefault="00B13230" w:rsidP="00B13230">
      <w:pPr>
        <w:pStyle w:val="Navadensplet"/>
        <w:spacing w:after="0"/>
        <w:ind w:left="875"/>
        <w:jc w:val="both"/>
        <w:rPr>
          <w:color w:val="auto"/>
          <w:sz w:val="22"/>
          <w:szCs w:val="22"/>
        </w:rPr>
      </w:pPr>
    </w:p>
    <w:p w:rsidR="004A7BD0" w:rsidRPr="008D49DD" w:rsidRDefault="004A7BD0" w:rsidP="000A68D4">
      <w:pPr>
        <w:pStyle w:val="Navadensplet"/>
        <w:numPr>
          <w:ilvl w:val="0"/>
          <w:numId w:val="6"/>
        </w:numPr>
        <w:spacing w:after="0"/>
        <w:jc w:val="both"/>
        <w:rPr>
          <w:color w:val="auto"/>
          <w:sz w:val="22"/>
          <w:szCs w:val="22"/>
        </w:rPr>
      </w:pPr>
      <w:r w:rsidRPr="008D49DD">
        <w:rPr>
          <w:color w:val="auto"/>
          <w:sz w:val="22"/>
          <w:szCs w:val="22"/>
        </w:rPr>
        <w:t>Kadar se ta sklep sklicuje na določbe drugih predpisov, se te določbe uporabljajo v njihovem vsakokrat veljavnem besedilu.</w:t>
      </w:r>
    </w:p>
    <w:p w:rsidR="005C64D3" w:rsidRPr="008D49DD" w:rsidRDefault="005C64D3" w:rsidP="000A68D4">
      <w:pPr>
        <w:pStyle w:val="esegmenth4"/>
        <w:spacing w:after="0"/>
        <w:rPr>
          <w:color w:val="auto"/>
          <w:sz w:val="22"/>
          <w:szCs w:val="22"/>
        </w:rPr>
      </w:pPr>
    </w:p>
    <w:p w:rsidR="005C64D3" w:rsidRPr="008D49DD" w:rsidRDefault="005C64D3" w:rsidP="000A68D4">
      <w:pPr>
        <w:pStyle w:val="esegmenth4"/>
        <w:spacing w:after="0"/>
        <w:rPr>
          <w:color w:val="auto"/>
          <w:sz w:val="22"/>
          <w:szCs w:val="22"/>
        </w:rPr>
      </w:pPr>
      <w:r w:rsidRPr="008D49DD">
        <w:rPr>
          <w:color w:val="auto"/>
          <w:sz w:val="22"/>
          <w:szCs w:val="22"/>
        </w:rPr>
        <w:t>2. člen</w:t>
      </w:r>
    </w:p>
    <w:p w:rsidR="005C64D3" w:rsidRPr="008D49DD" w:rsidRDefault="005C64D3" w:rsidP="000A68D4">
      <w:pPr>
        <w:pStyle w:val="esegmenth4"/>
        <w:spacing w:after="0"/>
        <w:rPr>
          <w:color w:val="auto"/>
          <w:sz w:val="22"/>
          <w:szCs w:val="22"/>
        </w:rPr>
      </w:pPr>
      <w:r w:rsidRPr="008D49DD">
        <w:rPr>
          <w:color w:val="auto"/>
          <w:sz w:val="22"/>
          <w:szCs w:val="22"/>
        </w:rPr>
        <w:t>(opredelitev pojmov)</w:t>
      </w:r>
    </w:p>
    <w:p w:rsidR="000B1743" w:rsidRPr="008D49DD" w:rsidRDefault="000B1743" w:rsidP="000A68D4">
      <w:pPr>
        <w:pStyle w:val="Navadensplet"/>
        <w:spacing w:after="0"/>
        <w:ind w:firstLine="155"/>
        <w:jc w:val="both"/>
        <w:rPr>
          <w:color w:val="auto"/>
          <w:sz w:val="22"/>
          <w:szCs w:val="22"/>
        </w:rPr>
      </w:pPr>
    </w:p>
    <w:p w:rsidR="0094324E" w:rsidRPr="008D49DD" w:rsidRDefault="0094324E" w:rsidP="000A68D4">
      <w:pPr>
        <w:pStyle w:val="Navadensplet"/>
        <w:numPr>
          <w:ilvl w:val="0"/>
          <w:numId w:val="4"/>
        </w:numPr>
        <w:spacing w:after="0"/>
        <w:jc w:val="both"/>
        <w:rPr>
          <w:color w:val="auto"/>
          <w:sz w:val="22"/>
          <w:szCs w:val="22"/>
        </w:rPr>
      </w:pPr>
      <w:r w:rsidRPr="008D49DD">
        <w:rPr>
          <w:color w:val="auto"/>
          <w:sz w:val="22"/>
          <w:szCs w:val="22"/>
        </w:rPr>
        <w:t>V tem sklepu so za akte Evropske unije uporabljeni naslednji skrajšani naslovi:</w:t>
      </w:r>
    </w:p>
    <w:p w:rsidR="000B1743" w:rsidRPr="008D49DD" w:rsidRDefault="0094324E" w:rsidP="000A68D4">
      <w:pPr>
        <w:pStyle w:val="Navadensplet"/>
        <w:numPr>
          <w:ilvl w:val="0"/>
          <w:numId w:val="5"/>
        </w:numPr>
        <w:spacing w:after="0"/>
        <w:jc w:val="both"/>
        <w:rPr>
          <w:color w:val="auto"/>
          <w:sz w:val="22"/>
          <w:szCs w:val="22"/>
        </w:rPr>
      </w:pPr>
      <w:r w:rsidRPr="008D49DD">
        <w:rPr>
          <w:color w:val="auto"/>
          <w:sz w:val="22"/>
          <w:szCs w:val="22"/>
        </w:rPr>
        <w:t>Uredba (EU) št. 1024/2013 je Uredba Sveta (EU) št. 1024/2013 z dne 15. oktobra 2013 o prenosu posebnih nalog, ki se nanašajo na politike bonitetnega nadzora kreditnih institucij, na Evropsko centralno banko (UL L št. 287 z dne 29. oktobra 2013, str. 63);</w:t>
      </w:r>
    </w:p>
    <w:p w:rsidR="0094324E" w:rsidRPr="008D49DD" w:rsidRDefault="0094324E" w:rsidP="000A68D4">
      <w:pPr>
        <w:pStyle w:val="Navadensplet"/>
        <w:numPr>
          <w:ilvl w:val="0"/>
          <w:numId w:val="5"/>
        </w:numPr>
        <w:spacing w:after="0"/>
        <w:jc w:val="both"/>
        <w:rPr>
          <w:color w:val="auto"/>
          <w:sz w:val="22"/>
          <w:szCs w:val="22"/>
        </w:rPr>
      </w:pPr>
      <w:r w:rsidRPr="008D49DD">
        <w:rPr>
          <w:color w:val="auto"/>
          <w:sz w:val="22"/>
          <w:szCs w:val="22"/>
        </w:rPr>
        <w:t>Uredba (EU) št. 575/2013 je Uredba (EU) št. 575/2013 Evropskega parlamenta in Sveta z dne 26. junija 2013 o bonitetnih zahtevah za kreditne institucije in investicijska podjetja ter o spremembi Uredbe (EU) št. 648/2012 (UL L št. 176 z dne 27. junija 2013, str. 1);</w:t>
      </w:r>
    </w:p>
    <w:p w:rsidR="0094324E" w:rsidRPr="008D49DD" w:rsidRDefault="0094324E" w:rsidP="000A68D4">
      <w:pPr>
        <w:pStyle w:val="Navadensplet"/>
        <w:numPr>
          <w:ilvl w:val="0"/>
          <w:numId w:val="5"/>
        </w:numPr>
        <w:spacing w:after="0"/>
        <w:jc w:val="both"/>
        <w:rPr>
          <w:color w:val="auto"/>
          <w:sz w:val="22"/>
          <w:szCs w:val="22"/>
        </w:rPr>
      </w:pPr>
      <w:r w:rsidRPr="008D49DD">
        <w:rPr>
          <w:color w:val="auto"/>
          <w:sz w:val="22"/>
          <w:szCs w:val="22"/>
        </w:rPr>
        <w:t>Uredba (EU) št. 648/2012 je Uredba (EU) št. 648/2012 Evropskega parlamenta in Sveta z dne 4. julija 2012 o izvedenih finančnih instrumentih OTC, centralnih nasprotnih strankah in repozitorijih sklenjenih poslov (</w:t>
      </w:r>
      <w:r w:rsidR="00B11049" w:rsidRPr="008D49DD">
        <w:rPr>
          <w:color w:val="auto"/>
          <w:sz w:val="22"/>
          <w:szCs w:val="22"/>
        </w:rPr>
        <w:t>UL L</w:t>
      </w:r>
      <w:r w:rsidRPr="008D49DD">
        <w:rPr>
          <w:color w:val="auto"/>
          <w:sz w:val="22"/>
          <w:szCs w:val="22"/>
        </w:rPr>
        <w:t xml:space="preserve"> št. 201</w:t>
      </w:r>
      <w:r w:rsidR="00B11049" w:rsidRPr="008D49DD">
        <w:rPr>
          <w:color w:val="auto"/>
          <w:sz w:val="22"/>
          <w:szCs w:val="22"/>
        </w:rPr>
        <w:t xml:space="preserve"> z dne </w:t>
      </w:r>
      <w:r w:rsidR="00BA3EA3" w:rsidRPr="008D49DD">
        <w:rPr>
          <w:color w:val="auto"/>
          <w:sz w:val="22"/>
          <w:szCs w:val="22"/>
        </w:rPr>
        <w:t xml:space="preserve">27. 7. </w:t>
      </w:r>
      <w:r w:rsidRPr="008D49DD">
        <w:rPr>
          <w:color w:val="auto"/>
          <w:sz w:val="22"/>
          <w:szCs w:val="22"/>
        </w:rPr>
        <w:t>2012</w:t>
      </w:r>
      <w:r w:rsidR="00BA3EA3" w:rsidRPr="008D49DD">
        <w:rPr>
          <w:color w:val="auto"/>
          <w:sz w:val="22"/>
          <w:szCs w:val="22"/>
        </w:rPr>
        <w:t>, str. 1</w:t>
      </w:r>
      <w:r w:rsidRPr="008D49DD">
        <w:rPr>
          <w:color w:val="auto"/>
          <w:sz w:val="22"/>
          <w:szCs w:val="22"/>
        </w:rPr>
        <w:t>)</w:t>
      </w:r>
      <w:r w:rsidR="00430C36" w:rsidRPr="008D49DD">
        <w:rPr>
          <w:color w:val="auto"/>
          <w:sz w:val="22"/>
          <w:szCs w:val="22"/>
        </w:rPr>
        <w:t>.</w:t>
      </w:r>
    </w:p>
    <w:p w:rsidR="004A7BD0" w:rsidRPr="008D49DD" w:rsidRDefault="004A7BD0" w:rsidP="000A68D4">
      <w:pPr>
        <w:pStyle w:val="Navadensplet"/>
        <w:numPr>
          <w:ilvl w:val="0"/>
          <w:numId w:val="4"/>
        </w:numPr>
        <w:spacing w:after="0"/>
        <w:jc w:val="both"/>
        <w:rPr>
          <w:color w:val="auto"/>
          <w:sz w:val="22"/>
          <w:szCs w:val="22"/>
        </w:rPr>
      </w:pPr>
      <w:r w:rsidRPr="008D49DD">
        <w:rPr>
          <w:color w:val="auto"/>
          <w:sz w:val="22"/>
          <w:szCs w:val="22"/>
        </w:rPr>
        <w:t xml:space="preserve">Pojmi, uporabljeni v tem sklepu, imajo enak pomen kot v določbah ZBan-2 in </w:t>
      </w:r>
      <w:r w:rsidR="00F8400B" w:rsidRPr="008D49DD">
        <w:rPr>
          <w:color w:val="auto"/>
          <w:sz w:val="22"/>
          <w:szCs w:val="22"/>
        </w:rPr>
        <w:t>Uredbe</w:t>
      </w:r>
      <w:r w:rsidRPr="008D49DD">
        <w:rPr>
          <w:color w:val="auto"/>
          <w:sz w:val="22"/>
          <w:szCs w:val="22"/>
        </w:rPr>
        <w:t xml:space="preserve"> (EU) št. 575/2013 </w:t>
      </w:r>
      <w:r w:rsidR="0097161A" w:rsidRPr="008D49DD">
        <w:rPr>
          <w:color w:val="auto"/>
          <w:sz w:val="22"/>
          <w:szCs w:val="22"/>
        </w:rPr>
        <w:t xml:space="preserve">ter </w:t>
      </w:r>
      <w:r w:rsidRPr="008D49DD">
        <w:rPr>
          <w:color w:val="auto"/>
          <w:sz w:val="22"/>
          <w:szCs w:val="22"/>
        </w:rPr>
        <w:t xml:space="preserve">v predpisih, izdanih na njuni podlagi. </w:t>
      </w:r>
    </w:p>
    <w:p w:rsidR="004A7BD0" w:rsidRPr="008D49DD" w:rsidRDefault="0097161A" w:rsidP="000A68D4">
      <w:pPr>
        <w:pStyle w:val="Navadensplet"/>
        <w:numPr>
          <w:ilvl w:val="0"/>
          <w:numId w:val="4"/>
        </w:numPr>
        <w:spacing w:after="0"/>
        <w:jc w:val="both"/>
        <w:rPr>
          <w:color w:val="auto"/>
          <w:sz w:val="22"/>
          <w:szCs w:val="22"/>
        </w:rPr>
      </w:pPr>
      <w:r w:rsidRPr="008D49DD">
        <w:rPr>
          <w:color w:val="auto"/>
          <w:sz w:val="22"/>
          <w:szCs w:val="22"/>
        </w:rPr>
        <w:t>Pojem "s</w:t>
      </w:r>
      <w:r w:rsidR="004A7BD0" w:rsidRPr="008D49DD">
        <w:rPr>
          <w:color w:val="auto"/>
          <w:sz w:val="22"/>
          <w:szCs w:val="22"/>
        </w:rPr>
        <w:t>kupni znesek letnega nadomestila</w:t>
      </w:r>
      <w:r w:rsidRPr="008D49DD">
        <w:rPr>
          <w:color w:val="auto"/>
          <w:sz w:val="22"/>
          <w:szCs w:val="22"/>
        </w:rPr>
        <w:t>"</w:t>
      </w:r>
      <w:r w:rsidR="004A7BD0" w:rsidRPr="008D49DD">
        <w:rPr>
          <w:color w:val="auto"/>
          <w:sz w:val="22"/>
          <w:szCs w:val="22"/>
        </w:rPr>
        <w:t xml:space="preserve"> po tem sklepu ne zajema letnih nadomestil za opravljanje nadzora, ki jih Banka Slovenije zaračunava zavezancem za plačilo na podlagi drugih predpisov.</w:t>
      </w:r>
    </w:p>
    <w:p w:rsidR="00534400" w:rsidRPr="008D49DD" w:rsidRDefault="00F01AE8" w:rsidP="000A68D4">
      <w:pPr>
        <w:pStyle w:val="Navadensplet"/>
        <w:numPr>
          <w:ilvl w:val="0"/>
          <w:numId w:val="4"/>
        </w:numPr>
        <w:spacing w:after="0"/>
        <w:jc w:val="both"/>
        <w:rPr>
          <w:color w:val="auto"/>
          <w:sz w:val="22"/>
          <w:szCs w:val="22"/>
        </w:rPr>
      </w:pPr>
      <w:r w:rsidRPr="008D49DD">
        <w:rPr>
          <w:color w:val="auto"/>
          <w:sz w:val="22"/>
          <w:szCs w:val="22"/>
        </w:rPr>
        <w:t xml:space="preserve">Pojem "skupna izpostavljenost tveganjem" </w:t>
      </w:r>
      <w:r w:rsidR="0097161A" w:rsidRPr="008D49DD">
        <w:rPr>
          <w:color w:val="auto"/>
          <w:sz w:val="22"/>
          <w:szCs w:val="22"/>
        </w:rPr>
        <w:t>pomeni skupno izpostavljenost tveganjem, kot je opredeljena v</w:t>
      </w:r>
      <w:r w:rsidR="002729A1" w:rsidRPr="008D49DD">
        <w:rPr>
          <w:color w:val="auto"/>
          <w:sz w:val="22"/>
          <w:szCs w:val="22"/>
        </w:rPr>
        <w:t xml:space="preserve"> 92.</w:t>
      </w:r>
      <w:r w:rsidR="0097161A" w:rsidRPr="008D49DD">
        <w:rPr>
          <w:color w:val="auto"/>
          <w:sz w:val="22"/>
          <w:szCs w:val="22"/>
        </w:rPr>
        <w:t xml:space="preserve"> </w:t>
      </w:r>
      <w:r w:rsidRPr="008D49DD">
        <w:rPr>
          <w:color w:val="auto"/>
          <w:sz w:val="22"/>
          <w:szCs w:val="22"/>
        </w:rPr>
        <w:t>člen</w:t>
      </w:r>
      <w:r w:rsidR="0097161A" w:rsidRPr="008D49DD">
        <w:rPr>
          <w:color w:val="auto"/>
          <w:sz w:val="22"/>
          <w:szCs w:val="22"/>
        </w:rPr>
        <w:t>u</w:t>
      </w:r>
      <w:r w:rsidRPr="008D49DD">
        <w:rPr>
          <w:color w:val="auto"/>
          <w:sz w:val="22"/>
          <w:szCs w:val="22"/>
        </w:rPr>
        <w:t xml:space="preserve"> Uredbe (EU) št. 575/2013. </w:t>
      </w:r>
    </w:p>
    <w:p w:rsidR="0094324E" w:rsidRDefault="0094324E" w:rsidP="000A68D4">
      <w:pPr>
        <w:pStyle w:val="Navadensplet"/>
        <w:spacing w:after="0"/>
        <w:ind w:left="360"/>
        <w:jc w:val="both"/>
        <w:rPr>
          <w:color w:val="auto"/>
          <w:sz w:val="22"/>
          <w:szCs w:val="22"/>
        </w:rPr>
      </w:pPr>
    </w:p>
    <w:p w:rsidR="00AB2556" w:rsidRDefault="00AB2556" w:rsidP="000A68D4">
      <w:pPr>
        <w:pStyle w:val="Navadensplet"/>
        <w:spacing w:after="0"/>
        <w:ind w:left="360"/>
        <w:jc w:val="both"/>
        <w:rPr>
          <w:color w:val="auto"/>
          <w:sz w:val="22"/>
          <w:szCs w:val="22"/>
        </w:rPr>
      </w:pPr>
    </w:p>
    <w:p w:rsidR="00AB2556" w:rsidRDefault="00AB2556" w:rsidP="000A68D4">
      <w:pPr>
        <w:pStyle w:val="Navadensplet"/>
        <w:spacing w:after="0"/>
        <w:ind w:left="360"/>
        <w:jc w:val="both"/>
        <w:rPr>
          <w:color w:val="auto"/>
          <w:sz w:val="22"/>
          <w:szCs w:val="22"/>
        </w:rPr>
      </w:pPr>
    </w:p>
    <w:p w:rsidR="00AB2556" w:rsidRDefault="00AB2556" w:rsidP="000A68D4">
      <w:pPr>
        <w:pStyle w:val="Navadensplet"/>
        <w:spacing w:after="0"/>
        <w:ind w:left="360"/>
        <w:jc w:val="both"/>
        <w:rPr>
          <w:color w:val="auto"/>
          <w:sz w:val="22"/>
          <w:szCs w:val="22"/>
        </w:rPr>
      </w:pPr>
    </w:p>
    <w:p w:rsidR="00AB2556" w:rsidRDefault="00AB2556" w:rsidP="000A68D4">
      <w:pPr>
        <w:pStyle w:val="Navadensplet"/>
        <w:spacing w:after="0"/>
        <w:ind w:left="360"/>
        <w:jc w:val="both"/>
        <w:rPr>
          <w:color w:val="auto"/>
          <w:sz w:val="22"/>
          <w:szCs w:val="22"/>
        </w:rPr>
      </w:pPr>
    </w:p>
    <w:p w:rsidR="00AB2556" w:rsidRDefault="00AB2556" w:rsidP="000A68D4">
      <w:pPr>
        <w:pStyle w:val="Navadensplet"/>
        <w:spacing w:after="0"/>
        <w:ind w:left="360"/>
        <w:jc w:val="both"/>
        <w:rPr>
          <w:color w:val="auto"/>
          <w:sz w:val="22"/>
          <w:szCs w:val="22"/>
        </w:rPr>
      </w:pPr>
    </w:p>
    <w:p w:rsidR="00AB2556" w:rsidRDefault="00AB2556" w:rsidP="000A68D4">
      <w:pPr>
        <w:pStyle w:val="Navadensplet"/>
        <w:spacing w:after="0"/>
        <w:ind w:left="360"/>
        <w:jc w:val="both"/>
        <w:rPr>
          <w:color w:val="auto"/>
          <w:sz w:val="22"/>
          <w:szCs w:val="22"/>
        </w:rPr>
      </w:pPr>
    </w:p>
    <w:p w:rsidR="00AB2556" w:rsidRPr="008D49DD" w:rsidRDefault="00AB2556" w:rsidP="000A68D4">
      <w:pPr>
        <w:pStyle w:val="Navadensplet"/>
        <w:spacing w:after="0"/>
        <w:ind w:left="360"/>
        <w:jc w:val="both"/>
        <w:rPr>
          <w:color w:val="auto"/>
          <w:sz w:val="22"/>
          <w:szCs w:val="22"/>
        </w:rPr>
      </w:pPr>
    </w:p>
    <w:p w:rsidR="002B43F2" w:rsidRPr="008D49DD" w:rsidRDefault="005C64D3" w:rsidP="000A68D4">
      <w:pPr>
        <w:pStyle w:val="esegmenth4"/>
        <w:spacing w:after="0"/>
        <w:rPr>
          <w:color w:val="auto"/>
          <w:sz w:val="22"/>
          <w:szCs w:val="22"/>
        </w:rPr>
      </w:pPr>
      <w:r w:rsidRPr="008D49DD">
        <w:rPr>
          <w:color w:val="auto"/>
          <w:sz w:val="22"/>
          <w:szCs w:val="22"/>
        </w:rPr>
        <w:t>3</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(zavezanec za plačilo)</w:t>
      </w:r>
    </w:p>
    <w:p w:rsidR="00B13230" w:rsidRPr="008D49DD" w:rsidRDefault="00B13230" w:rsidP="000A68D4">
      <w:pPr>
        <w:pStyle w:val="esegmenth4"/>
        <w:spacing w:after="0"/>
        <w:rPr>
          <w:color w:val="auto"/>
          <w:sz w:val="22"/>
          <w:szCs w:val="22"/>
        </w:rPr>
      </w:pPr>
    </w:p>
    <w:p w:rsidR="002B43F2" w:rsidRPr="008D49DD" w:rsidRDefault="002B43F2" w:rsidP="000A68D4">
      <w:pPr>
        <w:pStyle w:val="Navadensplet"/>
        <w:numPr>
          <w:ilvl w:val="0"/>
          <w:numId w:val="12"/>
        </w:numPr>
        <w:spacing w:after="0"/>
        <w:jc w:val="both"/>
        <w:rPr>
          <w:color w:val="auto"/>
          <w:sz w:val="22"/>
          <w:szCs w:val="22"/>
        </w:rPr>
      </w:pPr>
      <w:r w:rsidRPr="008D49DD">
        <w:rPr>
          <w:color w:val="auto"/>
          <w:sz w:val="22"/>
          <w:szCs w:val="22"/>
        </w:rPr>
        <w:t>Zavezanec za plačilo letnega nadomestila je oseba, nad katero Banka Slovenije izvaja</w:t>
      </w:r>
      <w:r w:rsidR="00E95A2F" w:rsidRPr="008D49DD">
        <w:rPr>
          <w:color w:val="auto"/>
          <w:sz w:val="22"/>
          <w:szCs w:val="22"/>
        </w:rPr>
        <w:t xml:space="preserve"> nadzor</w:t>
      </w:r>
      <w:r w:rsidR="00CF6AAB" w:rsidRPr="008D49DD">
        <w:rPr>
          <w:color w:val="auto"/>
          <w:sz w:val="22"/>
          <w:szCs w:val="22"/>
        </w:rPr>
        <w:t xml:space="preserve"> oziroma </w:t>
      </w:r>
      <w:r w:rsidR="00E95A2F" w:rsidRPr="008D49DD">
        <w:rPr>
          <w:color w:val="auto"/>
          <w:sz w:val="22"/>
          <w:szCs w:val="22"/>
        </w:rPr>
        <w:t xml:space="preserve">pri nadzoru </w:t>
      </w:r>
      <w:r w:rsidR="00CF6AAB" w:rsidRPr="008D49DD">
        <w:rPr>
          <w:color w:val="auto"/>
          <w:sz w:val="22"/>
          <w:szCs w:val="22"/>
        </w:rPr>
        <w:t>sodeluje</w:t>
      </w:r>
      <w:r w:rsidR="00E95A2F" w:rsidRPr="008D49DD">
        <w:rPr>
          <w:color w:val="auto"/>
          <w:sz w:val="22"/>
          <w:szCs w:val="22"/>
        </w:rPr>
        <w:t xml:space="preserve"> </w:t>
      </w:r>
      <w:r w:rsidR="00212055" w:rsidRPr="008D49DD">
        <w:rPr>
          <w:color w:val="auto"/>
          <w:sz w:val="22"/>
          <w:szCs w:val="22"/>
        </w:rPr>
        <w:t xml:space="preserve">v </w:t>
      </w:r>
      <w:r w:rsidR="005879FB" w:rsidRPr="008D49DD">
        <w:rPr>
          <w:color w:val="auto"/>
          <w:sz w:val="22"/>
          <w:szCs w:val="22"/>
        </w:rPr>
        <w:t>sklad</w:t>
      </w:r>
      <w:r w:rsidR="00212055" w:rsidRPr="008D49DD">
        <w:rPr>
          <w:color w:val="auto"/>
          <w:sz w:val="22"/>
          <w:szCs w:val="22"/>
        </w:rPr>
        <w:t>u</w:t>
      </w:r>
      <w:r w:rsidR="005879FB" w:rsidRPr="008D49DD">
        <w:rPr>
          <w:color w:val="auto"/>
          <w:sz w:val="22"/>
          <w:szCs w:val="22"/>
        </w:rPr>
        <w:t xml:space="preserve"> z določbami ZBan-2 in uredb</w:t>
      </w:r>
      <w:r w:rsidR="00212055" w:rsidRPr="008D49DD">
        <w:rPr>
          <w:color w:val="auto"/>
          <w:sz w:val="22"/>
          <w:szCs w:val="22"/>
        </w:rPr>
        <w:t>ami</w:t>
      </w:r>
      <w:r w:rsidR="005879FB" w:rsidRPr="008D49DD">
        <w:rPr>
          <w:color w:val="auto"/>
          <w:sz w:val="22"/>
          <w:szCs w:val="22"/>
        </w:rPr>
        <w:t xml:space="preserve"> EU</w:t>
      </w:r>
      <w:r w:rsidR="00833687" w:rsidRPr="008D49DD">
        <w:rPr>
          <w:color w:val="auto"/>
          <w:sz w:val="22"/>
          <w:szCs w:val="22"/>
        </w:rPr>
        <w:t xml:space="preserve"> iz 2.</w:t>
      </w:r>
      <w:r w:rsidR="00D42A40" w:rsidRPr="008D49DD">
        <w:rPr>
          <w:color w:val="auto"/>
          <w:sz w:val="22"/>
          <w:szCs w:val="22"/>
        </w:rPr>
        <w:t> </w:t>
      </w:r>
      <w:r w:rsidR="00833687" w:rsidRPr="008D49DD">
        <w:rPr>
          <w:color w:val="auto"/>
          <w:sz w:val="22"/>
          <w:szCs w:val="22"/>
        </w:rPr>
        <w:t>člena tega sklepa</w:t>
      </w:r>
      <w:r w:rsidRPr="008D49DD">
        <w:rPr>
          <w:color w:val="auto"/>
          <w:sz w:val="22"/>
          <w:szCs w:val="22"/>
        </w:rPr>
        <w:t>:</w:t>
      </w:r>
    </w:p>
    <w:p w:rsidR="002B43F2" w:rsidRPr="008D49DD" w:rsidRDefault="002B43F2" w:rsidP="000A68D4">
      <w:pPr>
        <w:pStyle w:val="Navadensplet"/>
        <w:numPr>
          <w:ilvl w:val="0"/>
          <w:numId w:val="10"/>
        </w:numPr>
        <w:spacing w:after="0"/>
        <w:jc w:val="both"/>
        <w:rPr>
          <w:color w:val="auto"/>
          <w:sz w:val="22"/>
          <w:szCs w:val="22"/>
        </w:rPr>
      </w:pPr>
      <w:r w:rsidRPr="008D49DD">
        <w:rPr>
          <w:color w:val="auto"/>
          <w:sz w:val="22"/>
          <w:szCs w:val="22"/>
        </w:rPr>
        <w:t>banka,</w:t>
      </w:r>
    </w:p>
    <w:p w:rsidR="002B43F2" w:rsidRPr="008D49DD" w:rsidRDefault="002B43F2" w:rsidP="000A68D4">
      <w:pPr>
        <w:pStyle w:val="Navadensplet"/>
        <w:numPr>
          <w:ilvl w:val="0"/>
          <w:numId w:val="10"/>
        </w:numPr>
        <w:spacing w:after="0"/>
        <w:jc w:val="both"/>
        <w:rPr>
          <w:color w:val="auto"/>
          <w:sz w:val="22"/>
          <w:szCs w:val="22"/>
        </w:rPr>
      </w:pPr>
      <w:r w:rsidRPr="008D49DD">
        <w:rPr>
          <w:color w:val="auto"/>
          <w:sz w:val="22"/>
          <w:szCs w:val="22"/>
        </w:rPr>
        <w:t>hranilnica,</w:t>
      </w:r>
    </w:p>
    <w:p w:rsidR="002B43F2" w:rsidRPr="008D49DD" w:rsidRDefault="002B43F2" w:rsidP="000A68D4">
      <w:pPr>
        <w:pStyle w:val="Navadensplet"/>
        <w:numPr>
          <w:ilvl w:val="0"/>
          <w:numId w:val="10"/>
        </w:numPr>
        <w:spacing w:after="0"/>
        <w:jc w:val="both"/>
        <w:rPr>
          <w:color w:val="auto"/>
          <w:sz w:val="22"/>
          <w:szCs w:val="22"/>
        </w:rPr>
      </w:pPr>
      <w:r w:rsidRPr="008D49DD">
        <w:rPr>
          <w:color w:val="auto"/>
          <w:sz w:val="22"/>
          <w:szCs w:val="22"/>
        </w:rPr>
        <w:t>podružnica banke tretje države,</w:t>
      </w:r>
    </w:p>
    <w:p w:rsidR="002B43F2" w:rsidRPr="008D49DD" w:rsidRDefault="002B43F2" w:rsidP="000A68D4">
      <w:pPr>
        <w:pStyle w:val="Navadensplet"/>
        <w:numPr>
          <w:ilvl w:val="0"/>
          <w:numId w:val="10"/>
        </w:numPr>
        <w:spacing w:after="0"/>
        <w:jc w:val="both"/>
        <w:rPr>
          <w:color w:val="auto"/>
          <w:sz w:val="22"/>
          <w:szCs w:val="22"/>
        </w:rPr>
      </w:pPr>
      <w:r w:rsidRPr="008D49DD">
        <w:rPr>
          <w:color w:val="auto"/>
          <w:sz w:val="22"/>
          <w:szCs w:val="22"/>
        </w:rPr>
        <w:t>podružnica banke države članice.</w:t>
      </w:r>
    </w:p>
    <w:p w:rsidR="005D5495" w:rsidRPr="00CC04F9" w:rsidRDefault="002B43F2" w:rsidP="000A68D4">
      <w:pPr>
        <w:pStyle w:val="Navadensplet"/>
        <w:numPr>
          <w:ilvl w:val="0"/>
          <w:numId w:val="12"/>
        </w:numPr>
        <w:spacing w:after="0"/>
        <w:jc w:val="both"/>
        <w:rPr>
          <w:color w:val="auto"/>
          <w:sz w:val="22"/>
          <w:szCs w:val="22"/>
          <w:highlight w:val="yellow"/>
        </w:rPr>
      </w:pPr>
      <w:r w:rsidRPr="00CC04F9">
        <w:rPr>
          <w:color w:val="auto"/>
          <w:sz w:val="22"/>
          <w:szCs w:val="22"/>
          <w:highlight w:val="yellow"/>
        </w:rPr>
        <w:t>Zavezanec za plačilo takse je</w:t>
      </w:r>
      <w:r w:rsidR="00CC04F9" w:rsidRPr="00CC04F9">
        <w:rPr>
          <w:color w:val="auto"/>
          <w:sz w:val="22"/>
          <w:szCs w:val="22"/>
          <w:highlight w:val="yellow"/>
        </w:rPr>
        <w:t xml:space="preserve"> vložnik zahteve, ugovora oziroma uradnega obvestila v postopku odločanja Banke Slovenije oziroma Evropske centralne banke. </w:t>
      </w:r>
      <w:r w:rsidRPr="00CC04F9">
        <w:rPr>
          <w:color w:val="auto"/>
          <w:sz w:val="22"/>
          <w:szCs w:val="22"/>
          <w:highlight w:val="yellow"/>
        </w:rPr>
        <w:t xml:space="preserve"> </w:t>
      </w:r>
    </w:p>
    <w:p w:rsidR="000B1743" w:rsidRDefault="000B1743" w:rsidP="000A68D4">
      <w:pPr>
        <w:pStyle w:val="Navadensplet"/>
        <w:spacing w:after="0"/>
        <w:ind w:firstLine="155"/>
        <w:jc w:val="both"/>
        <w:rPr>
          <w:color w:val="auto"/>
          <w:sz w:val="22"/>
          <w:szCs w:val="22"/>
        </w:rPr>
      </w:pPr>
    </w:p>
    <w:p w:rsidR="00CC04F9" w:rsidRPr="008D49DD" w:rsidRDefault="00CC04F9" w:rsidP="000A68D4">
      <w:pPr>
        <w:pStyle w:val="Navadensplet"/>
        <w:spacing w:after="0"/>
        <w:ind w:firstLine="155"/>
        <w:jc w:val="both"/>
        <w:rPr>
          <w:color w:val="auto"/>
          <w:sz w:val="22"/>
          <w:szCs w:val="22"/>
        </w:rPr>
      </w:pPr>
    </w:p>
    <w:p w:rsidR="002B43F2" w:rsidRDefault="00B13230" w:rsidP="000A68D4">
      <w:pPr>
        <w:pStyle w:val="esegmenth4"/>
        <w:spacing w:after="0"/>
        <w:rPr>
          <w:color w:val="auto"/>
          <w:sz w:val="22"/>
          <w:szCs w:val="22"/>
        </w:rPr>
      </w:pPr>
      <w:r>
        <w:rPr>
          <w:color w:val="auto"/>
          <w:sz w:val="22"/>
          <w:szCs w:val="22"/>
        </w:rPr>
        <w:t xml:space="preserve">II. </w:t>
      </w:r>
      <w:r w:rsidR="002B43F2" w:rsidRPr="008D49DD">
        <w:rPr>
          <w:color w:val="auto"/>
          <w:sz w:val="22"/>
          <w:szCs w:val="22"/>
        </w:rPr>
        <w:t>LETNO NADOMESTILO</w:t>
      </w:r>
    </w:p>
    <w:p w:rsidR="000A68D4" w:rsidRPr="008D49DD" w:rsidRDefault="000A68D4" w:rsidP="000A68D4">
      <w:pPr>
        <w:pStyle w:val="esegmenth4"/>
        <w:spacing w:after="0"/>
        <w:rPr>
          <w:color w:val="auto"/>
          <w:sz w:val="22"/>
          <w:szCs w:val="22"/>
        </w:rPr>
      </w:pPr>
    </w:p>
    <w:p w:rsidR="002B43F2" w:rsidRPr="008D49DD" w:rsidRDefault="005D01F3" w:rsidP="000A68D4">
      <w:pPr>
        <w:pStyle w:val="esegmenth4"/>
        <w:spacing w:after="0"/>
        <w:rPr>
          <w:color w:val="auto"/>
          <w:sz w:val="22"/>
          <w:szCs w:val="22"/>
        </w:rPr>
      </w:pPr>
      <w:r w:rsidRPr="008D49DD">
        <w:rPr>
          <w:color w:val="auto"/>
          <w:sz w:val="22"/>
          <w:szCs w:val="22"/>
        </w:rPr>
        <w:t>4</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(izračun letnega nadomestila)</w:t>
      </w:r>
    </w:p>
    <w:p w:rsidR="00B13230" w:rsidRPr="008D49DD" w:rsidRDefault="00B13230" w:rsidP="000A68D4">
      <w:pPr>
        <w:pStyle w:val="esegmenth4"/>
        <w:spacing w:after="0"/>
        <w:rPr>
          <w:color w:val="auto"/>
          <w:sz w:val="22"/>
          <w:szCs w:val="22"/>
        </w:rPr>
      </w:pPr>
    </w:p>
    <w:p w:rsidR="002B43F2" w:rsidRDefault="002B43F2" w:rsidP="000A68D4">
      <w:pPr>
        <w:pStyle w:val="Navadensplet"/>
        <w:numPr>
          <w:ilvl w:val="0"/>
          <w:numId w:val="13"/>
        </w:numPr>
        <w:spacing w:after="0"/>
        <w:jc w:val="both"/>
        <w:rPr>
          <w:color w:val="auto"/>
          <w:sz w:val="22"/>
          <w:szCs w:val="22"/>
        </w:rPr>
      </w:pPr>
      <w:r w:rsidRPr="008D49DD">
        <w:rPr>
          <w:color w:val="auto"/>
          <w:sz w:val="22"/>
          <w:szCs w:val="22"/>
        </w:rPr>
        <w:t xml:space="preserve">Višina skupnega letnega nadomestila vseh zavezancev iz prvega odstavka </w:t>
      </w:r>
      <w:r w:rsidR="00087544" w:rsidRPr="008D49DD">
        <w:rPr>
          <w:color w:val="auto"/>
          <w:sz w:val="22"/>
          <w:szCs w:val="22"/>
        </w:rPr>
        <w:t>3</w:t>
      </w:r>
      <w:r w:rsidRPr="008D49DD">
        <w:rPr>
          <w:color w:val="auto"/>
          <w:sz w:val="22"/>
          <w:szCs w:val="22"/>
        </w:rPr>
        <w:t xml:space="preserve">. člena tega sklepa za posamezno leto se izračuna na podlagi dejanskih stroškov nadzora v letu, za katerega se zaračunava nadomestilo, </w:t>
      </w:r>
      <w:r w:rsidR="005C78AB" w:rsidRPr="008D49DD">
        <w:rPr>
          <w:color w:val="auto"/>
          <w:sz w:val="22"/>
          <w:szCs w:val="22"/>
        </w:rPr>
        <w:t>zmanjšanih za prihodke iz taks, ob</w:t>
      </w:r>
      <w:r w:rsidRPr="008D49DD">
        <w:rPr>
          <w:color w:val="auto"/>
          <w:sz w:val="22"/>
          <w:szCs w:val="22"/>
        </w:rPr>
        <w:t xml:space="preserve"> upoštevanju deleža pokrivanja teh stroškov, ki ga določi Banka Slovenije.</w:t>
      </w:r>
    </w:p>
    <w:p w:rsidR="00B13230" w:rsidRPr="008D49DD" w:rsidRDefault="00B13230" w:rsidP="00B13230">
      <w:pPr>
        <w:pStyle w:val="Navadensplet"/>
        <w:spacing w:after="0"/>
        <w:ind w:left="360"/>
        <w:jc w:val="both"/>
        <w:rPr>
          <w:color w:val="auto"/>
          <w:sz w:val="22"/>
          <w:szCs w:val="22"/>
        </w:rPr>
      </w:pPr>
    </w:p>
    <w:p w:rsidR="002B43F2" w:rsidRDefault="002B43F2" w:rsidP="000A68D4">
      <w:pPr>
        <w:pStyle w:val="Navadensplet"/>
        <w:numPr>
          <w:ilvl w:val="0"/>
          <w:numId w:val="13"/>
        </w:numPr>
        <w:spacing w:after="0"/>
        <w:jc w:val="both"/>
        <w:rPr>
          <w:color w:val="auto"/>
          <w:sz w:val="22"/>
          <w:szCs w:val="22"/>
        </w:rPr>
      </w:pPr>
      <w:r w:rsidRPr="008D49DD">
        <w:rPr>
          <w:color w:val="auto"/>
          <w:sz w:val="22"/>
          <w:szCs w:val="22"/>
        </w:rPr>
        <w:t>Fiksni delež skupnega letnega nadomestila znaša 20 %, variabilni pa 80 %.</w:t>
      </w:r>
    </w:p>
    <w:p w:rsidR="00B13230" w:rsidRPr="008D49DD" w:rsidRDefault="00B13230" w:rsidP="00B13230">
      <w:pPr>
        <w:pStyle w:val="Navadensplet"/>
        <w:spacing w:after="0"/>
        <w:jc w:val="both"/>
        <w:rPr>
          <w:color w:val="auto"/>
          <w:sz w:val="22"/>
          <w:szCs w:val="22"/>
        </w:rPr>
      </w:pPr>
    </w:p>
    <w:p w:rsidR="002B43F2" w:rsidRDefault="002B43F2" w:rsidP="000A68D4">
      <w:pPr>
        <w:pStyle w:val="Navadensplet"/>
        <w:numPr>
          <w:ilvl w:val="0"/>
          <w:numId w:val="13"/>
        </w:numPr>
        <w:spacing w:after="0"/>
        <w:jc w:val="both"/>
        <w:rPr>
          <w:color w:val="auto"/>
          <w:sz w:val="22"/>
          <w:szCs w:val="22"/>
        </w:rPr>
      </w:pPr>
      <w:r w:rsidRPr="008D49DD">
        <w:rPr>
          <w:color w:val="auto"/>
          <w:sz w:val="22"/>
          <w:szCs w:val="22"/>
        </w:rPr>
        <w:t>Višina letnega nadomestila zavezanca za posamezno leto je vsota fiksnega in variabilnega dela.</w:t>
      </w:r>
    </w:p>
    <w:p w:rsidR="00B13230" w:rsidRPr="008D49DD" w:rsidRDefault="00B13230" w:rsidP="00B13230">
      <w:pPr>
        <w:pStyle w:val="Navadensplet"/>
        <w:spacing w:after="0"/>
        <w:jc w:val="both"/>
        <w:rPr>
          <w:color w:val="auto"/>
          <w:sz w:val="22"/>
          <w:szCs w:val="22"/>
        </w:rPr>
      </w:pPr>
    </w:p>
    <w:p w:rsidR="002B43F2" w:rsidRDefault="002B43F2" w:rsidP="000A68D4">
      <w:pPr>
        <w:pStyle w:val="Navadensplet"/>
        <w:numPr>
          <w:ilvl w:val="0"/>
          <w:numId w:val="13"/>
        </w:numPr>
        <w:spacing w:after="0"/>
        <w:jc w:val="both"/>
        <w:rPr>
          <w:color w:val="auto"/>
          <w:sz w:val="22"/>
          <w:szCs w:val="22"/>
        </w:rPr>
      </w:pPr>
      <w:r w:rsidRPr="008D49DD">
        <w:rPr>
          <w:color w:val="auto"/>
          <w:sz w:val="22"/>
          <w:szCs w:val="22"/>
        </w:rPr>
        <w:t>Osnova za fiksni del letnega nadomestila posameznega zavezanca se izračuna tako, da se znesek fiksnega dela skupnega letnega nadomestila deli s številom vseh zavezancev.</w:t>
      </w:r>
    </w:p>
    <w:p w:rsidR="00B13230" w:rsidRPr="008D49DD" w:rsidRDefault="00B13230" w:rsidP="00B13230">
      <w:pPr>
        <w:pStyle w:val="Navadensplet"/>
        <w:spacing w:after="0"/>
        <w:jc w:val="both"/>
        <w:rPr>
          <w:color w:val="auto"/>
          <w:sz w:val="22"/>
          <w:szCs w:val="22"/>
        </w:rPr>
      </w:pPr>
    </w:p>
    <w:p w:rsidR="002B43F2" w:rsidRDefault="003A08FC" w:rsidP="000A68D4">
      <w:pPr>
        <w:pStyle w:val="Navadensplet"/>
        <w:numPr>
          <w:ilvl w:val="0"/>
          <w:numId w:val="13"/>
        </w:numPr>
        <w:spacing w:after="0"/>
        <w:jc w:val="both"/>
        <w:rPr>
          <w:color w:val="auto"/>
          <w:sz w:val="22"/>
          <w:szCs w:val="22"/>
        </w:rPr>
      </w:pPr>
      <w:r w:rsidRPr="008D49DD">
        <w:rPr>
          <w:color w:val="auto"/>
          <w:sz w:val="22"/>
          <w:szCs w:val="22"/>
        </w:rPr>
        <w:t>O</w:t>
      </w:r>
      <w:r w:rsidR="002B43F2" w:rsidRPr="008D49DD">
        <w:rPr>
          <w:color w:val="auto"/>
          <w:sz w:val="22"/>
          <w:szCs w:val="22"/>
        </w:rPr>
        <w:t xml:space="preserve">b upoštevanju načela sorazmernosti obsega nadzora znaša fiksni del letnega nadomestila zavezanca iz točke (d) prvega odstavka </w:t>
      </w:r>
      <w:r w:rsidR="00DD28FF" w:rsidRPr="008D49DD">
        <w:rPr>
          <w:color w:val="auto"/>
          <w:sz w:val="22"/>
          <w:szCs w:val="22"/>
        </w:rPr>
        <w:t>3</w:t>
      </w:r>
      <w:r w:rsidR="002B43F2" w:rsidRPr="008D49DD">
        <w:rPr>
          <w:color w:val="auto"/>
          <w:sz w:val="22"/>
          <w:szCs w:val="22"/>
        </w:rPr>
        <w:t>. člena tega sklepa 15</w:t>
      </w:r>
      <w:r w:rsidR="00B15BB0" w:rsidRPr="008D49DD">
        <w:rPr>
          <w:color w:val="auto"/>
          <w:sz w:val="22"/>
          <w:szCs w:val="22"/>
        </w:rPr>
        <w:t> </w:t>
      </w:r>
      <w:r w:rsidR="002B43F2" w:rsidRPr="008D49DD">
        <w:rPr>
          <w:color w:val="auto"/>
          <w:sz w:val="22"/>
          <w:szCs w:val="22"/>
        </w:rPr>
        <w:t>% osnove iz četrtega odstavka tega člena.</w:t>
      </w:r>
    </w:p>
    <w:p w:rsidR="00B13230" w:rsidRPr="008D49DD" w:rsidRDefault="00B13230" w:rsidP="00B13230">
      <w:pPr>
        <w:pStyle w:val="Navadensplet"/>
        <w:spacing w:after="0"/>
        <w:jc w:val="both"/>
        <w:rPr>
          <w:color w:val="auto"/>
          <w:sz w:val="22"/>
          <w:szCs w:val="22"/>
        </w:rPr>
      </w:pPr>
    </w:p>
    <w:p w:rsidR="002B43F2" w:rsidRDefault="002B43F2" w:rsidP="000A68D4">
      <w:pPr>
        <w:pStyle w:val="Navadensplet"/>
        <w:numPr>
          <w:ilvl w:val="0"/>
          <w:numId w:val="13"/>
        </w:numPr>
        <w:spacing w:after="0"/>
        <w:jc w:val="both"/>
        <w:rPr>
          <w:color w:val="auto"/>
          <w:sz w:val="22"/>
          <w:szCs w:val="22"/>
        </w:rPr>
      </w:pPr>
      <w:r w:rsidRPr="008D49DD">
        <w:rPr>
          <w:color w:val="auto"/>
          <w:sz w:val="22"/>
          <w:szCs w:val="22"/>
        </w:rPr>
        <w:t>Fiksni del letnega nadomestila zavezanca iz t</w:t>
      </w:r>
      <w:r w:rsidR="00DD28FF" w:rsidRPr="008D49DD">
        <w:rPr>
          <w:color w:val="auto"/>
          <w:sz w:val="22"/>
          <w:szCs w:val="22"/>
        </w:rPr>
        <w:t>očk (a) do (c) prvega odstavka 3</w:t>
      </w:r>
      <w:r w:rsidRPr="008D49DD">
        <w:rPr>
          <w:color w:val="auto"/>
          <w:sz w:val="22"/>
          <w:szCs w:val="22"/>
        </w:rPr>
        <w:t xml:space="preserve">. člena tega sklepa se izračuna tako, da se fiksni del skupnega letnega nadomestila, zmanjšan za fiksni del, ki ga plačajo vsi zavezanci iz točke (d) prvega odstavka </w:t>
      </w:r>
      <w:r w:rsidR="00E563ED" w:rsidRPr="008D49DD">
        <w:rPr>
          <w:color w:val="auto"/>
          <w:sz w:val="22"/>
          <w:szCs w:val="22"/>
        </w:rPr>
        <w:t>3</w:t>
      </w:r>
      <w:r w:rsidRPr="008D49DD">
        <w:rPr>
          <w:color w:val="auto"/>
          <w:sz w:val="22"/>
          <w:szCs w:val="22"/>
        </w:rPr>
        <w:t xml:space="preserve">. člena, deli s številom zavezancev iz točk (a) do (c) prvega odstavka </w:t>
      </w:r>
      <w:r w:rsidR="00E563ED" w:rsidRPr="008D49DD">
        <w:rPr>
          <w:color w:val="auto"/>
          <w:sz w:val="22"/>
          <w:szCs w:val="22"/>
        </w:rPr>
        <w:t>3</w:t>
      </w:r>
      <w:r w:rsidRPr="008D49DD">
        <w:rPr>
          <w:color w:val="auto"/>
          <w:sz w:val="22"/>
          <w:szCs w:val="22"/>
        </w:rPr>
        <w:t>. člena tega sklepa.</w:t>
      </w:r>
    </w:p>
    <w:p w:rsidR="00B13230" w:rsidRPr="008D49DD" w:rsidRDefault="00B13230" w:rsidP="00B13230">
      <w:pPr>
        <w:pStyle w:val="Navadensplet"/>
        <w:spacing w:after="0"/>
        <w:jc w:val="both"/>
        <w:rPr>
          <w:color w:val="auto"/>
          <w:sz w:val="22"/>
          <w:szCs w:val="22"/>
        </w:rPr>
      </w:pPr>
    </w:p>
    <w:p w:rsidR="00CC2D3E" w:rsidRDefault="00CC2D3E" w:rsidP="000A68D4">
      <w:pPr>
        <w:pStyle w:val="Navadensplet"/>
        <w:numPr>
          <w:ilvl w:val="0"/>
          <w:numId w:val="13"/>
        </w:numPr>
        <w:spacing w:after="0"/>
        <w:jc w:val="both"/>
        <w:rPr>
          <w:color w:val="auto"/>
          <w:sz w:val="22"/>
          <w:szCs w:val="22"/>
        </w:rPr>
      </w:pPr>
      <w:r w:rsidRPr="008D49DD">
        <w:rPr>
          <w:color w:val="auto"/>
          <w:sz w:val="22"/>
          <w:szCs w:val="22"/>
        </w:rPr>
        <w:t xml:space="preserve">Osnova za variabilni del letnega nadomestila zavezancev iz točke (d) prvega odstavka </w:t>
      </w:r>
      <w:r w:rsidR="00CC04F9" w:rsidRPr="00CC04F9">
        <w:rPr>
          <w:color w:val="auto"/>
          <w:sz w:val="22"/>
          <w:szCs w:val="22"/>
          <w:highlight w:val="yellow"/>
        </w:rPr>
        <w:t>3</w:t>
      </w:r>
      <w:r w:rsidRPr="008D49DD">
        <w:rPr>
          <w:color w:val="auto"/>
          <w:sz w:val="22"/>
          <w:szCs w:val="22"/>
        </w:rPr>
        <w:t>. člena tega sklepa se izračuna glede na delež njihovih bilančnih vsot v bilančni vsoti vseh zavezancev iz prvega odstavka 3. člena tega sklepa. Pri tem se za izračun tega dela letnega nadomestila za posamezno leto upošteva bilančna vsota, izračunana na zadnji dan predhodnega leta na podlagi 1. točke Metodologije za izračun kazalnikov poslovanja iz priloge 4 Navodila za izdelavo izkaza finančnega položaja, izkaza poslovnega izida in izkaza vseobsegajočega donosa ter izračun kazalnikov poslovanja bank in hranilnic.</w:t>
      </w:r>
    </w:p>
    <w:p w:rsidR="00B13230" w:rsidRPr="008D49DD" w:rsidRDefault="00B13230" w:rsidP="00B13230">
      <w:pPr>
        <w:pStyle w:val="Navadensplet"/>
        <w:spacing w:after="0"/>
        <w:jc w:val="both"/>
        <w:rPr>
          <w:color w:val="auto"/>
          <w:sz w:val="22"/>
          <w:szCs w:val="22"/>
        </w:rPr>
      </w:pPr>
    </w:p>
    <w:p w:rsidR="002B43F2" w:rsidRDefault="002B43F2" w:rsidP="000A68D4">
      <w:pPr>
        <w:pStyle w:val="Navadensplet"/>
        <w:numPr>
          <w:ilvl w:val="0"/>
          <w:numId w:val="13"/>
        </w:numPr>
        <w:spacing w:after="0"/>
        <w:jc w:val="both"/>
        <w:rPr>
          <w:color w:val="auto"/>
          <w:sz w:val="22"/>
          <w:szCs w:val="22"/>
        </w:rPr>
      </w:pPr>
      <w:r w:rsidRPr="008D49DD">
        <w:rPr>
          <w:color w:val="auto"/>
          <w:sz w:val="22"/>
          <w:szCs w:val="22"/>
        </w:rPr>
        <w:t xml:space="preserve">Variabilni del letnega nadomestila vseh zavezancev iz točke (d) prvega odstavka </w:t>
      </w:r>
      <w:r w:rsidR="00E563ED" w:rsidRPr="008D49DD">
        <w:rPr>
          <w:color w:val="auto"/>
          <w:sz w:val="22"/>
          <w:szCs w:val="22"/>
        </w:rPr>
        <w:t>3</w:t>
      </w:r>
      <w:r w:rsidRPr="008D49DD">
        <w:rPr>
          <w:color w:val="auto"/>
          <w:sz w:val="22"/>
          <w:szCs w:val="22"/>
        </w:rPr>
        <w:t>. člena tega sklepa znaša 15 % osnove iz prvega pododstavka tega odstavka in se med zavezance razdeli po deležu v njihovi skupni bilančni vsoti.</w:t>
      </w:r>
    </w:p>
    <w:p w:rsidR="00B13230" w:rsidRPr="008D49DD" w:rsidRDefault="00B13230" w:rsidP="00B13230">
      <w:pPr>
        <w:pStyle w:val="Navadensplet"/>
        <w:spacing w:after="0"/>
        <w:jc w:val="both"/>
        <w:rPr>
          <w:color w:val="auto"/>
          <w:sz w:val="22"/>
          <w:szCs w:val="22"/>
        </w:rPr>
      </w:pPr>
    </w:p>
    <w:p w:rsidR="00B13230" w:rsidRDefault="002B43F2" w:rsidP="00B13230">
      <w:pPr>
        <w:pStyle w:val="Navadensplet"/>
        <w:numPr>
          <w:ilvl w:val="0"/>
          <w:numId w:val="13"/>
        </w:numPr>
        <w:spacing w:after="0"/>
        <w:jc w:val="both"/>
        <w:rPr>
          <w:color w:val="auto"/>
          <w:sz w:val="22"/>
          <w:szCs w:val="22"/>
        </w:rPr>
      </w:pPr>
      <w:r w:rsidRPr="008D49DD">
        <w:rPr>
          <w:color w:val="auto"/>
          <w:sz w:val="22"/>
          <w:szCs w:val="22"/>
        </w:rPr>
        <w:t xml:space="preserve">Variabilni del letnega nadomestila zavezanca iz točk (a) do (c) prvega odstavka </w:t>
      </w:r>
      <w:r w:rsidR="00E563ED" w:rsidRPr="008D49DD">
        <w:rPr>
          <w:color w:val="auto"/>
          <w:sz w:val="22"/>
          <w:szCs w:val="22"/>
        </w:rPr>
        <w:t>3</w:t>
      </w:r>
      <w:r w:rsidRPr="008D49DD">
        <w:rPr>
          <w:color w:val="auto"/>
          <w:sz w:val="22"/>
          <w:szCs w:val="22"/>
        </w:rPr>
        <w:t xml:space="preserve">. člena tega sklepa se izračuna tako, da se variabilni del skupnega letnega nadomestila, zmanjšan za variabilni del, ki ga plačajo zavezanci iz točke (d) prvega odstavka </w:t>
      </w:r>
      <w:r w:rsidR="00E563ED" w:rsidRPr="008D49DD">
        <w:rPr>
          <w:color w:val="auto"/>
          <w:sz w:val="22"/>
          <w:szCs w:val="22"/>
        </w:rPr>
        <w:t>3</w:t>
      </w:r>
      <w:r w:rsidRPr="008D49DD">
        <w:rPr>
          <w:color w:val="auto"/>
          <w:sz w:val="22"/>
          <w:szCs w:val="22"/>
        </w:rPr>
        <w:t xml:space="preserve">. člena tega sklepa, razdeli med zavezance iz točk (a) do (c) prvega odstavka </w:t>
      </w:r>
      <w:r w:rsidR="00E563ED" w:rsidRPr="008D49DD">
        <w:rPr>
          <w:color w:val="auto"/>
          <w:sz w:val="22"/>
          <w:szCs w:val="22"/>
        </w:rPr>
        <w:t>3</w:t>
      </w:r>
      <w:r w:rsidRPr="008D49DD">
        <w:rPr>
          <w:color w:val="auto"/>
          <w:sz w:val="22"/>
          <w:szCs w:val="22"/>
        </w:rPr>
        <w:t xml:space="preserve">. člena tega sklepa po deležih v skupni višini </w:t>
      </w:r>
      <w:r w:rsidR="004430E8" w:rsidRPr="008D49DD">
        <w:rPr>
          <w:color w:val="auto"/>
          <w:sz w:val="22"/>
          <w:szCs w:val="22"/>
        </w:rPr>
        <w:t>kapitalskih</w:t>
      </w:r>
      <w:r w:rsidR="006448F3" w:rsidRPr="008D49DD">
        <w:rPr>
          <w:color w:val="auto"/>
          <w:sz w:val="22"/>
          <w:szCs w:val="22"/>
        </w:rPr>
        <w:t xml:space="preserve"> zahtev</w:t>
      </w:r>
      <w:r w:rsidRPr="008D49DD">
        <w:rPr>
          <w:color w:val="auto"/>
          <w:sz w:val="22"/>
          <w:szCs w:val="22"/>
        </w:rPr>
        <w:t xml:space="preserve"> </w:t>
      </w:r>
      <w:r w:rsidR="006448F3" w:rsidRPr="008D49DD">
        <w:rPr>
          <w:color w:val="auto"/>
          <w:sz w:val="22"/>
          <w:szCs w:val="22"/>
        </w:rPr>
        <w:t xml:space="preserve">iz </w:t>
      </w:r>
      <w:r w:rsidR="002B595D" w:rsidRPr="008D49DD">
        <w:rPr>
          <w:color w:val="auto"/>
          <w:sz w:val="22"/>
          <w:szCs w:val="22"/>
        </w:rPr>
        <w:t xml:space="preserve">92. </w:t>
      </w:r>
      <w:r w:rsidR="006448F3" w:rsidRPr="008D49DD">
        <w:rPr>
          <w:color w:val="auto"/>
          <w:sz w:val="22"/>
          <w:szCs w:val="22"/>
        </w:rPr>
        <w:t>člena Uredbe (EU) št. 575/2013, zahtev na podlagi tretjega odstavka 250. člena ZBan-2, zahtev po vzdrževanju kapitalskih blažilnikov na podlagi 7. poglavja ZBan-2 ter za zagotavljanje ustreznega notranjega kapitala v skladu s 131. členom ali v skladu z oceno na podlagi 183. člena ZBan-2.</w:t>
      </w:r>
      <w:r w:rsidRPr="008D49DD">
        <w:rPr>
          <w:color w:val="auto"/>
          <w:sz w:val="22"/>
          <w:szCs w:val="22"/>
        </w:rPr>
        <w:t xml:space="preserve"> Pri tem se za izračun tega dela letnega nadomestila za posamezno leto upošteva</w:t>
      </w:r>
      <w:r w:rsidR="006448F3" w:rsidRPr="008D49DD">
        <w:rPr>
          <w:color w:val="auto"/>
          <w:sz w:val="22"/>
          <w:szCs w:val="22"/>
        </w:rPr>
        <w:t>jo</w:t>
      </w:r>
      <w:r w:rsidRPr="008D49DD">
        <w:rPr>
          <w:color w:val="auto"/>
          <w:sz w:val="22"/>
          <w:szCs w:val="22"/>
        </w:rPr>
        <w:t xml:space="preserve"> </w:t>
      </w:r>
      <w:r w:rsidR="006448F3" w:rsidRPr="008D49DD">
        <w:rPr>
          <w:color w:val="auto"/>
          <w:sz w:val="22"/>
          <w:szCs w:val="22"/>
        </w:rPr>
        <w:t>kapitalske zahteve</w:t>
      </w:r>
      <w:r w:rsidRPr="008D49DD">
        <w:rPr>
          <w:color w:val="auto"/>
          <w:sz w:val="22"/>
          <w:szCs w:val="22"/>
        </w:rPr>
        <w:t xml:space="preserve"> po stanju na zadnji dan predhodnega leta.</w:t>
      </w:r>
    </w:p>
    <w:p w:rsidR="00B13230" w:rsidRDefault="00B13230" w:rsidP="00B13230">
      <w:pPr>
        <w:pStyle w:val="Odstavekseznama"/>
      </w:pPr>
    </w:p>
    <w:p w:rsidR="00AE0807" w:rsidRPr="00B13230" w:rsidRDefault="00AE0807" w:rsidP="00B13230">
      <w:pPr>
        <w:pStyle w:val="Navadensplet"/>
        <w:numPr>
          <w:ilvl w:val="0"/>
          <w:numId w:val="13"/>
        </w:numPr>
        <w:spacing w:after="0"/>
        <w:jc w:val="both"/>
        <w:rPr>
          <w:color w:val="auto"/>
          <w:sz w:val="22"/>
          <w:szCs w:val="22"/>
        </w:rPr>
      </w:pPr>
      <w:r w:rsidRPr="00B13230">
        <w:rPr>
          <w:color w:val="auto"/>
          <w:sz w:val="22"/>
          <w:szCs w:val="22"/>
        </w:rPr>
        <w:t>V primeru statusnih sprememb iz 105. člena ZBan-2 se letno nadomestilo za posamezno leto izračuna s smiselnim upoštevanjem kapitalskih zahtev po statusni spremembi zavezanca.</w:t>
      </w:r>
    </w:p>
    <w:p w:rsidR="000B1743" w:rsidRPr="008D49DD" w:rsidRDefault="000B1743" w:rsidP="000A68D4">
      <w:pPr>
        <w:pStyle w:val="esegmenth4"/>
        <w:spacing w:after="0"/>
        <w:rPr>
          <w:color w:val="auto"/>
          <w:sz w:val="22"/>
          <w:szCs w:val="22"/>
        </w:rPr>
      </w:pPr>
    </w:p>
    <w:p w:rsidR="002B43F2" w:rsidRPr="008D49DD" w:rsidRDefault="005D01F3" w:rsidP="000A68D4">
      <w:pPr>
        <w:pStyle w:val="esegmenth4"/>
        <w:spacing w:after="0"/>
        <w:rPr>
          <w:color w:val="auto"/>
          <w:sz w:val="22"/>
          <w:szCs w:val="22"/>
        </w:rPr>
      </w:pPr>
      <w:r w:rsidRPr="008D49DD">
        <w:rPr>
          <w:color w:val="auto"/>
          <w:sz w:val="22"/>
          <w:szCs w:val="22"/>
        </w:rPr>
        <w:t>5</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(obvestilo zavezancu ob izdaji računa)</w:t>
      </w:r>
    </w:p>
    <w:p w:rsidR="00B13230" w:rsidRPr="008D49DD" w:rsidRDefault="00B13230" w:rsidP="000A68D4">
      <w:pPr>
        <w:pStyle w:val="esegmenth4"/>
        <w:spacing w:after="0"/>
        <w:rPr>
          <w:color w:val="auto"/>
          <w:sz w:val="22"/>
          <w:szCs w:val="22"/>
        </w:rPr>
      </w:pPr>
    </w:p>
    <w:p w:rsidR="00440F08" w:rsidRPr="008D49DD" w:rsidRDefault="002B43F2" w:rsidP="000A68D4">
      <w:pPr>
        <w:pStyle w:val="Navadensplet"/>
        <w:spacing w:after="0"/>
        <w:jc w:val="both"/>
        <w:rPr>
          <w:color w:val="auto"/>
          <w:sz w:val="22"/>
          <w:szCs w:val="22"/>
        </w:rPr>
      </w:pPr>
      <w:r w:rsidRPr="008D49DD">
        <w:rPr>
          <w:color w:val="auto"/>
          <w:sz w:val="22"/>
          <w:szCs w:val="22"/>
        </w:rPr>
        <w:t>Banka Slovenije</w:t>
      </w:r>
      <w:r w:rsidR="00EF7BC8" w:rsidRPr="008D49DD">
        <w:rPr>
          <w:color w:val="auto"/>
          <w:sz w:val="22"/>
          <w:szCs w:val="22"/>
        </w:rPr>
        <w:t>,</w:t>
      </w:r>
      <w:r w:rsidRPr="008D49DD">
        <w:rPr>
          <w:color w:val="auto"/>
          <w:sz w:val="22"/>
          <w:szCs w:val="22"/>
        </w:rPr>
        <w:t xml:space="preserve"> v rokih iz </w:t>
      </w:r>
      <w:r w:rsidR="00D412CC" w:rsidRPr="008D49DD">
        <w:rPr>
          <w:color w:val="auto"/>
          <w:sz w:val="22"/>
          <w:szCs w:val="22"/>
        </w:rPr>
        <w:t>tretjega odstavka 23</w:t>
      </w:r>
      <w:r w:rsidR="005C78AB" w:rsidRPr="008D49DD">
        <w:rPr>
          <w:color w:val="auto"/>
          <w:sz w:val="22"/>
          <w:szCs w:val="22"/>
        </w:rPr>
        <w:t>8</w:t>
      </w:r>
      <w:r w:rsidR="00D412CC" w:rsidRPr="008D49DD">
        <w:rPr>
          <w:color w:val="auto"/>
          <w:sz w:val="22"/>
          <w:szCs w:val="22"/>
        </w:rPr>
        <w:t>. člena ZBan-2</w:t>
      </w:r>
      <w:r w:rsidR="00EF7BC8" w:rsidRPr="008D49DD">
        <w:rPr>
          <w:color w:val="auto"/>
          <w:sz w:val="22"/>
          <w:szCs w:val="22"/>
        </w:rPr>
        <w:t>,</w:t>
      </w:r>
      <w:r w:rsidRPr="008D49DD">
        <w:rPr>
          <w:color w:val="auto"/>
          <w:sz w:val="22"/>
          <w:szCs w:val="22"/>
        </w:rPr>
        <w:t xml:space="preserve"> izda posameznemu zavezancu</w:t>
      </w:r>
      <w:r w:rsidR="00EF7BC8" w:rsidRPr="008D49DD">
        <w:rPr>
          <w:color w:val="auto"/>
          <w:sz w:val="22"/>
          <w:szCs w:val="22"/>
        </w:rPr>
        <w:t xml:space="preserve"> račun</w:t>
      </w:r>
      <w:r w:rsidRPr="008D49DD">
        <w:rPr>
          <w:color w:val="auto"/>
          <w:sz w:val="22"/>
          <w:szCs w:val="22"/>
        </w:rPr>
        <w:t>, ki mora vsebovati višino načrtovanih oziroma dejanskih stroškov nadzora, višino skupnega letnega nadomestila in znesek, ki ga mora plačati zavezanec.</w:t>
      </w:r>
    </w:p>
    <w:p w:rsidR="000B1743" w:rsidRPr="008D49DD" w:rsidRDefault="000B1743" w:rsidP="000A68D4">
      <w:pPr>
        <w:pStyle w:val="esegmenth4"/>
        <w:spacing w:after="0"/>
        <w:rPr>
          <w:color w:val="auto"/>
          <w:sz w:val="22"/>
          <w:szCs w:val="22"/>
        </w:rPr>
      </w:pPr>
    </w:p>
    <w:p w:rsidR="000B1743" w:rsidRPr="008D49DD" w:rsidRDefault="000B1743" w:rsidP="000A68D4">
      <w:pPr>
        <w:pStyle w:val="esegmenth4"/>
        <w:spacing w:after="0"/>
        <w:rPr>
          <w:color w:val="auto"/>
          <w:sz w:val="22"/>
          <w:szCs w:val="22"/>
        </w:rPr>
      </w:pPr>
    </w:p>
    <w:p w:rsidR="002B43F2" w:rsidRPr="008D49DD" w:rsidRDefault="00B13230" w:rsidP="000A68D4">
      <w:pPr>
        <w:pStyle w:val="esegmenth4"/>
        <w:spacing w:after="0"/>
        <w:rPr>
          <w:color w:val="auto"/>
          <w:sz w:val="22"/>
          <w:szCs w:val="22"/>
        </w:rPr>
      </w:pPr>
      <w:r>
        <w:rPr>
          <w:color w:val="auto"/>
          <w:sz w:val="22"/>
          <w:szCs w:val="22"/>
        </w:rPr>
        <w:t xml:space="preserve">III. </w:t>
      </w:r>
      <w:r w:rsidR="002B43F2" w:rsidRPr="008D49DD">
        <w:rPr>
          <w:color w:val="auto"/>
          <w:sz w:val="22"/>
          <w:szCs w:val="22"/>
        </w:rPr>
        <w:t>TAKSE ZA ODLOČANJE O ZAHTEVAH ZA IZDAJO DOVOLJENJ</w:t>
      </w:r>
      <w:r w:rsidR="00FE7BED" w:rsidRPr="008D49DD">
        <w:rPr>
          <w:color w:val="auto"/>
          <w:sz w:val="22"/>
          <w:szCs w:val="22"/>
        </w:rPr>
        <w:t>,  OBRAVNAVO URADNIH OBVESTIL</w:t>
      </w:r>
      <w:r w:rsidR="00FE7BED" w:rsidRPr="008D49DD">
        <w:rPr>
          <w:sz w:val="22"/>
          <w:szCs w:val="22"/>
        </w:rPr>
        <w:t xml:space="preserve"> </w:t>
      </w:r>
      <w:r w:rsidR="00FE7BED" w:rsidRPr="008D49DD">
        <w:rPr>
          <w:color w:val="auto"/>
          <w:sz w:val="22"/>
          <w:szCs w:val="22"/>
        </w:rPr>
        <w:t>IN ZA DEJANJA V POSTOPKU ODLOČANJA O ZADEVAH V PRISTOJNOSTI EVROPSKE CENTRALNE BANKE</w:t>
      </w:r>
    </w:p>
    <w:p w:rsidR="00E26725" w:rsidRPr="008D49DD" w:rsidRDefault="00E26725" w:rsidP="000A68D4">
      <w:pPr>
        <w:pStyle w:val="esegmenth4"/>
        <w:spacing w:after="0"/>
        <w:rPr>
          <w:color w:val="auto"/>
          <w:sz w:val="22"/>
          <w:szCs w:val="22"/>
        </w:rPr>
      </w:pPr>
    </w:p>
    <w:p w:rsidR="002B43F2" w:rsidRPr="008D49DD" w:rsidRDefault="005D01F3" w:rsidP="000A68D4">
      <w:pPr>
        <w:pStyle w:val="esegmenth4"/>
        <w:spacing w:after="0"/>
        <w:rPr>
          <w:color w:val="auto"/>
          <w:sz w:val="22"/>
          <w:szCs w:val="22"/>
        </w:rPr>
      </w:pPr>
      <w:r w:rsidRPr="008D49DD">
        <w:rPr>
          <w:color w:val="auto"/>
          <w:sz w:val="22"/>
          <w:szCs w:val="22"/>
        </w:rPr>
        <w:t>6</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(višina in izračun)</w:t>
      </w:r>
    </w:p>
    <w:p w:rsidR="00B13230" w:rsidRPr="008D49DD" w:rsidRDefault="00B13230" w:rsidP="000A68D4">
      <w:pPr>
        <w:pStyle w:val="esegmenth4"/>
        <w:spacing w:after="0"/>
        <w:rPr>
          <w:color w:val="auto"/>
          <w:sz w:val="22"/>
          <w:szCs w:val="22"/>
        </w:rPr>
      </w:pPr>
    </w:p>
    <w:p w:rsidR="002B43F2" w:rsidRDefault="002B43F2" w:rsidP="000A68D4">
      <w:pPr>
        <w:pStyle w:val="Navadensplet"/>
        <w:numPr>
          <w:ilvl w:val="0"/>
          <w:numId w:val="29"/>
        </w:numPr>
        <w:spacing w:after="0"/>
        <w:ind w:left="426" w:hanging="426"/>
        <w:jc w:val="both"/>
        <w:rPr>
          <w:color w:val="auto"/>
          <w:sz w:val="22"/>
          <w:szCs w:val="22"/>
        </w:rPr>
      </w:pPr>
      <w:r w:rsidRPr="008D49DD">
        <w:rPr>
          <w:color w:val="auto"/>
          <w:sz w:val="22"/>
          <w:szCs w:val="22"/>
        </w:rPr>
        <w:t>Višina taks za odločanje o zahtevah za izdajo dovoljenj</w:t>
      </w:r>
      <w:r w:rsidR="00FE7BED" w:rsidRPr="008D49DD">
        <w:rPr>
          <w:color w:val="auto"/>
          <w:sz w:val="22"/>
          <w:szCs w:val="22"/>
        </w:rPr>
        <w:t xml:space="preserve">, </w:t>
      </w:r>
      <w:r w:rsidR="00CC04F9" w:rsidRPr="00CC04F9">
        <w:rPr>
          <w:color w:val="auto"/>
          <w:sz w:val="22"/>
          <w:szCs w:val="22"/>
          <w:highlight w:val="yellow"/>
        </w:rPr>
        <w:t>ugovorih ter</w:t>
      </w:r>
      <w:r w:rsidR="00CC04F9">
        <w:rPr>
          <w:color w:val="auto"/>
          <w:sz w:val="22"/>
          <w:szCs w:val="22"/>
        </w:rPr>
        <w:t xml:space="preserve"> </w:t>
      </w:r>
      <w:r w:rsidR="00FE7BED" w:rsidRPr="008D49DD">
        <w:rPr>
          <w:color w:val="auto"/>
          <w:sz w:val="22"/>
          <w:szCs w:val="22"/>
        </w:rPr>
        <w:t>obravnavo uradnih obvestil in dejanja v postopkih odločanja o zadevah, za katere je pristojna Evropska centralna banka,</w:t>
      </w:r>
      <w:r w:rsidRPr="008D49DD">
        <w:rPr>
          <w:color w:val="auto"/>
          <w:sz w:val="22"/>
          <w:szCs w:val="22"/>
        </w:rPr>
        <w:t xml:space="preserve"> se določa v točkah. Vrednost točke po tem sklepu znaša 3 EUR.</w:t>
      </w:r>
    </w:p>
    <w:p w:rsidR="00B13230" w:rsidRPr="008D49DD" w:rsidRDefault="00B13230" w:rsidP="00B13230">
      <w:pPr>
        <w:pStyle w:val="Navadensplet"/>
        <w:spacing w:after="0"/>
        <w:jc w:val="both"/>
        <w:rPr>
          <w:color w:val="auto"/>
          <w:sz w:val="22"/>
          <w:szCs w:val="22"/>
        </w:rPr>
      </w:pPr>
    </w:p>
    <w:p w:rsidR="002B43F2" w:rsidRPr="008D49DD" w:rsidRDefault="002B43F2" w:rsidP="000A68D4">
      <w:pPr>
        <w:pStyle w:val="Navadensplet"/>
        <w:numPr>
          <w:ilvl w:val="0"/>
          <w:numId w:val="29"/>
        </w:numPr>
        <w:spacing w:after="0"/>
        <w:ind w:left="426" w:hanging="426"/>
        <w:jc w:val="both"/>
        <w:rPr>
          <w:color w:val="auto"/>
          <w:sz w:val="22"/>
          <w:szCs w:val="22"/>
        </w:rPr>
      </w:pPr>
      <w:r w:rsidRPr="008D49DD">
        <w:rPr>
          <w:color w:val="auto"/>
          <w:sz w:val="22"/>
          <w:szCs w:val="22"/>
        </w:rPr>
        <w:t>Osnova za izračun takse je vrednost točke na dan nastanka obveznosti. Obveznost za plačilo takse za izdajo dovoljenja nastane z dnem vložitve zahteve</w:t>
      </w:r>
      <w:r w:rsidR="0020113F" w:rsidRPr="008D49DD">
        <w:rPr>
          <w:color w:val="auto"/>
          <w:sz w:val="22"/>
          <w:szCs w:val="22"/>
        </w:rPr>
        <w:t xml:space="preserve"> oziroma posredovanjem uradnega obvestila</w:t>
      </w:r>
      <w:r w:rsidRPr="008D49DD">
        <w:rPr>
          <w:color w:val="auto"/>
          <w:sz w:val="22"/>
          <w:szCs w:val="22"/>
        </w:rPr>
        <w:t>.</w:t>
      </w:r>
    </w:p>
    <w:p w:rsidR="000B1743" w:rsidRPr="008D49DD" w:rsidRDefault="000B1743" w:rsidP="000A68D4">
      <w:pPr>
        <w:pStyle w:val="esegmenth4"/>
        <w:spacing w:after="0"/>
        <w:rPr>
          <w:color w:val="auto"/>
          <w:sz w:val="22"/>
          <w:szCs w:val="22"/>
        </w:rPr>
      </w:pPr>
    </w:p>
    <w:p w:rsidR="002B43F2" w:rsidRPr="008D49DD" w:rsidRDefault="005D01F3" w:rsidP="000A68D4">
      <w:pPr>
        <w:pStyle w:val="esegmenth4"/>
        <w:spacing w:after="0"/>
        <w:rPr>
          <w:color w:val="auto"/>
          <w:sz w:val="22"/>
          <w:szCs w:val="22"/>
        </w:rPr>
      </w:pPr>
      <w:r w:rsidRPr="008D49DD">
        <w:rPr>
          <w:color w:val="auto"/>
          <w:sz w:val="22"/>
          <w:szCs w:val="22"/>
        </w:rPr>
        <w:t>7</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(dovoljenja v zvezi z opravljanjem storitev)</w:t>
      </w:r>
    </w:p>
    <w:p w:rsidR="00B13230" w:rsidRPr="008D49DD" w:rsidRDefault="00B13230" w:rsidP="000A68D4">
      <w:pPr>
        <w:pStyle w:val="esegmenth4"/>
        <w:spacing w:after="0"/>
        <w:rPr>
          <w:color w:val="auto"/>
          <w:sz w:val="22"/>
          <w:szCs w:val="22"/>
        </w:rPr>
      </w:pPr>
    </w:p>
    <w:p w:rsidR="002B43F2" w:rsidRPr="008D49DD" w:rsidRDefault="00D04B7D" w:rsidP="000A68D4">
      <w:pPr>
        <w:pStyle w:val="Navadensplet"/>
        <w:spacing w:after="0"/>
        <w:jc w:val="both"/>
        <w:rPr>
          <w:color w:val="auto"/>
          <w:sz w:val="22"/>
          <w:szCs w:val="22"/>
        </w:rPr>
      </w:pPr>
      <w:r w:rsidRPr="008D49DD">
        <w:rPr>
          <w:color w:val="auto"/>
          <w:sz w:val="22"/>
          <w:szCs w:val="22"/>
        </w:rPr>
        <w:t>Taks</w:t>
      </w:r>
      <w:r w:rsidR="00854172" w:rsidRPr="008D49DD">
        <w:rPr>
          <w:color w:val="auto"/>
          <w:sz w:val="22"/>
          <w:szCs w:val="22"/>
        </w:rPr>
        <w:t>a</w:t>
      </w:r>
      <w:r w:rsidRPr="008D49DD">
        <w:rPr>
          <w:color w:val="auto"/>
          <w:sz w:val="22"/>
          <w:szCs w:val="22"/>
        </w:rPr>
        <w:t xml:space="preserve"> za izdajo dovoljenj</w:t>
      </w:r>
      <w:r w:rsidR="001179CA" w:rsidRPr="008D49DD">
        <w:rPr>
          <w:color w:val="auto"/>
          <w:sz w:val="22"/>
          <w:szCs w:val="22"/>
        </w:rPr>
        <w:t>a</w:t>
      </w:r>
      <w:r w:rsidR="002B43F2" w:rsidRPr="008D49DD">
        <w:rPr>
          <w:color w:val="auto"/>
          <w:sz w:val="22"/>
          <w:szCs w:val="22"/>
        </w:rPr>
        <w:t xml:space="preserve"> v zvezi z opravljanjem posameznih storitev banke in hranilnice (v</w:t>
      </w:r>
      <w:r w:rsidR="00CB612A" w:rsidRPr="008D49DD">
        <w:rPr>
          <w:color w:val="auto"/>
          <w:sz w:val="22"/>
          <w:szCs w:val="22"/>
        </w:rPr>
        <w:t> </w:t>
      </w:r>
      <w:r w:rsidR="002B43F2" w:rsidRPr="008D49DD">
        <w:rPr>
          <w:color w:val="auto"/>
          <w:sz w:val="22"/>
          <w:szCs w:val="22"/>
        </w:rPr>
        <w:t xml:space="preserve">nadaljevanju banke) </w:t>
      </w:r>
      <w:r w:rsidR="00854172" w:rsidRPr="008D49DD">
        <w:rPr>
          <w:color w:val="auto"/>
          <w:sz w:val="22"/>
          <w:szCs w:val="22"/>
        </w:rPr>
        <w:t>za</w:t>
      </w:r>
      <w:r w:rsidR="002B43F2" w:rsidRPr="008D49DD">
        <w:rPr>
          <w:color w:val="auto"/>
          <w:sz w:val="22"/>
          <w:szCs w:val="22"/>
        </w:rPr>
        <w:t>:</w:t>
      </w:r>
    </w:p>
    <w:p w:rsidR="002B43F2" w:rsidRPr="008D49DD" w:rsidRDefault="002B43F2" w:rsidP="000A68D4">
      <w:pPr>
        <w:pStyle w:val="Navadensplet"/>
        <w:numPr>
          <w:ilvl w:val="0"/>
          <w:numId w:val="23"/>
        </w:numPr>
        <w:spacing w:after="0"/>
        <w:jc w:val="both"/>
        <w:rPr>
          <w:color w:val="auto"/>
          <w:sz w:val="22"/>
          <w:szCs w:val="22"/>
        </w:rPr>
      </w:pPr>
      <w:r w:rsidRPr="008D49DD">
        <w:rPr>
          <w:color w:val="auto"/>
          <w:sz w:val="22"/>
          <w:szCs w:val="22"/>
        </w:rPr>
        <w:t>dovoljenje za opravljanje bančnih storitev</w:t>
      </w:r>
      <w:r w:rsidR="00D04B7D" w:rsidRPr="008D49DD">
        <w:rPr>
          <w:color w:val="auto"/>
          <w:sz w:val="22"/>
          <w:szCs w:val="22"/>
        </w:rPr>
        <w:t xml:space="preserve"> znaša 3200 točk</w:t>
      </w:r>
      <w:r w:rsidRPr="008D49DD">
        <w:rPr>
          <w:color w:val="auto"/>
          <w:sz w:val="22"/>
          <w:szCs w:val="22"/>
        </w:rPr>
        <w:t>,</w:t>
      </w:r>
    </w:p>
    <w:p w:rsidR="00C705EB" w:rsidRPr="008D49DD" w:rsidRDefault="002B43F2" w:rsidP="000A68D4">
      <w:pPr>
        <w:pStyle w:val="Navadensplet"/>
        <w:numPr>
          <w:ilvl w:val="0"/>
          <w:numId w:val="23"/>
        </w:numPr>
        <w:spacing w:after="0"/>
        <w:jc w:val="both"/>
        <w:rPr>
          <w:color w:val="auto"/>
          <w:sz w:val="22"/>
          <w:szCs w:val="22"/>
        </w:rPr>
      </w:pPr>
      <w:r w:rsidRPr="008D49DD">
        <w:rPr>
          <w:color w:val="auto"/>
          <w:sz w:val="22"/>
          <w:szCs w:val="22"/>
        </w:rPr>
        <w:t>dovoljenje za opravljanje posamezne finančne storitve</w:t>
      </w:r>
      <w:r w:rsidR="00D04B7D" w:rsidRPr="008D49DD">
        <w:rPr>
          <w:color w:val="auto"/>
          <w:sz w:val="22"/>
          <w:szCs w:val="22"/>
        </w:rPr>
        <w:t xml:space="preserve"> znaša 800 točk</w:t>
      </w:r>
      <w:r w:rsidR="00C705EB" w:rsidRPr="008D49DD">
        <w:rPr>
          <w:color w:val="auto"/>
          <w:sz w:val="22"/>
          <w:szCs w:val="22"/>
        </w:rPr>
        <w:t>,</w:t>
      </w:r>
    </w:p>
    <w:p w:rsidR="002B43F2" w:rsidRPr="008D49DD" w:rsidRDefault="00C705EB" w:rsidP="000A68D4">
      <w:pPr>
        <w:pStyle w:val="Navadensplet"/>
        <w:numPr>
          <w:ilvl w:val="0"/>
          <w:numId w:val="23"/>
        </w:numPr>
        <w:spacing w:after="0"/>
        <w:jc w:val="both"/>
        <w:rPr>
          <w:color w:val="auto"/>
          <w:sz w:val="22"/>
          <w:szCs w:val="22"/>
        </w:rPr>
      </w:pPr>
      <w:r w:rsidRPr="008D49DD">
        <w:rPr>
          <w:color w:val="auto"/>
          <w:sz w:val="22"/>
          <w:szCs w:val="22"/>
        </w:rPr>
        <w:t>dovoljenje za opravljanje posamezne dodatne in druge finančne</w:t>
      </w:r>
      <w:r w:rsidR="002B43F2" w:rsidRPr="008D49DD">
        <w:rPr>
          <w:color w:val="auto"/>
          <w:sz w:val="22"/>
          <w:szCs w:val="22"/>
        </w:rPr>
        <w:t xml:space="preserve"> </w:t>
      </w:r>
      <w:r w:rsidRPr="008D49DD">
        <w:rPr>
          <w:color w:val="auto"/>
          <w:sz w:val="22"/>
          <w:szCs w:val="22"/>
        </w:rPr>
        <w:t>storitve</w:t>
      </w:r>
      <w:r w:rsidR="00D04B7D" w:rsidRPr="008D49DD">
        <w:rPr>
          <w:color w:val="auto"/>
          <w:sz w:val="22"/>
          <w:szCs w:val="22"/>
        </w:rPr>
        <w:t xml:space="preserve"> znaša 800</w:t>
      </w:r>
      <w:r w:rsidR="00CB612A" w:rsidRPr="008D49DD">
        <w:rPr>
          <w:color w:val="auto"/>
          <w:sz w:val="22"/>
          <w:szCs w:val="22"/>
        </w:rPr>
        <w:t> </w:t>
      </w:r>
      <w:r w:rsidR="00D04B7D" w:rsidRPr="008D49DD">
        <w:rPr>
          <w:color w:val="auto"/>
          <w:sz w:val="22"/>
          <w:szCs w:val="22"/>
        </w:rPr>
        <w:t>točk</w:t>
      </w:r>
      <w:r w:rsidRPr="008D49DD">
        <w:rPr>
          <w:color w:val="auto"/>
          <w:sz w:val="22"/>
          <w:szCs w:val="22"/>
        </w:rPr>
        <w:t xml:space="preserve"> in</w:t>
      </w:r>
    </w:p>
    <w:p w:rsidR="002B43F2" w:rsidRPr="008D49DD" w:rsidRDefault="002B43F2" w:rsidP="000A68D4">
      <w:pPr>
        <w:pStyle w:val="Navadensplet"/>
        <w:numPr>
          <w:ilvl w:val="0"/>
          <w:numId w:val="23"/>
        </w:numPr>
        <w:spacing w:after="0"/>
        <w:jc w:val="both"/>
        <w:rPr>
          <w:color w:val="auto"/>
          <w:sz w:val="22"/>
          <w:szCs w:val="22"/>
        </w:rPr>
      </w:pPr>
      <w:r w:rsidRPr="008D49DD">
        <w:rPr>
          <w:color w:val="auto"/>
          <w:sz w:val="22"/>
          <w:szCs w:val="22"/>
        </w:rPr>
        <w:t>dovoljenje za izdajanje hipotekarnih in komunalnih obveznic</w:t>
      </w:r>
      <w:r w:rsidR="00D04B7D" w:rsidRPr="008D49DD">
        <w:rPr>
          <w:color w:val="auto"/>
          <w:sz w:val="22"/>
          <w:szCs w:val="22"/>
        </w:rPr>
        <w:t xml:space="preserve"> znaša 3200 točk</w:t>
      </w:r>
      <w:r w:rsidRPr="008D49DD">
        <w:rPr>
          <w:color w:val="auto"/>
          <w:sz w:val="22"/>
          <w:szCs w:val="22"/>
        </w:rPr>
        <w:t>.</w:t>
      </w:r>
    </w:p>
    <w:p w:rsidR="000B1743" w:rsidRPr="008D49DD" w:rsidRDefault="000B1743" w:rsidP="000A68D4">
      <w:pPr>
        <w:pStyle w:val="esegmenth4"/>
        <w:spacing w:after="0"/>
        <w:rPr>
          <w:color w:val="auto"/>
          <w:sz w:val="22"/>
          <w:szCs w:val="22"/>
        </w:rPr>
      </w:pPr>
    </w:p>
    <w:p w:rsidR="002B43F2" w:rsidRPr="008D49DD" w:rsidRDefault="009211BA" w:rsidP="000A68D4">
      <w:pPr>
        <w:pStyle w:val="esegmenth4"/>
        <w:spacing w:after="0"/>
        <w:rPr>
          <w:color w:val="auto"/>
          <w:sz w:val="22"/>
          <w:szCs w:val="22"/>
        </w:rPr>
      </w:pPr>
      <w:r w:rsidRPr="008D49DD">
        <w:rPr>
          <w:color w:val="auto"/>
          <w:sz w:val="22"/>
          <w:szCs w:val="22"/>
        </w:rPr>
        <w:t>8</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 xml:space="preserve">(dovoljenja v zvezi </w:t>
      </w:r>
      <w:r w:rsidR="00EE711A" w:rsidRPr="008D49DD">
        <w:rPr>
          <w:color w:val="auto"/>
          <w:sz w:val="22"/>
          <w:szCs w:val="22"/>
        </w:rPr>
        <w:t>z opravljanjem različnih funkcij</w:t>
      </w:r>
      <w:r w:rsidRPr="008D49DD">
        <w:rPr>
          <w:color w:val="auto"/>
          <w:sz w:val="22"/>
          <w:szCs w:val="22"/>
        </w:rPr>
        <w:t>)</w:t>
      </w:r>
    </w:p>
    <w:p w:rsidR="00B13230" w:rsidRPr="008D49DD" w:rsidRDefault="00B13230" w:rsidP="000A68D4">
      <w:pPr>
        <w:pStyle w:val="esegmenth4"/>
        <w:spacing w:after="0"/>
        <w:rPr>
          <w:color w:val="auto"/>
          <w:sz w:val="22"/>
          <w:szCs w:val="22"/>
        </w:rPr>
      </w:pPr>
    </w:p>
    <w:p w:rsidR="002B43F2" w:rsidRPr="008D49DD" w:rsidRDefault="00D04B7D" w:rsidP="000A68D4">
      <w:pPr>
        <w:pStyle w:val="Navadensplet"/>
        <w:spacing w:after="0"/>
        <w:jc w:val="both"/>
        <w:rPr>
          <w:color w:val="auto"/>
          <w:sz w:val="22"/>
          <w:szCs w:val="22"/>
        </w:rPr>
      </w:pPr>
      <w:r w:rsidRPr="008D49DD">
        <w:rPr>
          <w:color w:val="auto"/>
          <w:sz w:val="22"/>
          <w:szCs w:val="22"/>
        </w:rPr>
        <w:t>Taks</w:t>
      </w:r>
      <w:r w:rsidR="00854172" w:rsidRPr="008D49DD">
        <w:rPr>
          <w:color w:val="auto"/>
          <w:sz w:val="22"/>
          <w:szCs w:val="22"/>
        </w:rPr>
        <w:t>a</w:t>
      </w:r>
      <w:r w:rsidRPr="008D49DD">
        <w:rPr>
          <w:color w:val="auto"/>
          <w:sz w:val="22"/>
          <w:szCs w:val="22"/>
        </w:rPr>
        <w:t xml:space="preserve"> za izdajo d</w:t>
      </w:r>
      <w:r w:rsidR="002B43F2" w:rsidRPr="008D49DD">
        <w:rPr>
          <w:color w:val="auto"/>
          <w:sz w:val="22"/>
          <w:szCs w:val="22"/>
        </w:rPr>
        <w:t>ovoljenj</w:t>
      </w:r>
      <w:r w:rsidR="001179CA" w:rsidRPr="008D49DD">
        <w:rPr>
          <w:color w:val="auto"/>
          <w:sz w:val="22"/>
          <w:szCs w:val="22"/>
        </w:rPr>
        <w:t>a</w:t>
      </w:r>
      <w:r w:rsidR="002B43F2" w:rsidRPr="008D49DD">
        <w:rPr>
          <w:color w:val="auto"/>
          <w:sz w:val="22"/>
          <w:szCs w:val="22"/>
        </w:rPr>
        <w:t xml:space="preserve"> v zvezi z </w:t>
      </w:r>
      <w:r w:rsidR="00EE711A" w:rsidRPr="008D49DD">
        <w:rPr>
          <w:color w:val="auto"/>
          <w:sz w:val="22"/>
          <w:szCs w:val="22"/>
        </w:rPr>
        <w:t>opravljanjem različnih funkcij</w:t>
      </w:r>
      <w:r w:rsidR="002B43F2" w:rsidRPr="008D49DD">
        <w:rPr>
          <w:color w:val="auto"/>
          <w:sz w:val="22"/>
          <w:szCs w:val="22"/>
        </w:rPr>
        <w:t xml:space="preserve"> </w:t>
      </w:r>
      <w:r w:rsidR="004A71C1" w:rsidRPr="008D49DD">
        <w:rPr>
          <w:color w:val="auto"/>
          <w:sz w:val="22"/>
          <w:szCs w:val="22"/>
        </w:rPr>
        <w:t>za</w:t>
      </w:r>
      <w:r w:rsidR="002B43F2" w:rsidRPr="008D49DD">
        <w:rPr>
          <w:color w:val="auto"/>
          <w:sz w:val="22"/>
          <w:szCs w:val="22"/>
        </w:rPr>
        <w:t>:</w:t>
      </w:r>
    </w:p>
    <w:p w:rsidR="002B43F2" w:rsidRPr="008D49DD" w:rsidRDefault="002B43F2" w:rsidP="000A68D4">
      <w:pPr>
        <w:pStyle w:val="Navadensplet"/>
        <w:numPr>
          <w:ilvl w:val="0"/>
          <w:numId w:val="24"/>
        </w:numPr>
        <w:spacing w:after="0"/>
        <w:jc w:val="both"/>
        <w:rPr>
          <w:color w:val="auto"/>
          <w:sz w:val="22"/>
          <w:szCs w:val="22"/>
        </w:rPr>
      </w:pPr>
      <w:r w:rsidRPr="008D49DD">
        <w:rPr>
          <w:color w:val="auto"/>
          <w:sz w:val="22"/>
          <w:szCs w:val="22"/>
        </w:rPr>
        <w:t>dovoljenje za opravljanje funkcije člana uprav</w:t>
      </w:r>
      <w:r w:rsidR="0005724E" w:rsidRPr="008D49DD">
        <w:rPr>
          <w:color w:val="auto"/>
          <w:sz w:val="22"/>
          <w:szCs w:val="22"/>
        </w:rPr>
        <w:t>e</w:t>
      </w:r>
      <w:r w:rsidRPr="008D49DD">
        <w:rPr>
          <w:color w:val="auto"/>
          <w:sz w:val="22"/>
          <w:szCs w:val="22"/>
        </w:rPr>
        <w:t xml:space="preserve"> banke</w:t>
      </w:r>
      <w:r w:rsidR="00D04B7D" w:rsidRPr="008D49DD">
        <w:rPr>
          <w:color w:val="auto"/>
          <w:sz w:val="22"/>
          <w:szCs w:val="22"/>
        </w:rPr>
        <w:t xml:space="preserve"> znaša 1600 točk</w:t>
      </w:r>
      <w:r w:rsidRPr="008D49DD">
        <w:rPr>
          <w:color w:val="auto"/>
          <w:sz w:val="22"/>
          <w:szCs w:val="22"/>
        </w:rPr>
        <w:t>,</w:t>
      </w:r>
    </w:p>
    <w:p w:rsidR="002B43F2" w:rsidRPr="008D49DD" w:rsidRDefault="002B43F2" w:rsidP="000A68D4">
      <w:pPr>
        <w:pStyle w:val="Navadensplet"/>
        <w:numPr>
          <w:ilvl w:val="0"/>
          <w:numId w:val="24"/>
        </w:numPr>
        <w:spacing w:after="0"/>
        <w:jc w:val="both"/>
        <w:rPr>
          <w:color w:val="auto"/>
          <w:sz w:val="22"/>
          <w:szCs w:val="22"/>
        </w:rPr>
      </w:pPr>
      <w:r w:rsidRPr="008D49DD">
        <w:rPr>
          <w:color w:val="auto"/>
          <w:sz w:val="22"/>
          <w:szCs w:val="22"/>
        </w:rPr>
        <w:t>dovoljenje za opravljanje funkcije poslovodje podružnice banke tretje države</w:t>
      </w:r>
      <w:r w:rsidR="00D04B7D" w:rsidRPr="008D49DD">
        <w:rPr>
          <w:color w:val="auto"/>
          <w:sz w:val="22"/>
          <w:szCs w:val="22"/>
        </w:rPr>
        <w:t xml:space="preserve"> znaša 16</w:t>
      </w:r>
      <w:r w:rsidR="00CB612A" w:rsidRPr="008D49DD">
        <w:rPr>
          <w:color w:val="auto"/>
          <w:sz w:val="22"/>
          <w:szCs w:val="22"/>
        </w:rPr>
        <w:t>00 </w:t>
      </w:r>
      <w:r w:rsidR="00D04B7D" w:rsidRPr="008D49DD">
        <w:rPr>
          <w:color w:val="auto"/>
          <w:sz w:val="22"/>
          <w:szCs w:val="22"/>
        </w:rPr>
        <w:t>točk</w:t>
      </w:r>
      <w:r w:rsidRPr="008D49DD">
        <w:rPr>
          <w:color w:val="auto"/>
          <w:sz w:val="22"/>
          <w:szCs w:val="22"/>
        </w:rPr>
        <w:t>,</w:t>
      </w:r>
    </w:p>
    <w:p w:rsidR="002B43F2" w:rsidRPr="008D49DD" w:rsidRDefault="002B43F2" w:rsidP="000A68D4">
      <w:pPr>
        <w:pStyle w:val="Navadensplet"/>
        <w:numPr>
          <w:ilvl w:val="0"/>
          <w:numId w:val="24"/>
        </w:numPr>
        <w:spacing w:after="0"/>
        <w:jc w:val="both"/>
        <w:rPr>
          <w:color w:val="auto"/>
          <w:sz w:val="22"/>
          <w:szCs w:val="22"/>
        </w:rPr>
      </w:pPr>
      <w:r w:rsidRPr="008D49DD">
        <w:rPr>
          <w:color w:val="auto"/>
          <w:sz w:val="22"/>
          <w:szCs w:val="22"/>
        </w:rPr>
        <w:t>dovoljenje za opravljanje funkcije likvidacijskega upravitelja banke</w:t>
      </w:r>
      <w:r w:rsidR="00D04B7D" w:rsidRPr="008D49DD">
        <w:rPr>
          <w:color w:val="auto"/>
          <w:sz w:val="22"/>
          <w:szCs w:val="22"/>
        </w:rPr>
        <w:t xml:space="preserve"> znaša 1600 točk</w:t>
      </w:r>
      <w:r w:rsidR="009C642D" w:rsidRPr="008D49DD">
        <w:rPr>
          <w:color w:val="auto"/>
          <w:sz w:val="22"/>
          <w:szCs w:val="22"/>
        </w:rPr>
        <w:t xml:space="preserve">, </w:t>
      </w:r>
    </w:p>
    <w:p w:rsidR="00DD6AB7" w:rsidRPr="008D49DD" w:rsidRDefault="002B43F2" w:rsidP="000A68D4">
      <w:pPr>
        <w:pStyle w:val="Navadensplet"/>
        <w:numPr>
          <w:ilvl w:val="0"/>
          <w:numId w:val="24"/>
        </w:numPr>
        <w:spacing w:after="0"/>
        <w:jc w:val="both"/>
        <w:rPr>
          <w:color w:val="auto"/>
          <w:sz w:val="22"/>
          <w:szCs w:val="22"/>
        </w:rPr>
      </w:pPr>
      <w:r w:rsidRPr="008D49DD">
        <w:rPr>
          <w:color w:val="auto"/>
          <w:sz w:val="22"/>
          <w:szCs w:val="22"/>
        </w:rPr>
        <w:t xml:space="preserve">dovoljenje za opravljanje poslov skrbnika kritnega registra po </w:t>
      </w:r>
      <w:r w:rsidR="00EF7BC8" w:rsidRPr="008D49DD">
        <w:rPr>
          <w:color w:val="auto"/>
          <w:sz w:val="22"/>
          <w:szCs w:val="22"/>
        </w:rPr>
        <w:t>z</w:t>
      </w:r>
      <w:r w:rsidRPr="008D49DD">
        <w:rPr>
          <w:color w:val="auto"/>
          <w:sz w:val="22"/>
          <w:szCs w:val="22"/>
        </w:rPr>
        <w:t>akonu</w:t>
      </w:r>
      <w:r w:rsidR="00EF7BC8" w:rsidRPr="008D49DD">
        <w:rPr>
          <w:color w:val="auto"/>
          <w:sz w:val="22"/>
          <w:szCs w:val="22"/>
        </w:rPr>
        <w:t xml:space="preserve">, ki ureja </w:t>
      </w:r>
      <w:r w:rsidRPr="008D49DD">
        <w:rPr>
          <w:color w:val="auto"/>
          <w:sz w:val="22"/>
          <w:szCs w:val="22"/>
        </w:rPr>
        <w:t xml:space="preserve"> hipotekarn</w:t>
      </w:r>
      <w:r w:rsidR="00EF7BC8" w:rsidRPr="008D49DD">
        <w:rPr>
          <w:color w:val="auto"/>
          <w:sz w:val="22"/>
          <w:szCs w:val="22"/>
        </w:rPr>
        <w:t>o</w:t>
      </w:r>
      <w:r w:rsidRPr="008D49DD">
        <w:rPr>
          <w:color w:val="auto"/>
          <w:sz w:val="22"/>
          <w:szCs w:val="22"/>
        </w:rPr>
        <w:t xml:space="preserve"> in komunaln</w:t>
      </w:r>
      <w:r w:rsidR="00EF7BC8" w:rsidRPr="008D49DD">
        <w:rPr>
          <w:color w:val="auto"/>
          <w:sz w:val="22"/>
          <w:szCs w:val="22"/>
        </w:rPr>
        <w:t>o</w:t>
      </w:r>
      <w:r w:rsidRPr="008D49DD">
        <w:rPr>
          <w:color w:val="auto"/>
          <w:sz w:val="22"/>
          <w:szCs w:val="22"/>
        </w:rPr>
        <w:t xml:space="preserve"> obveznic</w:t>
      </w:r>
      <w:r w:rsidR="00EF7BC8" w:rsidRPr="008D49DD">
        <w:rPr>
          <w:color w:val="auto"/>
          <w:sz w:val="22"/>
          <w:szCs w:val="22"/>
        </w:rPr>
        <w:t>o</w:t>
      </w:r>
      <w:r w:rsidR="00D04B7D" w:rsidRPr="008D49DD">
        <w:rPr>
          <w:color w:val="auto"/>
          <w:sz w:val="22"/>
          <w:szCs w:val="22"/>
        </w:rPr>
        <w:t xml:space="preserve"> znaša 400 točk</w:t>
      </w:r>
      <w:r w:rsidR="009C642D" w:rsidRPr="008D49DD">
        <w:rPr>
          <w:color w:val="auto"/>
          <w:sz w:val="22"/>
          <w:szCs w:val="22"/>
        </w:rPr>
        <w:t xml:space="preserve">, </w:t>
      </w:r>
      <w:r w:rsidR="009C642D" w:rsidRPr="00CC04F9">
        <w:rPr>
          <w:strike/>
          <w:color w:val="auto"/>
          <w:sz w:val="22"/>
          <w:szCs w:val="22"/>
          <w:highlight w:val="yellow"/>
        </w:rPr>
        <w:t>in</w:t>
      </w:r>
    </w:p>
    <w:p w:rsidR="002B43F2" w:rsidRDefault="00DD6AB7" w:rsidP="000A68D4">
      <w:pPr>
        <w:pStyle w:val="Navadensplet"/>
        <w:numPr>
          <w:ilvl w:val="0"/>
          <w:numId w:val="24"/>
        </w:numPr>
        <w:spacing w:after="0"/>
        <w:jc w:val="both"/>
        <w:rPr>
          <w:color w:val="auto"/>
          <w:sz w:val="22"/>
          <w:szCs w:val="22"/>
        </w:rPr>
      </w:pPr>
      <w:r w:rsidRPr="008D49DD">
        <w:rPr>
          <w:color w:val="auto"/>
          <w:sz w:val="22"/>
          <w:szCs w:val="22"/>
        </w:rPr>
        <w:t>dovoljenje za združitev funkcije komisije za tveganja in revizijske komisije v eno komisijo</w:t>
      </w:r>
      <w:r w:rsidR="000F65B5" w:rsidRPr="008D49DD">
        <w:rPr>
          <w:color w:val="auto"/>
          <w:sz w:val="22"/>
          <w:szCs w:val="22"/>
        </w:rPr>
        <w:t xml:space="preserve"> znaša </w:t>
      </w:r>
      <w:r w:rsidR="0013452E" w:rsidRPr="008D49DD">
        <w:rPr>
          <w:color w:val="auto"/>
          <w:sz w:val="22"/>
          <w:szCs w:val="22"/>
        </w:rPr>
        <w:t>2</w:t>
      </w:r>
      <w:r w:rsidR="000F65B5" w:rsidRPr="008D49DD">
        <w:rPr>
          <w:color w:val="auto"/>
          <w:sz w:val="22"/>
          <w:szCs w:val="22"/>
        </w:rPr>
        <w:t>00 točk</w:t>
      </w:r>
      <w:r w:rsidR="00CC04F9" w:rsidRPr="00CC04F9">
        <w:rPr>
          <w:color w:val="auto"/>
          <w:sz w:val="22"/>
          <w:szCs w:val="22"/>
          <w:highlight w:val="yellow"/>
        </w:rPr>
        <w:t>, in</w:t>
      </w:r>
    </w:p>
    <w:p w:rsidR="00CC04F9" w:rsidRPr="00CC04F9" w:rsidRDefault="00CC04F9" w:rsidP="000A68D4">
      <w:pPr>
        <w:pStyle w:val="Navadensplet"/>
        <w:numPr>
          <w:ilvl w:val="0"/>
          <w:numId w:val="24"/>
        </w:numPr>
        <w:spacing w:after="0"/>
        <w:jc w:val="both"/>
        <w:rPr>
          <w:color w:val="auto"/>
          <w:sz w:val="22"/>
          <w:szCs w:val="22"/>
          <w:highlight w:val="yellow"/>
        </w:rPr>
      </w:pPr>
      <w:r w:rsidRPr="00CC04F9">
        <w:rPr>
          <w:color w:val="auto"/>
          <w:sz w:val="22"/>
          <w:szCs w:val="22"/>
          <w:highlight w:val="yellow"/>
        </w:rPr>
        <w:t>dovoljenje za opravljanje dodatne neizvršne direktorske funkcije znaša 200 točk.</w:t>
      </w:r>
    </w:p>
    <w:p w:rsidR="000B1743" w:rsidRPr="008D49DD" w:rsidRDefault="000B1743" w:rsidP="000A68D4">
      <w:pPr>
        <w:pStyle w:val="esegmenth4"/>
        <w:spacing w:after="0"/>
        <w:rPr>
          <w:color w:val="auto"/>
          <w:sz w:val="22"/>
          <w:szCs w:val="22"/>
        </w:rPr>
      </w:pPr>
    </w:p>
    <w:p w:rsidR="002B43F2" w:rsidRPr="008D49DD" w:rsidRDefault="009211BA" w:rsidP="000A68D4">
      <w:pPr>
        <w:pStyle w:val="esegmenth4"/>
        <w:spacing w:after="0"/>
        <w:rPr>
          <w:color w:val="auto"/>
          <w:sz w:val="22"/>
          <w:szCs w:val="22"/>
        </w:rPr>
      </w:pPr>
      <w:r w:rsidRPr="008D49DD">
        <w:rPr>
          <w:color w:val="auto"/>
          <w:sz w:val="22"/>
          <w:szCs w:val="22"/>
        </w:rPr>
        <w:t>9</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(dovoljenja v zvezi s kvalificiranimi deleži)</w:t>
      </w:r>
    </w:p>
    <w:p w:rsidR="00B13230" w:rsidRPr="008D49DD" w:rsidRDefault="00B13230" w:rsidP="000A68D4">
      <w:pPr>
        <w:pStyle w:val="esegmenth4"/>
        <w:spacing w:after="0"/>
        <w:rPr>
          <w:color w:val="auto"/>
          <w:sz w:val="22"/>
          <w:szCs w:val="22"/>
        </w:rPr>
      </w:pPr>
    </w:p>
    <w:p w:rsidR="002B43F2" w:rsidRPr="008D49DD" w:rsidRDefault="006955DA" w:rsidP="000A68D4">
      <w:pPr>
        <w:pStyle w:val="Navadensplet"/>
        <w:spacing w:after="0"/>
        <w:jc w:val="both"/>
        <w:rPr>
          <w:color w:val="auto"/>
          <w:sz w:val="22"/>
          <w:szCs w:val="22"/>
        </w:rPr>
      </w:pPr>
      <w:r w:rsidRPr="008D49DD">
        <w:rPr>
          <w:color w:val="auto"/>
          <w:sz w:val="22"/>
          <w:szCs w:val="22"/>
        </w:rPr>
        <w:t xml:space="preserve">Taksa za </w:t>
      </w:r>
      <w:r w:rsidR="004F09B1" w:rsidRPr="008D49DD">
        <w:rPr>
          <w:color w:val="auto"/>
          <w:sz w:val="22"/>
          <w:szCs w:val="22"/>
        </w:rPr>
        <w:t xml:space="preserve">izdajo </w:t>
      </w:r>
      <w:r w:rsidRPr="008D49DD">
        <w:rPr>
          <w:color w:val="auto"/>
          <w:sz w:val="22"/>
          <w:szCs w:val="22"/>
        </w:rPr>
        <w:t>d</w:t>
      </w:r>
      <w:r w:rsidR="002B43F2" w:rsidRPr="008D49DD">
        <w:rPr>
          <w:color w:val="auto"/>
          <w:sz w:val="22"/>
          <w:szCs w:val="22"/>
        </w:rPr>
        <w:t xml:space="preserve">ovoljenja v zvezi s kvalificiranimi deleži banke </w:t>
      </w:r>
      <w:r w:rsidRPr="008D49DD">
        <w:rPr>
          <w:color w:val="auto"/>
          <w:sz w:val="22"/>
          <w:szCs w:val="22"/>
        </w:rPr>
        <w:t>za</w:t>
      </w:r>
      <w:r w:rsidR="002B43F2" w:rsidRPr="008D49DD">
        <w:rPr>
          <w:color w:val="auto"/>
          <w:sz w:val="22"/>
          <w:szCs w:val="22"/>
        </w:rPr>
        <w:t>:</w:t>
      </w:r>
    </w:p>
    <w:p w:rsidR="006955DA" w:rsidRPr="008D49DD" w:rsidRDefault="002B43F2" w:rsidP="000A68D4">
      <w:pPr>
        <w:pStyle w:val="Navadensplet"/>
        <w:numPr>
          <w:ilvl w:val="0"/>
          <w:numId w:val="25"/>
        </w:numPr>
        <w:spacing w:after="0"/>
        <w:jc w:val="both"/>
        <w:rPr>
          <w:color w:val="auto"/>
          <w:sz w:val="22"/>
          <w:szCs w:val="22"/>
        </w:rPr>
      </w:pPr>
      <w:r w:rsidRPr="008D49DD">
        <w:rPr>
          <w:color w:val="auto"/>
          <w:sz w:val="22"/>
          <w:szCs w:val="22"/>
        </w:rPr>
        <w:t xml:space="preserve">dovoljenje za pridobitev kvalificiranega deleža (oziroma za njegovo povečanje), ki je manjši od 50 </w:t>
      </w:r>
      <w:r w:rsidR="006955DA" w:rsidRPr="008D49DD">
        <w:rPr>
          <w:color w:val="auto"/>
          <w:sz w:val="22"/>
          <w:szCs w:val="22"/>
        </w:rPr>
        <w:t>%, znaša 2400 točk,</w:t>
      </w:r>
    </w:p>
    <w:p w:rsidR="002B43F2" w:rsidRPr="008D49DD" w:rsidRDefault="002B43F2" w:rsidP="000A68D4">
      <w:pPr>
        <w:pStyle w:val="Navadensplet"/>
        <w:numPr>
          <w:ilvl w:val="0"/>
          <w:numId w:val="25"/>
        </w:numPr>
        <w:spacing w:after="0"/>
        <w:jc w:val="both"/>
        <w:rPr>
          <w:color w:val="auto"/>
          <w:sz w:val="22"/>
          <w:szCs w:val="22"/>
        </w:rPr>
      </w:pPr>
      <w:r w:rsidRPr="008D49DD">
        <w:rPr>
          <w:color w:val="auto"/>
          <w:sz w:val="22"/>
          <w:szCs w:val="22"/>
        </w:rPr>
        <w:t xml:space="preserve">dovoljenje za pridobitev kvalificiranega deleža, ki je enak ali večji od 50 </w:t>
      </w:r>
      <w:r w:rsidR="006955DA" w:rsidRPr="008D49DD">
        <w:rPr>
          <w:color w:val="auto"/>
          <w:sz w:val="22"/>
          <w:szCs w:val="22"/>
        </w:rPr>
        <w:t>%</w:t>
      </w:r>
      <w:r w:rsidRPr="008D49DD">
        <w:rPr>
          <w:color w:val="auto"/>
          <w:sz w:val="22"/>
          <w:szCs w:val="22"/>
        </w:rPr>
        <w:t xml:space="preserve"> oziroma na podlagi katerega bodoči kvalificirani imetnik postane nadrejena oseba banke,</w:t>
      </w:r>
      <w:r w:rsidR="006955DA" w:rsidRPr="008D49DD">
        <w:rPr>
          <w:color w:val="auto"/>
          <w:sz w:val="22"/>
          <w:szCs w:val="22"/>
        </w:rPr>
        <w:t xml:space="preserve"> znaša 2400 točk,</w:t>
      </w:r>
    </w:p>
    <w:p w:rsidR="002B43F2" w:rsidRPr="008D49DD" w:rsidRDefault="002B43F2" w:rsidP="000A68D4">
      <w:pPr>
        <w:pStyle w:val="Navadensplet"/>
        <w:numPr>
          <w:ilvl w:val="0"/>
          <w:numId w:val="25"/>
        </w:numPr>
        <w:spacing w:after="0"/>
        <w:jc w:val="both"/>
        <w:rPr>
          <w:color w:val="auto"/>
          <w:sz w:val="22"/>
          <w:szCs w:val="22"/>
        </w:rPr>
      </w:pPr>
      <w:r w:rsidRPr="008D49DD">
        <w:rPr>
          <w:color w:val="auto"/>
          <w:sz w:val="22"/>
          <w:szCs w:val="22"/>
        </w:rPr>
        <w:t xml:space="preserve">dovoljenje za pridobitev kvalificiranega deleža na podlagi sporazuma o usklajenem delovanju (oziroma za povečanje deleža na podlagi sporazuma o usklajenem delovanju) </w:t>
      </w:r>
      <w:r w:rsidR="006955DA" w:rsidRPr="008D49DD">
        <w:rPr>
          <w:color w:val="auto"/>
          <w:sz w:val="22"/>
          <w:szCs w:val="22"/>
        </w:rPr>
        <w:t xml:space="preserve">znaša 2400 točk </w:t>
      </w:r>
      <w:r w:rsidRPr="008D49DD">
        <w:rPr>
          <w:color w:val="auto"/>
          <w:sz w:val="22"/>
          <w:szCs w:val="22"/>
        </w:rPr>
        <w:t>in</w:t>
      </w:r>
    </w:p>
    <w:p w:rsidR="002B43F2" w:rsidRPr="008D49DD" w:rsidRDefault="002B43F2" w:rsidP="000A68D4">
      <w:pPr>
        <w:pStyle w:val="Navadensplet"/>
        <w:numPr>
          <w:ilvl w:val="0"/>
          <w:numId w:val="25"/>
        </w:numPr>
        <w:spacing w:after="0"/>
        <w:jc w:val="both"/>
        <w:rPr>
          <w:color w:val="auto"/>
          <w:sz w:val="22"/>
          <w:szCs w:val="22"/>
        </w:rPr>
      </w:pPr>
      <w:r w:rsidRPr="008D49DD">
        <w:rPr>
          <w:color w:val="auto"/>
          <w:sz w:val="22"/>
          <w:szCs w:val="22"/>
        </w:rPr>
        <w:t>dovoljenje za pridobitev kvalificiranega deleža na podlagi sklenitve kvalificiranega delničarskega sporazuma (oziroma za povečanje deleža na podlagi že sklenjenega kvalificiranega delničarskega sporazuma)</w:t>
      </w:r>
      <w:r w:rsidR="006955DA" w:rsidRPr="008D49DD">
        <w:rPr>
          <w:color w:val="auto"/>
          <w:sz w:val="22"/>
          <w:szCs w:val="22"/>
        </w:rPr>
        <w:t xml:space="preserve"> znaša 2400 točk</w:t>
      </w:r>
      <w:r w:rsidRPr="008D49DD">
        <w:rPr>
          <w:color w:val="auto"/>
          <w:sz w:val="22"/>
          <w:szCs w:val="22"/>
        </w:rPr>
        <w:t>.</w:t>
      </w:r>
    </w:p>
    <w:p w:rsidR="000B1743" w:rsidRPr="008D49DD" w:rsidRDefault="000B1743" w:rsidP="000A68D4">
      <w:pPr>
        <w:pStyle w:val="esegmenth4"/>
        <w:spacing w:after="0"/>
        <w:rPr>
          <w:color w:val="auto"/>
          <w:sz w:val="22"/>
          <w:szCs w:val="22"/>
        </w:rPr>
      </w:pPr>
    </w:p>
    <w:p w:rsidR="002B43F2" w:rsidRPr="008D49DD" w:rsidRDefault="009211BA" w:rsidP="000A68D4">
      <w:pPr>
        <w:pStyle w:val="esegmenth4"/>
        <w:spacing w:after="0"/>
        <w:rPr>
          <w:color w:val="auto"/>
          <w:sz w:val="22"/>
          <w:szCs w:val="22"/>
        </w:rPr>
      </w:pPr>
      <w:r w:rsidRPr="008D49DD">
        <w:rPr>
          <w:color w:val="auto"/>
          <w:sz w:val="22"/>
          <w:szCs w:val="22"/>
        </w:rPr>
        <w:t>10</w:t>
      </w:r>
      <w:r w:rsidR="002B43F2"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(dovoljenje za kvalificirano naložbo)</w:t>
      </w:r>
    </w:p>
    <w:p w:rsidR="00B13230" w:rsidRPr="008D49DD" w:rsidRDefault="00B13230" w:rsidP="000A68D4">
      <w:pPr>
        <w:pStyle w:val="esegmenth4"/>
        <w:spacing w:after="0"/>
        <w:rPr>
          <w:color w:val="auto"/>
          <w:sz w:val="22"/>
          <w:szCs w:val="22"/>
        </w:rPr>
      </w:pPr>
    </w:p>
    <w:p w:rsidR="00440F08" w:rsidRPr="008D49DD" w:rsidRDefault="002B43F2" w:rsidP="000A68D4">
      <w:pPr>
        <w:pStyle w:val="Navadensplet"/>
        <w:spacing w:after="0"/>
        <w:jc w:val="both"/>
        <w:rPr>
          <w:color w:val="auto"/>
          <w:sz w:val="22"/>
          <w:szCs w:val="22"/>
        </w:rPr>
      </w:pPr>
      <w:r w:rsidRPr="008D49DD">
        <w:rPr>
          <w:color w:val="auto"/>
          <w:sz w:val="22"/>
          <w:szCs w:val="22"/>
        </w:rPr>
        <w:t xml:space="preserve">Taksa za izdajo dovoljenja banki za kvalificirano naložbo v finančno institucijo s sedežem v Republiki Sloveniji ali drugi državi članici, z izjemo finančnih institucij, pri katerih mora banka za pridobitev kvalificiranega deleža v teh osebah pridobiti dovoljenje nadzornega organa Republike Slovenije ali druge države članice, ali v </w:t>
      </w:r>
      <w:r w:rsidR="005737D6" w:rsidRPr="008D49DD">
        <w:rPr>
          <w:color w:val="auto"/>
          <w:sz w:val="22"/>
          <w:szCs w:val="22"/>
        </w:rPr>
        <w:t>subjektu finančnega sektorja</w:t>
      </w:r>
      <w:r w:rsidRPr="008D49DD">
        <w:rPr>
          <w:color w:val="auto"/>
          <w:sz w:val="22"/>
          <w:szCs w:val="22"/>
        </w:rPr>
        <w:t xml:space="preserve"> s sedežem v tretji državi</w:t>
      </w:r>
      <w:r w:rsidR="009F55E7" w:rsidRPr="008D49DD">
        <w:rPr>
          <w:color w:val="auto"/>
          <w:sz w:val="22"/>
          <w:szCs w:val="22"/>
        </w:rPr>
        <w:t>,</w:t>
      </w:r>
      <w:r w:rsidRPr="008D49DD">
        <w:rPr>
          <w:color w:val="auto"/>
          <w:sz w:val="22"/>
          <w:szCs w:val="22"/>
        </w:rPr>
        <w:t xml:space="preserve"> znaša 2400 točk.</w:t>
      </w:r>
    </w:p>
    <w:p w:rsidR="000B1743" w:rsidRPr="008D49DD" w:rsidRDefault="000B1743"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w:t>
      </w:r>
      <w:r w:rsidR="009211BA" w:rsidRPr="008D49DD">
        <w:rPr>
          <w:color w:val="auto"/>
          <w:sz w:val="22"/>
          <w:szCs w:val="22"/>
        </w:rPr>
        <w:t>1</w:t>
      </w:r>
      <w:r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(dovoljenja v zvezi s statusnim položajem)</w:t>
      </w:r>
    </w:p>
    <w:p w:rsidR="00B13230" w:rsidRPr="008D49DD" w:rsidRDefault="00B13230" w:rsidP="000A68D4">
      <w:pPr>
        <w:pStyle w:val="esegmenth4"/>
        <w:spacing w:after="0"/>
        <w:rPr>
          <w:color w:val="auto"/>
          <w:sz w:val="22"/>
          <w:szCs w:val="22"/>
        </w:rPr>
      </w:pPr>
    </w:p>
    <w:p w:rsidR="002B43F2" w:rsidRPr="008D49DD" w:rsidRDefault="00540EB6" w:rsidP="000A68D4">
      <w:pPr>
        <w:pStyle w:val="Navadensplet"/>
        <w:spacing w:after="0"/>
        <w:ind w:firstLine="155"/>
        <w:jc w:val="both"/>
        <w:rPr>
          <w:color w:val="auto"/>
          <w:sz w:val="22"/>
          <w:szCs w:val="22"/>
        </w:rPr>
      </w:pPr>
      <w:r w:rsidRPr="008D49DD">
        <w:rPr>
          <w:color w:val="auto"/>
          <w:sz w:val="22"/>
          <w:szCs w:val="22"/>
        </w:rPr>
        <w:t>Taksa za izdajo d</w:t>
      </w:r>
      <w:r w:rsidR="002B43F2" w:rsidRPr="008D49DD">
        <w:rPr>
          <w:color w:val="auto"/>
          <w:sz w:val="22"/>
          <w:szCs w:val="22"/>
        </w:rPr>
        <w:t>ovoljenja v zvezi s statusnim položajem banke</w:t>
      </w:r>
      <w:r w:rsidRPr="008D49DD">
        <w:rPr>
          <w:color w:val="auto"/>
          <w:sz w:val="22"/>
          <w:szCs w:val="22"/>
        </w:rPr>
        <w:t xml:space="preserve"> za</w:t>
      </w:r>
      <w:r w:rsidR="002B43F2" w:rsidRPr="008D49DD">
        <w:rPr>
          <w:color w:val="auto"/>
          <w:sz w:val="22"/>
          <w:szCs w:val="22"/>
        </w:rPr>
        <w:t>:</w:t>
      </w:r>
    </w:p>
    <w:p w:rsidR="002B43F2" w:rsidRPr="008D49DD" w:rsidRDefault="002B43F2" w:rsidP="000A68D4">
      <w:pPr>
        <w:pStyle w:val="Navadensplet"/>
        <w:numPr>
          <w:ilvl w:val="0"/>
          <w:numId w:val="26"/>
        </w:numPr>
        <w:spacing w:after="0"/>
        <w:jc w:val="both"/>
        <w:rPr>
          <w:color w:val="auto"/>
          <w:sz w:val="22"/>
          <w:szCs w:val="22"/>
        </w:rPr>
      </w:pPr>
      <w:r w:rsidRPr="008D49DD">
        <w:rPr>
          <w:color w:val="auto"/>
          <w:sz w:val="22"/>
          <w:szCs w:val="22"/>
        </w:rPr>
        <w:t>dovoljenje za združitev oziroma delitev</w:t>
      </w:r>
      <w:r w:rsidR="002F4AA9" w:rsidRPr="008D49DD">
        <w:rPr>
          <w:color w:val="auto"/>
          <w:sz w:val="22"/>
          <w:szCs w:val="22"/>
        </w:rPr>
        <w:t xml:space="preserve"> znaša 2400 točk</w:t>
      </w:r>
      <w:r w:rsidRPr="008D49DD">
        <w:rPr>
          <w:color w:val="auto"/>
          <w:sz w:val="22"/>
          <w:szCs w:val="22"/>
        </w:rPr>
        <w:t xml:space="preserve"> in</w:t>
      </w:r>
    </w:p>
    <w:p w:rsidR="00BF0CD8" w:rsidRPr="008D49DD" w:rsidRDefault="002B43F2" w:rsidP="000A68D4">
      <w:pPr>
        <w:pStyle w:val="Navadensplet"/>
        <w:numPr>
          <w:ilvl w:val="0"/>
          <w:numId w:val="26"/>
        </w:numPr>
        <w:spacing w:after="0"/>
        <w:jc w:val="both"/>
        <w:rPr>
          <w:color w:val="auto"/>
          <w:sz w:val="22"/>
          <w:szCs w:val="22"/>
        </w:rPr>
      </w:pPr>
      <w:r w:rsidRPr="008D49DD">
        <w:rPr>
          <w:color w:val="auto"/>
          <w:sz w:val="22"/>
          <w:szCs w:val="22"/>
        </w:rPr>
        <w:t>dovoljenje za povečanje osnovnega kapitala banke s stvarnim vložkom, katerega predmet so delnice druge banke</w:t>
      </w:r>
      <w:r w:rsidR="002F4AA9" w:rsidRPr="008D49DD">
        <w:rPr>
          <w:color w:val="auto"/>
          <w:sz w:val="22"/>
          <w:szCs w:val="22"/>
        </w:rPr>
        <w:t>, znaša 2400 točk</w:t>
      </w:r>
      <w:r w:rsidR="00BF0CD8" w:rsidRPr="008D49DD">
        <w:rPr>
          <w:color w:val="auto"/>
          <w:sz w:val="22"/>
          <w:szCs w:val="22"/>
        </w:rPr>
        <w:t>.</w:t>
      </w:r>
    </w:p>
    <w:p w:rsidR="000B1743" w:rsidRPr="008D49DD" w:rsidRDefault="000B1743"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w:t>
      </w:r>
      <w:r w:rsidR="009211BA" w:rsidRPr="008D49DD">
        <w:rPr>
          <w:color w:val="auto"/>
          <w:sz w:val="22"/>
          <w:szCs w:val="22"/>
        </w:rPr>
        <w:t>2</w:t>
      </w:r>
      <w:r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(dovoljenja v zvezi s čezmejnim opravljanjem storitev in predstavništvom)</w:t>
      </w:r>
    </w:p>
    <w:p w:rsidR="00B13230" w:rsidRPr="008D49DD" w:rsidRDefault="00B13230" w:rsidP="000A68D4">
      <w:pPr>
        <w:pStyle w:val="esegmenth4"/>
        <w:spacing w:after="0"/>
        <w:rPr>
          <w:color w:val="auto"/>
          <w:sz w:val="22"/>
          <w:szCs w:val="22"/>
        </w:rPr>
      </w:pPr>
    </w:p>
    <w:p w:rsidR="002B43F2" w:rsidRPr="008D49DD" w:rsidRDefault="002F4AA9" w:rsidP="000A68D4">
      <w:pPr>
        <w:pStyle w:val="Navadensplet"/>
        <w:spacing w:after="0"/>
        <w:jc w:val="both"/>
        <w:rPr>
          <w:color w:val="auto"/>
          <w:sz w:val="22"/>
          <w:szCs w:val="22"/>
        </w:rPr>
      </w:pPr>
      <w:r w:rsidRPr="008D49DD">
        <w:rPr>
          <w:color w:val="auto"/>
          <w:sz w:val="22"/>
          <w:szCs w:val="22"/>
        </w:rPr>
        <w:t>Taksa za izdajo d</w:t>
      </w:r>
      <w:r w:rsidR="002B43F2" w:rsidRPr="008D49DD">
        <w:rPr>
          <w:color w:val="auto"/>
          <w:sz w:val="22"/>
          <w:szCs w:val="22"/>
        </w:rPr>
        <w:t xml:space="preserve">ovoljenja v zvezi s čezmejnim opravljanjem storitev in predstavništvom </w:t>
      </w:r>
      <w:r w:rsidRPr="008D49DD">
        <w:rPr>
          <w:color w:val="auto"/>
          <w:sz w:val="22"/>
          <w:szCs w:val="22"/>
        </w:rPr>
        <w:t>za</w:t>
      </w:r>
      <w:r w:rsidR="002B43F2" w:rsidRPr="008D49DD">
        <w:rPr>
          <w:color w:val="auto"/>
          <w:sz w:val="22"/>
          <w:szCs w:val="22"/>
        </w:rPr>
        <w:t>:</w:t>
      </w:r>
    </w:p>
    <w:p w:rsidR="002B43F2" w:rsidRPr="008D49DD" w:rsidRDefault="002B43F2" w:rsidP="000A68D4">
      <w:pPr>
        <w:pStyle w:val="Navadensplet"/>
        <w:numPr>
          <w:ilvl w:val="0"/>
          <w:numId w:val="27"/>
        </w:numPr>
        <w:spacing w:after="0"/>
        <w:jc w:val="both"/>
        <w:rPr>
          <w:color w:val="auto"/>
          <w:sz w:val="22"/>
          <w:szCs w:val="22"/>
        </w:rPr>
      </w:pPr>
      <w:r w:rsidRPr="008D49DD">
        <w:rPr>
          <w:color w:val="auto"/>
          <w:sz w:val="22"/>
          <w:szCs w:val="22"/>
        </w:rPr>
        <w:t>dovoljenje za ustanovitev podružnice banke v tretji državi</w:t>
      </w:r>
      <w:r w:rsidR="00D04B7D" w:rsidRPr="008D49DD">
        <w:rPr>
          <w:color w:val="auto"/>
          <w:sz w:val="22"/>
          <w:szCs w:val="22"/>
        </w:rPr>
        <w:t xml:space="preserve"> znaša </w:t>
      </w:r>
      <w:r w:rsidR="00772139" w:rsidRPr="008D49DD">
        <w:rPr>
          <w:color w:val="auto"/>
          <w:sz w:val="22"/>
          <w:szCs w:val="22"/>
        </w:rPr>
        <w:t>16</w:t>
      </w:r>
      <w:r w:rsidR="00D04B7D" w:rsidRPr="008D49DD">
        <w:rPr>
          <w:color w:val="auto"/>
          <w:sz w:val="22"/>
          <w:szCs w:val="22"/>
        </w:rPr>
        <w:t>00 točk</w:t>
      </w:r>
      <w:r w:rsidRPr="008D49DD">
        <w:rPr>
          <w:color w:val="auto"/>
          <w:sz w:val="22"/>
          <w:szCs w:val="22"/>
        </w:rPr>
        <w:t>,</w:t>
      </w:r>
    </w:p>
    <w:p w:rsidR="002B43F2" w:rsidRPr="008D49DD" w:rsidRDefault="002B43F2" w:rsidP="000A68D4">
      <w:pPr>
        <w:pStyle w:val="Navadensplet"/>
        <w:numPr>
          <w:ilvl w:val="0"/>
          <w:numId w:val="27"/>
        </w:numPr>
        <w:spacing w:after="0"/>
        <w:jc w:val="both"/>
        <w:rPr>
          <w:color w:val="auto"/>
          <w:sz w:val="22"/>
          <w:szCs w:val="22"/>
        </w:rPr>
      </w:pPr>
      <w:r w:rsidRPr="008D49DD">
        <w:rPr>
          <w:color w:val="auto"/>
          <w:sz w:val="22"/>
          <w:szCs w:val="22"/>
        </w:rPr>
        <w:t>dovoljenje za ustanovitev podružnice banke tretje države</w:t>
      </w:r>
      <w:r w:rsidR="00D04B7D" w:rsidRPr="008D49DD">
        <w:rPr>
          <w:color w:val="auto"/>
          <w:sz w:val="22"/>
          <w:szCs w:val="22"/>
        </w:rPr>
        <w:t xml:space="preserve"> znaša </w:t>
      </w:r>
      <w:r w:rsidR="00772139" w:rsidRPr="008D49DD">
        <w:rPr>
          <w:color w:val="auto"/>
          <w:sz w:val="22"/>
          <w:szCs w:val="22"/>
        </w:rPr>
        <w:t>24</w:t>
      </w:r>
      <w:r w:rsidR="00D04B7D" w:rsidRPr="008D49DD">
        <w:rPr>
          <w:color w:val="auto"/>
          <w:sz w:val="22"/>
          <w:szCs w:val="22"/>
        </w:rPr>
        <w:t>00 točk</w:t>
      </w:r>
      <w:r w:rsidRPr="008D49DD">
        <w:rPr>
          <w:color w:val="auto"/>
          <w:sz w:val="22"/>
          <w:szCs w:val="22"/>
        </w:rPr>
        <w:t>,</w:t>
      </w:r>
    </w:p>
    <w:p w:rsidR="002B43F2" w:rsidRPr="008D49DD" w:rsidRDefault="002B43F2" w:rsidP="000A68D4">
      <w:pPr>
        <w:pStyle w:val="Navadensplet"/>
        <w:numPr>
          <w:ilvl w:val="0"/>
          <w:numId w:val="27"/>
        </w:numPr>
        <w:spacing w:after="0"/>
        <w:jc w:val="both"/>
        <w:rPr>
          <w:color w:val="auto"/>
          <w:sz w:val="22"/>
          <w:szCs w:val="22"/>
        </w:rPr>
      </w:pPr>
      <w:r w:rsidRPr="008D49DD">
        <w:rPr>
          <w:color w:val="auto"/>
          <w:sz w:val="22"/>
          <w:szCs w:val="22"/>
        </w:rPr>
        <w:t>dovoljenje za posamezne vzajemno priznane ali dodatne finančne storitve podružnice banke tretje države</w:t>
      </w:r>
      <w:r w:rsidR="002F4AA9" w:rsidRPr="008D49DD">
        <w:rPr>
          <w:color w:val="auto"/>
          <w:sz w:val="22"/>
          <w:szCs w:val="22"/>
        </w:rPr>
        <w:t xml:space="preserve"> </w:t>
      </w:r>
      <w:r w:rsidR="00772139" w:rsidRPr="008D49DD">
        <w:rPr>
          <w:color w:val="auto"/>
          <w:sz w:val="22"/>
          <w:szCs w:val="22"/>
        </w:rPr>
        <w:t>znaša 800 točk</w:t>
      </w:r>
      <w:r w:rsidRPr="008D49DD">
        <w:rPr>
          <w:color w:val="auto"/>
          <w:sz w:val="22"/>
          <w:szCs w:val="22"/>
        </w:rPr>
        <w:t>,</w:t>
      </w:r>
    </w:p>
    <w:p w:rsidR="002B43F2" w:rsidRPr="008D49DD" w:rsidRDefault="002B43F2" w:rsidP="000A68D4">
      <w:pPr>
        <w:pStyle w:val="Navadensplet"/>
        <w:numPr>
          <w:ilvl w:val="0"/>
          <w:numId w:val="27"/>
        </w:numPr>
        <w:spacing w:after="0"/>
        <w:jc w:val="both"/>
        <w:rPr>
          <w:color w:val="auto"/>
          <w:sz w:val="22"/>
          <w:szCs w:val="22"/>
        </w:rPr>
      </w:pPr>
      <w:r w:rsidRPr="008D49DD">
        <w:rPr>
          <w:color w:val="auto"/>
          <w:sz w:val="22"/>
          <w:szCs w:val="22"/>
        </w:rPr>
        <w:t>dovoljenje za neposredno opravljanje posamezne dodatne finančne storitve banke države članice</w:t>
      </w:r>
      <w:r w:rsidR="00772139" w:rsidRPr="008D49DD">
        <w:rPr>
          <w:color w:val="auto"/>
          <w:sz w:val="22"/>
          <w:szCs w:val="22"/>
        </w:rPr>
        <w:t xml:space="preserve"> znaša 800 točk</w:t>
      </w:r>
      <w:r w:rsidRPr="008D49DD">
        <w:rPr>
          <w:color w:val="auto"/>
          <w:sz w:val="22"/>
          <w:szCs w:val="22"/>
        </w:rPr>
        <w:t>,</w:t>
      </w:r>
    </w:p>
    <w:p w:rsidR="002B43F2" w:rsidRPr="008D49DD" w:rsidRDefault="002B43F2" w:rsidP="000A68D4">
      <w:pPr>
        <w:pStyle w:val="Navadensplet"/>
        <w:numPr>
          <w:ilvl w:val="0"/>
          <w:numId w:val="27"/>
        </w:numPr>
        <w:spacing w:after="0"/>
        <w:jc w:val="both"/>
        <w:rPr>
          <w:color w:val="auto"/>
          <w:sz w:val="22"/>
          <w:szCs w:val="22"/>
        </w:rPr>
      </w:pPr>
      <w:r w:rsidRPr="008D49DD">
        <w:rPr>
          <w:color w:val="auto"/>
          <w:sz w:val="22"/>
          <w:szCs w:val="22"/>
        </w:rPr>
        <w:t xml:space="preserve">dovoljenje za posamezne dodatne finančne storitve podružnice banke države članice </w:t>
      </w:r>
      <w:r w:rsidR="00772139" w:rsidRPr="008D49DD">
        <w:rPr>
          <w:color w:val="auto"/>
          <w:sz w:val="22"/>
          <w:szCs w:val="22"/>
        </w:rPr>
        <w:t xml:space="preserve">znaša 800 točk </w:t>
      </w:r>
      <w:r w:rsidRPr="008D49DD">
        <w:rPr>
          <w:color w:val="auto"/>
          <w:sz w:val="22"/>
          <w:szCs w:val="22"/>
        </w:rPr>
        <w:t>in</w:t>
      </w:r>
    </w:p>
    <w:p w:rsidR="002B43F2" w:rsidRPr="008D49DD" w:rsidRDefault="002B43F2" w:rsidP="000A68D4">
      <w:pPr>
        <w:pStyle w:val="Navadensplet"/>
        <w:numPr>
          <w:ilvl w:val="0"/>
          <w:numId w:val="27"/>
        </w:numPr>
        <w:spacing w:after="0"/>
        <w:jc w:val="both"/>
        <w:rPr>
          <w:color w:val="auto"/>
          <w:sz w:val="22"/>
          <w:szCs w:val="22"/>
        </w:rPr>
      </w:pPr>
      <w:r w:rsidRPr="008D49DD">
        <w:rPr>
          <w:color w:val="auto"/>
          <w:sz w:val="22"/>
          <w:szCs w:val="22"/>
        </w:rPr>
        <w:t>dovoljenje za ustanovitev predstavništva banke tretje države</w:t>
      </w:r>
      <w:r w:rsidR="00772139" w:rsidRPr="008D49DD">
        <w:rPr>
          <w:color w:val="auto"/>
          <w:sz w:val="22"/>
          <w:szCs w:val="22"/>
        </w:rPr>
        <w:t xml:space="preserve"> znaša 400 točk</w:t>
      </w:r>
      <w:r w:rsidRPr="008D49DD">
        <w:rPr>
          <w:color w:val="auto"/>
          <w:sz w:val="22"/>
          <w:szCs w:val="22"/>
        </w:rPr>
        <w:t>.</w:t>
      </w:r>
    </w:p>
    <w:p w:rsidR="00EB36AF" w:rsidRPr="008D49DD" w:rsidRDefault="00EB36AF"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w:t>
      </w:r>
      <w:r w:rsidR="008C64EF">
        <w:rPr>
          <w:color w:val="auto"/>
          <w:sz w:val="22"/>
          <w:szCs w:val="22"/>
        </w:rPr>
        <w:t>3</w:t>
      </w:r>
      <w:r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 xml:space="preserve">(dovoljenje v zvezi z </w:t>
      </w:r>
      <w:r w:rsidR="00415EA1" w:rsidRPr="008D49DD">
        <w:rPr>
          <w:color w:val="auto"/>
          <w:sz w:val="22"/>
          <w:szCs w:val="22"/>
        </w:rPr>
        <w:t>likvidnostnimi zahtevami</w:t>
      </w:r>
      <w:r w:rsidRPr="008D49DD">
        <w:rPr>
          <w:color w:val="auto"/>
          <w:sz w:val="22"/>
          <w:szCs w:val="22"/>
        </w:rPr>
        <w:t>)</w:t>
      </w:r>
    </w:p>
    <w:p w:rsidR="00B13230" w:rsidRPr="008D49DD" w:rsidRDefault="00B13230" w:rsidP="000A68D4">
      <w:pPr>
        <w:pStyle w:val="esegmenth4"/>
        <w:spacing w:after="0"/>
        <w:rPr>
          <w:color w:val="auto"/>
          <w:sz w:val="22"/>
          <w:szCs w:val="22"/>
        </w:rPr>
      </w:pPr>
    </w:p>
    <w:p w:rsidR="00440F08" w:rsidRPr="008D49DD" w:rsidRDefault="002B43F2" w:rsidP="000A68D4">
      <w:pPr>
        <w:pStyle w:val="Navadensplet"/>
        <w:spacing w:after="0"/>
        <w:jc w:val="both"/>
        <w:rPr>
          <w:color w:val="auto"/>
          <w:sz w:val="22"/>
          <w:szCs w:val="22"/>
        </w:rPr>
      </w:pPr>
      <w:r w:rsidRPr="008D49DD">
        <w:rPr>
          <w:color w:val="auto"/>
          <w:sz w:val="22"/>
          <w:szCs w:val="22"/>
        </w:rPr>
        <w:t>Taksa za izdajo dovoljenja banki za uporabo notranje metodologije za izračun deleža stabilnih vpoglednih vlog znaša 500 točk.</w:t>
      </w:r>
      <w:r w:rsidR="003E0CC7" w:rsidRPr="008D49DD">
        <w:rPr>
          <w:color w:val="auto"/>
          <w:sz w:val="22"/>
          <w:szCs w:val="22"/>
        </w:rPr>
        <w:t xml:space="preserve"> </w:t>
      </w:r>
    </w:p>
    <w:p w:rsidR="000B1743" w:rsidRPr="008D49DD" w:rsidRDefault="000B1743"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w:t>
      </w:r>
      <w:r w:rsidR="008C64EF">
        <w:rPr>
          <w:color w:val="auto"/>
          <w:sz w:val="22"/>
          <w:szCs w:val="22"/>
        </w:rPr>
        <w:t>4</w:t>
      </w:r>
      <w:r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(dovoljenje hranilnici za opravljanje poslov v tujih valutah)</w:t>
      </w:r>
    </w:p>
    <w:p w:rsidR="00B13230" w:rsidRPr="008D49DD" w:rsidRDefault="00B13230" w:rsidP="000A68D4">
      <w:pPr>
        <w:pStyle w:val="esegmenth4"/>
        <w:spacing w:after="0"/>
        <w:rPr>
          <w:color w:val="auto"/>
          <w:sz w:val="22"/>
          <w:szCs w:val="22"/>
        </w:rPr>
      </w:pPr>
    </w:p>
    <w:p w:rsidR="002B43F2" w:rsidRPr="008D49DD" w:rsidRDefault="002B43F2" w:rsidP="000A68D4">
      <w:pPr>
        <w:pStyle w:val="Navadensplet"/>
        <w:spacing w:after="0"/>
        <w:jc w:val="both"/>
        <w:rPr>
          <w:color w:val="auto"/>
          <w:sz w:val="22"/>
          <w:szCs w:val="22"/>
        </w:rPr>
      </w:pPr>
      <w:r w:rsidRPr="008D49DD">
        <w:rPr>
          <w:color w:val="auto"/>
          <w:sz w:val="22"/>
          <w:szCs w:val="22"/>
        </w:rPr>
        <w:t>Taksa za izdajo dovoljenja hranilnici za opravljanje poslov v tujih valutah znaša 800 točk.</w:t>
      </w:r>
    </w:p>
    <w:p w:rsidR="000B1743" w:rsidRPr="008D49DD" w:rsidRDefault="000B1743" w:rsidP="000A68D4">
      <w:pPr>
        <w:pStyle w:val="esegmenth4"/>
        <w:spacing w:after="0"/>
        <w:rPr>
          <w:color w:val="auto"/>
          <w:sz w:val="22"/>
          <w:szCs w:val="22"/>
        </w:rPr>
      </w:pPr>
    </w:p>
    <w:p w:rsidR="00DB3BF4" w:rsidRPr="00CC04F9" w:rsidRDefault="00DB3BF4" w:rsidP="000A68D4">
      <w:pPr>
        <w:pStyle w:val="esegmenth4"/>
        <w:spacing w:after="0"/>
        <w:rPr>
          <w:color w:val="auto"/>
          <w:sz w:val="22"/>
          <w:szCs w:val="22"/>
          <w:highlight w:val="yellow"/>
        </w:rPr>
      </w:pPr>
      <w:r w:rsidRPr="00CC04F9">
        <w:rPr>
          <w:color w:val="auto"/>
          <w:sz w:val="22"/>
          <w:szCs w:val="22"/>
          <w:highlight w:val="yellow"/>
        </w:rPr>
        <w:t>1</w:t>
      </w:r>
      <w:r w:rsidR="008C64EF" w:rsidRPr="00CC04F9">
        <w:rPr>
          <w:color w:val="auto"/>
          <w:sz w:val="22"/>
          <w:szCs w:val="22"/>
          <w:highlight w:val="yellow"/>
        </w:rPr>
        <w:t>5</w:t>
      </w:r>
      <w:r w:rsidRPr="00CC04F9">
        <w:rPr>
          <w:color w:val="auto"/>
          <w:sz w:val="22"/>
          <w:szCs w:val="22"/>
          <w:highlight w:val="yellow"/>
        </w:rPr>
        <w:t>. člen</w:t>
      </w:r>
    </w:p>
    <w:p w:rsidR="00DB3BF4" w:rsidRPr="00CC04F9" w:rsidRDefault="00DB3BF4" w:rsidP="000A68D4">
      <w:pPr>
        <w:pStyle w:val="esegmenth4"/>
        <w:spacing w:after="0"/>
        <w:rPr>
          <w:color w:val="auto"/>
          <w:sz w:val="22"/>
          <w:szCs w:val="22"/>
          <w:highlight w:val="yellow"/>
        </w:rPr>
      </w:pPr>
      <w:r w:rsidRPr="00CC04F9">
        <w:rPr>
          <w:color w:val="auto"/>
          <w:sz w:val="22"/>
          <w:szCs w:val="22"/>
          <w:highlight w:val="yellow"/>
        </w:rPr>
        <w:t xml:space="preserve">(dovoljenja in uradna obvestila po </w:t>
      </w:r>
      <w:r w:rsidR="008B5A7C" w:rsidRPr="00CC04F9">
        <w:rPr>
          <w:color w:val="auto"/>
          <w:sz w:val="22"/>
          <w:szCs w:val="22"/>
          <w:highlight w:val="yellow"/>
        </w:rPr>
        <w:t>u</w:t>
      </w:r>
      <w:r w:rsidRPr="00CC04F9">
        <w:rPr>
          <w:color w:val="auto"/>
          <w:sz w:val="22"/>
          <w:szCs w:val="22"/>
          <w:highlight w:val="yellow"/>
        </w:rPr>
        <w:t>redbah EU)</w:t>
      </w:r>
    </w:p>
    <w:p w:rsidR="00B13230" w:rsidRPr="00CC04F9" w:rsidRDefault="00B13230" w:rsidP="000A68D4">
      <w:pPr>
        <w:pStyle w:val="esegmenth4"/>
        <w:spacing w:after="0"/>
        <w:rPr>
          <w:color w:val="auto"/>
          <w:sz w:val="22"/>
          <w:szCs w:val="22"/>
          <w:highlight w:val="yellow"/>
        </w:rPr>
      </w:pPr>
    </w:p>
    <w:p w:rsidR="00DB3BF4" w:rsidRDefault="00DB3BF4" w:rsidP="000A68D4">
      <w:pPr>
        <w:pStyle w:val="Navadensplet"/>
        <w:spacing w:after="0"/>
        <w:jc w:val="both"/>
        <w:rPr>
          <w:color w:val="auto"/>
          <w:sz w:val="22"/>
          <w:szCs w:val="22"/>
        </w:rPr>
      </w:pPr>
      <w:r w:rsidRPr="00CC04F9">
        <w:rPr>
          <w:color w:val="auto"/>
          <w:sz w:val="22"/>
          <w:szCs w:val="22"/>
          <w:highlight w:val="yellow"/>
        </w:rPr>
        <w:t>Taksa za izdajo posameznega dovoljenja</w:t>
      </w:r>
      <w:r w:rsidR="002A285A" w:rsidRPr="00CC04F9">
        <w:rPr>
          <w:color w:val="auto"/>
          <w:sz w:val="22"/>
          <w:szCs w:val="22"/>
          <w:highlight w:val="yellow"/>
        </w:rPr>
        <w:t xml:space="preserve"> oziroma obravnavo posameznega uradnega obvestila</w:t>
      </w:r>
      <w:r w:rsidRPr="00CC04F9">
        <w:rPr>
          <w:color w:val="auto"/>
          <w:sz w:val="22"/>
          <w:szCs w:val="22"/>
          <w:highlight w:val="yellow"/>
        </w:rPr>
        <w:t xml:space="preserve"> po Uredb</w:t>
      </w:r>
      <w:r w:rsidR="00622AC1" w:rsidRPr="00CC04F9">
        <w:rPr>
          <w:color w:val="auto"/>
          <w:sz w:val="22"/>
          <w:szCs w:val="22"/>
          <w:highlight w:val="yellow"/>
        </w:rPr>
        <w:t>i</w:t>
      </w:r>
      <w:r w:rsidRPr="00CC04F9">
        <w:rPr>
          <w:color w:val="auto"/>
          <w:sz w:val="22"/>
          <w:szCs w:val="22"/>
          <w:highlight w:val="yellow"/>
        </w:rPr>
        <w:t xml:space="preserve"> (EU) št. 575/2013</w:t>
      </w:r>
      <w:r w:rsidR="00CC04F9">
        <w:rPr>
          <w:color w:val="auto"/>
          <w:sz w:val="22"/>
          <w:szCs w:val="22"/>
          <w:highlight w:val="yellow"/>
        </w:rPr>
        <w:t xml:space="preserve">, </w:t>
      </w:r>
      <w:r w:rsidR="00622AC1" w:rsidRPr="00CC04F9">
        <w:rPr>
          <w:color w:val="auto"/>
          <w:sz w:val="22"/>
          <w:szCs w:val="22"/>
          <w:highlight w:val="yellow"/>
        </w:rPr>
        <w:t xml:space="preserve">Uredbi (EU) št. 648/2012 </w:t>
      </w:r>
      <w:r w:rsidR="00CC04F9" w:rsidRPr="00CC04F9">
        <w:rPr>
          <w:color w:val="auto"/>
          <w:sz w:val="22"/>
          <w:szCs w:val="22"/>
          <w:highlight w:val="yellow"/>
        </w:rPr>
        <w:t xml:space="preserve">ter drugih predpisih iz drugega odstavka 9. člena ZBan-2, za katere taksa ni opredeljena v preostalih členih tega sklepa, </w:t>
      </w:r>
      <w:r w:rsidRPr="00CC04F9">
        <w:rPr>
          <w:color w:val="auto"/>
          <w:sz w:val="22"/>
          <w:szCs w:val="22"/>
          <w:highlight w:val="yellow"/>
        </w:rPr>
        <w:t>znaša 500 točk.</w:t>
      </w:r>
    </w:p>
    <w:p w:rsidR="006B7CCE" w:rsidRDefault="006B7CCE" w:rsidP="000A68D4">
      <w:pPr>
        <w:pStyle w:val="Navadensplet"/>
        <w:spacing w:after="0"/>
        <w:jc w:val="both"/>
        <w:rPr>
          <w:color w:val="auto"/>
          <w:sz w:val="22"/>
          <w:szCs w:val="22"/>
        </w:rPr>
      </w:pPr>
    </w:p>
    <w:p w:rsidR="00E1314C" w:rsidRDefault="00E1314C" w:rsidP="000A68D4">
      <w:pPr>
        <w:pStyle w:val="Navadensplet"/>
        <w:spacing w:after="0"/>
        <w:jc w:val="both"/>
        <w:rPr>
          <w:color w:val="auto"/>
          <w:sz w:val="22"/>
          <w:szCs w:val="22"/>
        </w:rPr>
      </w:pPr>
    </w:p>
    <w:p w:rsidR="006B7CCE" w:rsidRPr="008D49DD" w:rsidRDefault="006B7CCE" w:rsidP="006B7CCE">
      <w:pPr>
        <w:pStyle w:val="esegmenth4"/>
        <w:spacing w:after="0"/>
        <w:rPr>
          <w:color w:val="auto"/>
          <w:sz w:val="22"/>
          <w:szCs w:val="22"/>
        </w:rPr>
      </w:pPr>
      <w:r w:rsidRPr="008D49DD">
        <w:rPr>
          <w:color w:val="auto"/>
          <w:sz w:val="22"/>
          <w:szCs w:val="22"/>
        </w:rPr>
        <w:t>1</w:t>
      </w:r>
      <w:r w:rsidR="008C64EF">
        <w:rPr>
          <w:color w:val="auto"/>
          <w:sz w:val="22"/>
          <w:szCs w:val="22"/>
        </w:rPr>
        <w:t>6</w:t>
      </w:r>
      <w:r w:rsidRPr="008D49DD">
        <w:rPr>
          <w:color w:val="auto"/>
          <w:sz w:val="22"/>
          <w:szCs w:val="22"/>
        </w:rPr>
        <w:t>. člen</w:t>
      </w:r>
    </w:p>
    <w:p w:rsidR="006B7CCE" w:rsidRDefault="006B7CCE" w:rsidP="006B7CCE">
      <w:pPr>
        <w:pStyle w:val="esegmenth4"/>
        <w:spacing w:after="0"/>
        <w:rPr>
          <w:color w:val="auto"/>
          <w:sz w:val="22"/>
          <w:szCs w:val="22"/>
        </w:rPr>
      </w:pPr>
      <w:r w:rsidRPr="008D49DD">
        <w:rPr>
          <w:color w:val="auto"/>
          <w:sz w:val="22"/>
          <w:szCs w:val="22"/>
        </w:rPr>
        <w:t>(dejanja v postopku</w:t>
      </w:r>
      <w:r>
        <w:rPr>
          <w:color w:val="auto"/>
          <w:sz w:val="22"/>
          <w:szCs w:val="22"/>
        </w:rPr>
        <w:t xml:space="preserve"> odločanja</w:t>
      </w:r>
      <w:r w:rsidRPr="008D49DD">
        <w:rPr>
          <w:color w:val="auto"/>
          <w:sz w:val="22"/>
          <w:szCs w:val="22"/>
        </w:rPr>
        <w:t>)</w:t>
      </w:r>
    </w:p>
    <w:p w:rsidR="006B7CCE" w:rsidRPr="008D49DD" w:rsidRDefault="006B7CCE" w:rsidP="006B7CCE">
      <w:pPr>
        <w:pStyle w:val="esegmenth4"/>
        <w:spacing w:after="0"/>
        <w:rPr>
          <w:color w:val="auto"/>
          <w:sz w:val="22"/>
          <w:szCs w:val="22"/>
        </w:rPr>
      </w:pPr>
    </w:p>
    <w:p w:rsidR="006B7CCE" w:rsidRDefault="006B7CCE" w:rsidP="00CC04F9">
      <w:pPr>
        <w:pStyle w:val="Navadensplet"/>
        <w:numPr>
          <w:ilvl w:val="0"/>
          <w:numId w:val="28"/>
        </w:numPr>
        <w:spacing w:after="0"/>
        <w:ind w:left="426" w:hanging="426"/>
        <w:jc w:val="both"/>
        <w:rPr>
          <w:color w:val="auto"/>
          <w:sz w:val="22"/>
          <w:szCs w:val="22"/>
        </w:rPr>
      </w:pPr>
      <w:r w:rsidRPr="008D49DD">
        <w:rPr>
          <w:color w:val="auto"/>
          <w:sz w:val="22"/>
          <w:szCs w:val="22"/>
        </w:rPr>
        <w:t>Takse za posamezna dejanja Banke Slovenije v postopku odločanja o zadevah, za katere je na podlagi Uredbe (EU) št. 1024/2013 pristojna Evropska centralna banka, se določi v enaki višini kot takse</w:t>
      </w:r>
      <w:r w:rsidR="001678D5">
        <w:rPr>
          <w:color w:val="auto"/>
          <w:sz w:val="22"/>
          <w:szCs w:val="22"/>
        </w:rPr>
        <w:t xml:space="preserve"> </w:t>
      </w:r>
      <w:r w:rsidRPr="008D49DD">
        <w:rPr>
          <w:color w:val="auto"/>
          <w:sz w:val="22"/>
          <w:szCs w:val="22"/>
        </w:rPr>
        <w:t>za izdajo posameznih dovoljenj</w:t>
      </w:r>
      <w:r w:rsidR="001678D5" w:rsidRPr="00F9688D">
        <w:rPr>
          <w:color w:val="auto"/>
          <w:sz w:val="22"/>
          <w:szCs w:val="22"/>
        </w:rPr>
        <w:t>, kot so</w:t>
      </w:r>
      <w:r w:rsidRPr="00F9688D">
        <w:rPr>
          <w:color w:val="auto"/>
          <w:sz w:val="22"/>
          <w:szCs w:val="22"/>
        </w:rPr>
        <w:t xml:space="preserve"> </w:t>
      </w:r>
      <w:r w:rsidR="001678D5" w:rsidRPr="00F9688D">
        <w:rPr>
          <w:color w:val="auto"/>
          <w:sz w:val="22"/>
          <w:szCs w:val="22"/>
        </w:rPr>
        <w:t>opredeljene v tem sklepu.</w:t>
      </w:r>
    </w:p>
    <w:p w:rsidR="00CC04F9" w:rsidRDefault="00CC04F9" w:rsidP="00CC04F9">
      <w:pPr>
        <w:pStyle w:val="Navadensplet"/>
        <w:spacing w:after="0"/>
        <w:ind w:left="426"/>
        <w:jc w:val="both"/>
        <w:rPr>
          <w:color w:val="auto"/>
          <w:sz w:val="22"/>
          <w:szCs w:val="22"/>
        </w:rPr>
      </w:pPr>
    </w:p>
    <w:p w:rsidR="00CC04F9" w:rsidRPr="00CC04F9" w:rsidRDefault="00CC04F9" w:rsidP="00CC04F9">
      <w:pPr>
        <w:pStyle w:val="Navadensplet"/>
        <w:numPr>
          <w:ilvl w:val="0"/>
          <w:numId w:val="28"/>
        </w:numPr>
        <w:spacing w:after="0"/>
        <w:ind w:left="426" w:hanging="426"/>
        <w:jc w:val="both"/>
        <w:rPr>
          <w:color w:val="auto"/>
          <w:sz w:val="22"/>
          <w:szCs w:val="22"/>
          <w:highlight w:val="yellow"/>
        </w:rPr>
      </w:pPr>
      <w:r w:rsidRPr="00CC04F9">
        <w:rPr>
          <w:color w:val="auto"/>
          <w:sz w:val="22"/>
          <w:szCs w:val="22"/>
          <w:highlight w:val="yellow"/>
        </w:rPr>
        <w:t>Taksa za odločanje o ugovoru in ostala dejanja Banke Slovenije v postopku odločanja o zahtevah na podlagi ZBan-2 ali drugih predpisov iz drugega odstavka 9. člena ZBan-2 znaša 400 točk.</w:t>
      </w:r>
    </w:p>
    <w:p w:rsidR="006B7CCE" w:rsidRPr="008D49DD" w:rsidRDefault="006B7CCE" w:rsidP="000A68D4">
      <w:pPr>
        <w:pStyle w:val="Navadensplet"/>
        <w:spacing w:after="0"/>
        <w:jc w:val="both"/>
        <w:rPr>
          <w:color w:val="auto"/>
          <w:sz w:val="22"/>
          <w:szCs w:val="22"/>
        </w:rPr>
      </w:pPr>
    </w:p>
    <w:p w:rsidR="004D68E9" w:rsidRPr="008D49DD" w:rsidRDefault="004D68E9" w:rsidP="000A68D4">
      <w:pPr>
        <w:pStyle w:val="esegmenth4"/>
        <w:spacing w:after="0"/>
        <w:rPr>
          <w:color w:val="auto"/>
          <w:sz w:val="22"/>
          <w:szCs w:val="22"/>
        </w:rPr>
      </w:pPr>
    </w:p>
    <w:p w:rsidR="002B43F2" w:rsidRPr="008D49DD" w:rsidRDefault="00B13230" w:rsidP="000A68D4">
      <w:pPr>
        <w:pStyle w:val="esegmenth4"/>
        <w:spacing w:after="0"/>
        <w:rPr>
          <w:color w:val="auto"/>
          <w:sz w:val="22"/>
          <w:szCs w:val="22"/>
        </w:rPr>
      </w:pPr>
      <w:r>
        <w:rPr>
          <w:color w:val="auto"/>
          <w:sz w:val="22"/>
          <w:szCs w:val="22"/>
        </w:rPr>
        <w:t xml:space="preserve">IV. </w:t>
      </w:r>
      <w:r w:rsidR="002B43F2" w:rsidRPr="008D49DD">
        <w:rPr>
          <w:color w:val="auto"/>
          <w:sz w:val="22"/>
          <w:szCs w:val="22"/>
        </w:rPr>
        <w:t>KONČN</w:t>
      </w:r>
      <w:r w:rsidR="00B764B1">
        <w:rPr>
          <w:color w:val="auto"/>
          <w:sz w:val="22"/>
          <w:szCs w:val="22"/>
        </w:rPr>
        <w:t>E</w:t>
      </w:r>
      <w:r w:rsidR="002B43F2" w:rsidRPr="008D49DD">
        <w:rPr>
          <w:color w:val="auto"/>
          <w:sz w:val="22"/>
          <w:szCs w:val="22"/>
        </w:rPr>
        <w:t xml:space="preserve"> DOLOČB</w:t>
      </w:r>
      <w:r w:rsidR="00B764B1">
        <w:rPr>
          <w:color w:val="auto"/>
          <w:sz w:val="22"/>
          <w:szCs w:val="22"/>
        </w:rPr>
        <w:t>E</w:t>
      </w:r>
    </w:p>
    <w:p w:rsidR="00B13230" w:rsidRDefault="00B13230"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w:t>
      </w:r>
      <w:r w:rsidR="005D01F3" w:rsidRPr="008D49DD">
        <w:rPr>
          <w:color w:val="auto"/>
          <w:sz w:val="22"/>
          <w:szCs w:val="22"/>
        </w:rPr>
        <w:t>7</w:t>
      </w:r>
      <w:r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 xml:space="preserve">(prenehanje </w:t>
      </w:r>
      <w:r w:rsidR="00B764B1">
        <w:rPr>
          <w:color w:val="auto"/>
          <w:sz w:val="22"/>
          <w:szCs w:val="22"/>
        </w:rPr>
        <w:t>uporabe</w:t>
      </w:r>
      <w:r w:rsidRPr="008D49DD">
        <w:rPr>
          <w:color w:val="auto"/>
          <w:sz w:val="22"/>
          <w:szCs w:val="22"/>
        </w:rPr>
        <w:t xml:space="preserve"> sklepa)</w:t>
      </w:r>
    </w:p>
    <w:p w:rsidR="00B13230" w:rsidRPr="008D49DD" w:rsidRDefault="00B13230" w:rsidP="000A68D4">
      <w:pPr>
        <w:pStyle w:val="esegmenth4"/>
        <w:spacing w:after="0"/>
        <w:rPr>
          <w:color w:val="auto"/>
          <w:sz w:val="22"/>
          <w:szCs w:val="22"/>
        </w:rPr>
      </w:pPr>
    </w:p>
    <w:p w:rsidR="002B43F2" w:rsidRDefault="002B43F2" w:rsidP="000A68D4">
      <w:pPr>
        <w:pStyle w:val="Navadensplet"/>
        <w:numPr>
          <w:ilvl w:val="0"/>
          <w:numId w:val="28"/>
        </w:numPr>
        <w:spacing w:after="0"/>
        <w:ind w:left="426" w:hanging="426"/>
        <w:jc w:val="both"/>
        <w:rPr>
          <w:color w:val="auto"/>
          <w:sz w:val="22"/>
          <w:szCs w:val="22"/>
        </w:rPr>
      </w:pPr>
      <w:r w:rsidRPr="008D49DD">
        <w:rPr>
          <w:color w:val="auto"/>
          <w:sz w:val="22"/>
          <w:szCs w:val="22"/>
        </w:rPr>
        <w:t xml:space="preserve">Z dnem uveljavitve tega sklepa </w:t>
      </w:r>
      <w:r w:rsidR="00ED4050" w:rsidRPr="008D49DD">
        <w:rPr>
          <w:color w:val="auto"/>
          <w:sz w:val="22"/>
          <w:szCs w:val="22"/>
        </w:rPr>
        <w:t xml:space="preserve">se </w:t>
      </w:r>
      <w:r w:rsidRPr="008D49DD">
        <w:rPr>
          <w:color w:val="auto"/>
          <w:sz w:val="22"/>
          <w:szCs w:val="22"/>
        </w:rPr>
        <w:t xml:space="preserve">preneha </w:t>
      </w:r>
      <w:r w:rsidR="00686E3B">
        <w:rPr>
          <w:color w:val="auto"/>
          <w:sz w:val="22"/>
          <w:szCs w:val="22"/>
        </w:rPr>
        <w:t>uporabljati</w:t>
      </w:r>
      <w:r w:rsidR="00772139" w:rsidRPr="008D49DD">
        <w:rPr>
          <w:color w:val="auto"/>
          <w:sz w:val="22"/>
          <w:szCs w:val="22"/>
        </w:rPr>
        <w:t xml:space="preserve"> </w:t>
      </w:r>
      <w:r w:rsidRPr="008D49DD">
        <w:rPr>
          <w:color w:val="auto"/>
          <w:sz w:val="22"/>
          <w:szCs w:val="22"/>
        </w:rPr>
        <w:t>Sklep o višini zneskov letnih plačil za opravljanje nadzora in taksah za odločanje o zahtevah za izdajo dovoljen</w:t>
      </w:r>
      <w:r w:rsidR="00CF0E82" w:rsidRPr="008D49DD">
        <w:rPr>
          <w:color w:val="auto"/>
          <w:sz w:val="22"/>
          <w:szCs w:val="22"/>
        </w:rPr>
        <w:t>j (Uradni list RS, št. 12/14</w:t>
      </w:r>
      <w:r w:rsidR="004D68E9" w:rsidRPr="008D49DD">
        <w:rPr>
          <w:color w:val="auto"/>
          <w:sz w:val="22"/>
          <w:szCs w:val="22"/>
        </w:rPr>
        <w:t xml:space="preserve"> in 13/</w:t>
      </w:r>
      <w:r w:rsidR="00772139" w:rsidRPr="008D49DD">
        <w:rPr>
          <w:color w:val="auto"/>
          <w:sz w:val="22"/>
          <w:szCs w:val="22"/>
        </w:rPr>
        <w:t>15</w:t>
      </w:r>
      <w:r w:rsidRPr="008D49DD">
        <w:rPr>
          <w:color w:val="auto"/>
          <w:sz w:val="22"/>
          <w:szCs w:val="22"/>
        </w:rPr>
        <w:t>).</w:t>
      </w:r>
    </w:p>
    <w:p w:rsidR="00686E3B" w:rsidRPr="008D49DD" w:rsidRDefault="00686E3B" w:rsidP="00686E3B">
      <w:pPr>
        <w:pStyle w:val="Navadensplet"/>
        <w:spacing w:after="0"/>
        <w:jc w:val="both"/>
        <w:rPr>
          <w:color w:val="auto"/>
          <w:sz w:val="22"/>
          <w:szCs w:val="22"/>
        </w:rPr>
      </w:pPr>
    </w:p>
    <w:p w:rsidR="002B43F2" w:rsidRPr="008D49DD" w:rsidRDefault="002B43F2" w:rsidP="000A68D4">
      <w:pPr>
        <w:pStyle w:val="Navadensplet"/>
        <w:numPr>
          <w:ilvl w:val="0"/>
          <w:numId w:val="28"/>
        </w:numPr>
        <w:spacing w:after="0"/>
        <w:ind w:left="426" w:hanging="426"/>
        <w:jc w:val="both"/>
        <w:rPr>
          <w:color w:val="auto"/>
          <w:sz w:val="22"/>
          <w:szCs w:val="22"/>
        </w:rPr>
      </w:pPr>
      <w:r w:rsidRPr="008D49DD">
        <w:rPr>
          <w:color w:val="auto"/>
          <w:sz w:val="22"/>
          <w:szCs w:val="22"/>
        </w:rPr>
        <w:t xml:space="preserve">Ta sklep se ne uporablja za postopke izdaje dovoljenja, soglasja ali priznanja, ki so se začeli pred uveljavitvijo tega sklepa, če je bila ob vložitvi zahteve obveznost plačila takse za izdajo dovoljenja, soglasja ali priznanja določena v Sklepu o višini zneskov letnih plačil za opravljanje nadzora in taksah za odločanje o zahtevah za izdajo dovoljenj (Uradni list RS, št. </w:t>
      </w:r>
      <w:r w:rsidR="00386E2F" w:rsidRPr="008D49DD">
        <w:rPr>
          <w:color w:val="auto"/>
          <w:sz w:val="22"/>
          <w:szCs w:val="22"/>
        </w:rPr>
        <w:t>12</w:t>
      </w:r>
      <w:r w:rsidRPr="008D49DD">
        <w:rPr>
          <w:color w:val="auto"/>
          <w:sz w:val="22"/>
          <w:szCs w:val="22"/>
        </w:rPr>
        <w:t>/</w:t>
      </w:r>
      <w:r w:rsidR="00386E2F" w:rsidRPr="008D49DD">
        <w:rPr>
          <w:color w:val="auto"/>
          <w:sz w:val="22"/>
          <w:szCs w:val="22"/>
        </w:rPr>
        <w:t>14</w:t>
      </w:r>
      <w:r w:rsidR="00E43A72" w:rsidRPr="008D49DD">
        <w:rPr>
          <w:color w:val="auto"/>
          <w:sz w:val="22"/>
          <w:szCs w:val="22"/>
        </w:rPr>
        <w:t xml:space="preserve"> in 13/1</w:t>
      </w:r>
      <w:r w:rsidR="00ED4050" w:rsidRPr="008D49DD">
        <w:rPr>
          <w:color w:val="auto"/>
          <w:sz w:val="22"/>
          <w:szCs w:val="22"/>
        </w:rPr>
        <w:t>5</w:t>
      </w:r>
      <w:r w:rsidRPr="008D49DD">
        <w:rPr>
          <w:color w:val="auto"/>
          <w:sz w:val="22"/>
          <w:szCs w:val="22"/>
        </w:rPr>
        <w:t>) ali če obveznost plačila takse za izdajo dovoljenja ni obstajala.</w:t>
      </w:r>
    </w:p>
    <w:p w:rsidR="000B1743" w:rsidRPr="008D49DD" w:rsidRDefault="000B1743"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sidRPr="008D49DD">
        <w:rPr>
          <w:color w:val="auto"/>
          <w:sz w:val="22"/>
          <w:szCs w:val="22"/>
        </w:rPr>
        <w:t>1</w:t>
      </w:r>
      <w:r w:rsidR="005D01F3" w:rsidRPr="008D49DD">
        <w:rPr>
          <w:color w:val="auto"/>
          <w:sz w:val="22"/>
          <w:szCs w:val="22"/>
        </w:rPr>
        <w:t>8</w:t>
      </w:r>
      <w:r w:rsidRPr="008D49DD">
        <w:rPr>
          <w:color w:val="auto"/>
          <w:sz w:val="22"/>
          <w:szCs w:val="22"/>
        </w:rPr>
        <w:t>. člen</w:t>
      </w:r>
    </w:p>
    <w:p w:rsidR="002B43F2" w:rsidRDefault="002B43F2" w:rsidP="000A68D4">
      <w:pPr>
        <w:pStyle w:val="esegmenth4"/>
        <w:spacing w:after="0"/>
        <w:rPr>
          <w:color w:val="auto"/>
          <w:sz w:val="22"/>
          <w:szCs w:val="22"/>
        </w:rPr>
      </w:pPr>
      <w:r w:rsidRPr="008D49DD">
        <w:rPr>
          <w:color w:val="auto"/>
          <w:sz w:val="22"/>
          <w:szCs w:val="22"/>
        </w:rPr>
        <w:t>(uveljavitev sklepa)</w:t>
      </w:r>
    </w:p>
    <w:p w:rsidR="00B13230" w:rsidRPr="008D49DD" w:rsidRDefault="00B13230" w:rsidP="000A68D4">
      <w:pPr>
        <w:pStyle w:val="esegmenth4"/>
        <w:spacing w:after="0"/>
        <w:rPr>
          <w:color w:val="auto"/>
          <w:sz w:val="22"/>
          <w:szCs w:val="22"/>
        </w:rPr>
      </w:pPr>
    </w:p>
    <w:p w:rsidR="002B43F2" w:rsidRPr="008D49DD" w:rsidRDefault="002B43F2" w:rsidP="000A68D4">
      <w:pPr>
        <w:pStyle w:val="Navadensplet"/>
        <w:spacing w:after="0"/>
        <w:ind w:firstLine="155"/>
        <w:jc w:val="both"/>
        <w:rPr>
          <w:color w:val="auto"/>
          <w:sz w:val="22"/>
          <w:szCs w:val="22"/>
        </w:rPr>
      </w:pPr>
      <w:r w:rsidRPr="008D49DD">
        <w:rPr>
          <w:color w:val="auto"/>
          <w:sz w:val="22"/>
          <w:szCs w:val="22"/>
        </w:rPr>
        <w:t>Ta sklep začne veljati naslednji dan po objavi v Uradnem listu Republike Slovenije.</w:t>
      </w:r>
    </w:p>
    <w:p w:rsidR="000A68D4" w:rsidRDefault="000A68D4" w:rsidP="000A68D4">
      <w:pPr>
        <w:pStyle w:val="esegmentc1"/>
        <w:spacing w:after="0"/>
        <w:rPr>
          <w:color w:val="auto"/>
          <w:sz w:val="22"/>
          <w:szCs w:val="22"/>
        </w:rPr>
      </w:pPr>
    </w:p>
    <w:p w:rsidR="00686E3B" w:rsidRDefault="00686E3B" w:rsidP="000A68D4">
      <w:pPr>
        <w:pStyle w:val="esegmentc1"/>
        <w:spacing w:after="0"/>
        <w:rPr>
          <w:color w:val="auto"/>
          <w:sz w:val="22"/>
          <w:szCs w:val="22"/>
        </w:rPr>
      </w:pPr>
    </w:p>
    <w:p w:rsidR="00686E3B" w:rsidRDefault="00686E3B" w:rsidP="000A68D4">
      <w:pPr>
        <w:pStyle w:val="esegmentc1"/>
        <w:spacing w:after="0"/>
        <w:rPr>
          <w:color w:val="auto"/>
          <w:sz w:val="22"/>
          <w:szCs w:val="22"/>
        </w:rPr>
      </w:pPr>
    </w:p>
    <w:p w:rsidR="000A68D4" w:rsidRDefault="000A68D4" w:rsidP="000A68D4">
      <w:pPr>
        <w:pStyle w:val="esegmentc1"/>
        <w:spacing w:after="0"/>
        <w:rPr>
          <w:color w:val="auto"/>
          <w:sz w:val="22"/>
          <w:szCs w:val="22"/>
        </w:rPr>
      </w:pPr>
    </w:p>
    <w:p w:rsidR="002B43F2" w:rsidRPr="008D49DD" w:rsidRDefault="002B43F2" w:rsidP="000A68D4">
      <w:pPr>
        <w:pStyle w:val="esegmentc1"/>
        <w:spacing w:after="0"/>
        <w:rPr>
          <w:color w:val="auto"/>
          <w:sz w:val="22"/>
          <w:szCs w:val="22"/>
        </w:rPr>
      </w:pPr>
      <w:r w:rsidRPr="008D49DD">
        <w:rPr>
          <w:color w:val="auto"/>
          <w:sz w:val="22"/>
          <w:szCs w:val="22"/>
        </w:rPr>
        <w:t xml:space="preserve">Ljubljana, dne </w:t>
      </w:r>
      <w:r w:rsidR="008A38E5" w:rsidRPr="008D49DD">
        <w:rPr>
          <w:color w:val="auto"/>
          <w:sz w:val="22"/>
          <w:szCs w:val="22"/>
        </w:rPr>
        <w:t>23. junija 2015</w:t>
      </w:r>
    </w:p>
    <w:p w:rsidR="000B1743" w:rsidRPr="008D49DD" w:rsidRDefault="00EC4E77" w:rsidP="000A68D4">
      <w:pPr>
        <w:pStyle w:val="esegmentp1"/>
        <w:tabs>
          <w:tab w:val="center" w:pos="6804"/>
        </w:tabs>
        <w:spacing w:after="0"/>
        <w:jc w:val="left"/>
        <w:rPr>
          <w:color w:val="auto"/>
          <w:sz w:val="22"/>
          <w:szCs w:val="22"/>
        </w:rPr>
      </w:pPr>
      <w:r w:rsidRPr="008D49DD">
        <w:rPr>
          <w:color w:val="auto"/>
          <w:sz w:val="22"/>
          <w:szCs w:val="22"/>
        </w:rPr>
        <w:tab/>
      </w:r>
    </w:p>
    <w:p w:rsidR="000B1743" w:rsidRPr="008D49DD" w:rsidRDefault="000B1743" w:rsidP="000A68D4">
      <w:pPr>
        <w:pStyle w:val="esegmentp1"/>
        <w:tabs>
          <w:tab w:val="center" w:pos="6804"/>
        </w:tabs>
        <w:spacing w:after="0"/>
        <w:jc w:val="left"/>
        <w:rPr>
          <w:color w:val="auto"/>
          <w:sz w:val="22"/>
          <w:szCs w:val="22"/>
        </w:rPr>
      </w:pPr>
    </w:p>
    <w:p w:rsidR="00EC4E77" w:rsidRPr="008D49DD" w:rsidRDefault="000B1743" w:rsidP="000A68D4">
      <w:pPr>
        <w:pStyle w:val="esegmentp1"/>
        <w:tabs>
          <w:tab w:val="center" w:pos="6804"/>
        </w:tabs>
        <w:spacing w:after="0"/>
        <w:jc w:val="left"/>
        <w:rPr>
          <w:color w:val="auto"/>
          <w:sz w:val="22"/>
          <w:szCs w:val="22"/>
        </w:rPr>
      </w:pPr>
      <w:r w:rsidRPr="008D49DD">
        <w:rPr>
          <w:color w:val="auto"/>
          <w:sz w:val="22"/>
          <w:szCs w:val="22"/>
        </w:rPr>
        <w:tab/>
      </w:r>
      <w:r w:rsidR="00EC4E77" w:rsidRPr="008D49DD">
        <w:rPr>
          <w:color w:val="auto"/>
          <w:sz w:val="22"/>
          <w:szCs w:val="22"/>
        </w:rPr>
        <w:t xml:space="preserve">Boštjan Jazbec </w:t>
      </w:r>
    </w:p>
    <w:p w:rsidR="00EC4E77" w:rsidRPr="008D49DD" w:rsidRDefault="00EC4E77" w:rsidP="000A68D4">
      <w:pPr>
        <w:pStyle w:val="esegmentp1"/>
        <w:tabs>
          <w:tab w:val="center" w:pos="6804"/>
        </w:tabs>
        <w:spacing w:after="0"/>
        <w:jc w:val="left"/>
        <w:rPr>
          <w:color w:val="auto"/>
          <w:sz w:val="22"/>
          <w:szCs w:val="22"/>
        </w:rPr>
      </w:pPr>
      <w:r w:rsidRPr="008D49DD">
        <w:rPr>
          <w:color w:val="auto"/>
          <w:sz w:val="22"/>
          <w:szCs w:val="22"/>
        </w:rPr>
        <w:tab/>
      </w:r>
      <w:r w:rsidR="0030267C" w:rsidRPr="008D49DD">
        <w:rPr>
          <w:color w:val="auto"/>
          <w:sz w:val="22"/>
          <w:szCs w:val="22"/>
        </w:rPr>
        <w:t>P</w:t>
      </w:r>
      <w:r w:rsidRPr="008D49DD">
        <w:rPr>
          <w:color w:val="auto"/>
          <w:sz w:val="22"/>
          <w:szCs w:val="22"/>
        </w:rPr>
        <w:t>redsednik</w:t>
      </w:r>
    </w:p>
    <w:p w:rsidR="001A3A71" w:rsidRDefault="00EC4E77" w:rsidP="000A68D4">
      <w:pPr>
        <w:pStyle w:val="esegmentp1"/>
        <w:tabs>
          <w:tab w:val="center" w:pos="6804"/>
        </w:tabs>
        <w:spacing w:after="0"/>
        <w:jc w:val="left"/>
        <w:rPr>
          <w:color w:val="auto"/>
          <w:sz w:val="22"/>
          <w:szCs w:val="22"/>
        </w:rPr>
      </w:pPr>
      <w:r w:rsidRPr="008D49DD">
        <w:rPr>
          <w:color w:val="auto"/>
          <w:sz w:val="22"/>
          <w:szCs w:val="22"/>
        </w:rPr>
        <w:tab/>
      </w:r>
      <w:r w:rsidR="002B43F2" w:rsidRPr="008D49DD">
        <w:rPr>
          <w:color w:val="auto"/>
          <w:sz w:val="22"/>
          <w:szCs w:val="22"/>
        </w:rPr>
        <w:t>Sveta Banke Slovenije</w:t>
      </w:r>
    </w:p>
    <w:p w:rsidR="00CC04F9" w:rsidRDefault="00CC04F9" w:rsidP="000A68D4">
      <w:pPr>
        <w:pStyle w:val="esegmentp1"/>
        <w:tabs>
          <w:tab w:val="center" w:pos="6804"/>
        </w:tabs>
        <w:spacing w:after="0"/>
        <w:jc w:val="left"/>
        <w:rPr>
          <w:color w:val="auto"/>
          <w:sz w:val="22"/>
          <w:szCs w:val="22"/>
        </w:rPr>
      </w:pPr>
    </w:p>
    <w:p w:rsidR="00CC04F9" w:rsidRDefault="00CC04F9" w:rsidP="00CC04F9">
      <w:pPr>
        <w:pBdr>
          <w:bottom w:val="single" w:sz="4" w:space="1" w:color="auto"/>
        </w:pBdr>
      </w:pPr>
    </w:p>
    <w:p w:rsidR="00CC04F9" w:rsidRDefault="00CC04F9" w:rsidP="00CC04F9"/>
    <w:p w:rsidR="00CC04F9" w:rsidRPr="00FB3287" w:rsidRDefault="00CC04F9" w:rsidP="00FB3287">
      <w:pPr>
        <w:jc w:val="both"/>
        <w:rPr>
          <w:highlight w:val="yellow"/>
        </w:rPr>
      </w:pPr>
      <w:r w:rsidRPr="00FB3287">
        <w:rPr>
          <w:b/>
          <w:highlight w:val="yellow"/>
        </w:rPr>
        <w:t xml:space="preserve">Sklep o spremembah in dopolnitvah Sklepa o letnih nadomestilih za opravljanje nadzora in taksah v zvezi s postopki odločanja Banke Slovenije (Uradni list RS, št. 72/17) </w:t>
      </w:r>
      <w:r w:rsidRPr="00FB3287">
        <w:rPr>
          <w:highlight w:val="yellow"/>
        </w:rPr>
        <w:t>vsebuje naslednj</w:t>
      </w:r>
      <w:r w:rsidR="00FB3287" w:rsidRPr="00FB3287">
        <w:rPr>
          <w:highlight w:val="yellow"/>
        </w:rPr>
        <w:t>o</w:t>
      </w:r>
      <w:r w:rsidRPr="00FB3287">
        <w:rPr>
          <w:highlight w:val="yellow"/>
        </w:rPr>
        <w:t xml:space="preserve"> končn</w:t>
      </w:r>
      <w:r w:rsidR="00FB3287" w:rsidRPr="00FB3287">
        <w:rPr>
          <w:highlight w:val="yellow"/>
        </w:rPr>
        <w:t>o</w:t>
      </w:r>
      <w:r w:rsidRPr="00FB3287">
        <w:rPr>
          <w:highlight w:val="yellow"/>
        </w:rPr>
        <w:t xml:space="preserve"> določb</w:t>
      </w:r>
      <w:r w:rsidR="00FB3287" w:rsidRPr="00FB3287">
        <w:rPr>
          <w:highlight w:val="yellow"/>
        </w:rPr>
        <w:t>o</w:t>
      </w:r>
      <w:r w:rsidRPr="00FB3287">
        <w:rPr>
          <w:highlight w:val="yellow"/>
        </w:rPr>
        <w:t>:</w:t>
      </w:r>
    </w:p>
    <w:p w:rsidR="00CC04F9" w:rsidRPr="00FB3287" w:rsidRDefault="00CC04F9" w:rsidP="00CC04F9">
      <w:pPr>
        <w:rPr>
          <w:highlight w:val="yellow"/>
        </w:rPr>
      </w:pPr>
    </w:p>
    <w:p w:rsidR="00CC04F9" w:rsidRPr="00FB3287" w:rsidRDefault="00CC04F9" w:rsidP="00CC04F9">
      <w:pPr>
        <w:jc w:val="center"/>
        <w:rPr>
          <w:highlight w:val="yellow"/>
        </w:rPr>
      </w:pPr>
      <w:r w:rsidRPr="00FB3287">
        <w:rPr>
          <w:highlight w:val="yellow"/>
        </w:rPr>
        <w:t>"8. člen</w:t>
      </w:r>
    </w:p>
    <w:p w:rsidR="00CC04F9" w:rsidRPr="00FB3287" w:rsidRDefault="00CC04F9" w:rsidP="00CC04F9">
      <w:pPr>
        <w:jc w:val="center"/>
        <w:rPr>
          <w:highlight w:val="yellow"/>
        </w:rPr>
      </w:pPr>
    </w:p>
    <w:p w:rsidR="004D372A" w:rsidRPr="00FB3287" w:rsidRDefault="00CC04F9" w:rsidP="004D372A">
      <w:pPr>
        <w:pStyle w:val="Odstavekseznama"/>
        <w:numPr>
          <w:ilvl w:val="1"/>
          <w:numId w:val="8"/>
        </w:numPr>
        <w:ind w:left="426" w:hanging="426"/>
        <w:jc w:val="both"/>
        <w:rPr>
          <w:highlight w:val="yellow"/>
        </w:rPr>
      </w:pPr>
      <w:r w:rsidRPr="00FB3287">
        <w:rPr>
          <w:highlight w:val="yellow"/>
        </w:rPr>
        <w:t>Ta sklep začne veljati naslednji dan po objavi v Uradnem listu Republike Slovenije.</w:t>
      </w:r>
    </w:p>
    <w:p w:rsidR="00FB3287" w:rsidRPr="00FB3287" w:rsidRDefault="00FB3287" w:rsidP="00FB3287">
      <w:pPr>
        <w:pStyle w:val="Odstavekseznama"/>
        <w:ind w:left="426"/>
        <w:jc w:val="both"/>
        <w:rPr>
          <w:highlight w:val="yellow"/>
        </w:rPr>
      </w:pPr>
    </w:p>
    <w:p w:rsidR="00CC04F9" w:rsidRPr="00FB3287" w:rsidRDefault="004D372A" w:rsidP="004D372A">
      <w:pPr>
        <w:pStyle w:val="Odstavekseznama"/>
        <w:numPr>
          <w:ilvl w:val="1"/>
          <w:numId w:val="8"/>
        </w:numPr>
        <w:ind w:left="426" w:hanging="426"/>
        <w:jc w:val="both"/>
        <w:rPr>
          <w:highlight w:val="yellow"/>
        </w:rPr>
      </w:pPr>
      <w:r w:rsidRPr="00FB3287">
        <w:rPr>
          <w:highlight w:val="yellow"/>
        </w:rPr>
        <w:t>Ne glede na prvi odstavek tega člena, se ta sklep ne uporablja za postopke izdaje dovoljenja, soglasja, priznanja ali odločanja, ki so se začeli pred uveljavitvijo tega sklepa, če je bila ob vložitvi zahteve obveznost plačila takse za izdajo dovoljenja, soglasja, priznanja ali odločanja določena v Sklepu o letnih nadomestilih za opravljanje nadzora in taksah v zvezi s postopki odločanja Banke Slovenije (Uradni list RS, št. 47/15) ali če obveznost plačila takse za izdajo dovoljenja, soglasja, priznanja ali odločanja, ni obstajala.</w:t>
      </w:r>
      <w:r w:rsidR="00CC04F9" w:rsidRPr="00FB3287">
        <w:rPr>
          <w:highlight w:val="yellow"/>
        </w:rPr>
        <w:t>".</w:t>
      </w:r>
    </w:p>
    <w:p w:rsidR="00FB3287" w:rsidRDefault="00FB3287" w:rsidP="00FB3287">
      <w:pPr>
        <w:pBdr>
          <w:bottom w:val="single" w:sz="4" w:space="1" w:color="auto"/>
        </w:pBdr>
        <w:jc w:val="both"/>
      </w:pPr>
    </w:p>
    <w:p w:rsidR="00FB3287" w:rsidRDefault="00FB3287" w:rsidP="00FB3287">
      <w:pPr>
        <w:ind w:left="515"/>
      </w:pPr>
    </w:p>
    <w:p w:rsidR="00CC04F9" w:rsidRPr="008D49DD" w:rsidRDefault="00CC04F9" w:rsidP="000A68D4">
      <w:pPr>
        <w:pStyle w:val="esegmentp1"/>
        <w:tabs>
          <w:tab w:val="center" w:pos="6804"/>
        </w:tabs>
        <w:spacing w:after="0"/>
        <w:jc w:val="left"/>
        <w:rPr>
          <w:sz w:val="22"/>
          <w:szCs w:val="22"/>
        </w:rPr>
      </w:pPr>
    </w:p>
    <w:sectPr w:rsidR="00CC04F9" w:rsidRPr="008D49DD" w:rsidSect="001A3A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F27" w:rsidRDefault="00D12F27" w:rsidP="00CF11B5">
      <w:r>
        <w:separator/>
      </w:r>
    </w:p>
  </w:endnote>
  <w:endnote w:type="continuationSeparator" w:id="0">
    <w:p w:rsidR="00D12F27" w:rsidRDefault="00D12F27" w:rsidP="00CF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1866"/>
      <w:docPartObj>
        <w:docPartGallery w:val="Page Numbers (Bottom of Page)"/>
        <w:docPartUnique/>
      </w:docPartObj>
    </w:sdtPr>
    <w:sdtEndPr/>
    <w:sdtContent>
      <w:p w:rsidR="00B13230" w:rsidRDefault="00364267">
        <w:pPr>
          <w:pStyle w:val="Noga"/>
          <w:jc w:val="center"/>
        </w:pPr>
        <w:r>
          <w:fldChar w:fldCharType="begin"/>
        </w:r>
        <w:r>
          <w:instrText xml:space="preserve"> PAGE   \* MERGEFORMAT </w:instrText>
        </w:r>
        <w:r>
          <w:fldChar w:fldCharType="separate"/>
        </w:r>
        <w:r w:rsidR="00147D14">
          <w:rPr>
            <w:noProof/>
          </w:rPr>
          <w:t>2</w:t>
        </w:r>
        <w:r>
          <w:rPr>
            <w:noProof/>
          </w:rPr>
          <w:fldChar w:fldCharType="end"/>
        </w:r>
      </w:p>
    </w:sdtContent>
  </w:sdt>
  <w:p w:rsidR="00B13230" w:rsidRDefault="00B132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F27" w:rsidRDefault="00D12F27" w:rsidP="00CF11B5">
      <w:r>
        <w:separator/>
      </w:r>
    </w:p>
  </w:footnote>
  <w:footnote w:type="continuationSeparator" w:id="0">
    <w:p w:rsidR="00D12F27" w:rsidRDefault="00D12F27" w:rsidP="00CF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C6D"/>
    <w:multiLevelType w:val="hybridMultilevel"/>
    <w:tmpl w:val="DBF86FB8"/>
    <w:lvl w:ilvl="0" w:tplc="F3CEEF4E">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A737D"/>
    <w:multiLevelType w:val="hybridMultilevel"/>
    <w:tmpl w:val="ACFE2ADC"/>
    <w:lvl w:ilvl="0" w:tplc="C228266A">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507FEA"/>
    <w:multiLevelType w:val="hybridMultilevel"/>
    <w:tmpl w:val="B72C82FC"/>
    <w:lvl w:ilvl="0" w:tplc="436AB150">
      <w:start w:val="1"/>
      <w:numFmt w:val="lowerLetter"/>
      <w:lvlText w:val="(%1)"/>
      <w:lvlJc w:val="left"/>
      <w:pPr>
        <w:ind w:left="515" w:hanging="360"/>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3" w15:restartNumberingAfterBreak="0">
    <w:nsid w:val="0E132643"/>
    <w:multiLevelType w:val="hybridMultilevel"/>
    <w:tmpl w:val="0112877C"/>
    <w:lvl w:ilvl="0" w:tplc="9CE816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5753C3"/>
    <w:multiLevelType w:val="hybridMultilevel"/>
    <w:tmpl w:val="643CD922"/>
    <w:lvl w:ilvl="0" w:tplc="97FE7488">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1BBB"/>
    <w:multiLevelType w:val="hybridMultilevel"/>
    <w:tmpl w:val="03A66F1A"/>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6" w15:restartNumberingAfterBreak="0">
    <w:nsid w:val="1A2D7141"/>
    <w:multiLevelType w:val="hybridMultilevel"/>
    <w:tmpl w:val="17383B42"/>
    <w:lvl w:ilvl="0" w:tplc="E84E9A48">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1DA563C"/>
    <w:multiLevelType w:val="hybridMultilevel"/>
    <w:tmpl w:val="16E84988"/>
    <w:lvl w:ilvl="0" w:tplc="29F6171E">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3CA3DF1"/>
    <w:multiLevelType w:val="hybridMultilevel"/>
    <w:tmpl w:val="258E02AA"/>
    <w:lvl w:ilvl="0" w:tplc="03ECC24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48D6B57"/>
    <w:multiLevelType w:val="hybridMultilevel"/>
    <w:tmpl w:val="BA3E5002"/>
    <w:lvl w:ilvl="0" w:tplc="9CE81602">
      <w:start w:val="1"/>
      <w:numFmt w:val="decimal"/>
      <w:lvlText w:val="(%1)"/>
      <w:lvlJc w:val="left"/>
      <w:pPr>
        <w:ind w:left="710" w:hanging="555"/>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0" w15:restartNumberingAfterBreak="0">
    <w:nsid w:val="2CA33235"/>
    <w:multiLevelType w:val="hybridMultilevel"/>
    <w:tmpl w:val="61824D16"/>
    <w:lvl w:ilvl="0" w:tplc="E7D449A2">
      <w:start w:val="1"/>
      <w:numFmt w:val="decimal"/>
      <w:lvlText w:val="(%1)"/>
      <w:lvlJc w:val="left"/>
      <w:pPr>
        <w:ind w:left="515" w:hanging="360"/>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1" w15:restartNumberingAfterBreak="0">
    <w:nsid w:val="2FA50658"/>
    <w:multiLevelType w:val="hybridMultilevel"/>
    <w:tmpl w:val="358A5416"/>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1216AF1"/>
    <w:multiLevelType w:val="hybridMultilevel"/>
    <w:tmpl w:val="BC349A62"/>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3" w15:restartNumberingAfterBreak="0">
    <w:nsid w:val="332A0B07"/>
    <w:multiLevelType w:val="hybridMultilevel"/>
    <w:tmpl w:val="7D2C605A"/>
    <w:lvl w:ilvl="0" w:tplc="A91E7210">
      <w:start w:val="9"/>
      <w:numFmt w:val="decimal"/>
      <w:lvlText w:val="(%1)"/>
      <w:lvlJc w:val="left"/>
      <w:pPr>
        <w:ind w:left="360" w:hanging="360"/>
      </w:pPr>
      <w:rPr>
        <w:rFonts w:hint="default"/>
      </w:rPr>
    </w:lvl>
    <w:lvl w:ilvl="1" w:tplc="EC10E97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8B83B3B"/>
    <w:multiLevelType w:val="hybridMultilevel"/>
    <w:tmpl w:val="2DB27658"/>
    <w:lvl w:ilvl="0" w:tplc="9CE8160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A104013"/>
    <w:multiLevelType w:val="hybridMultilevel"/>
    <w:tmpl w:val="B122087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3D1A5C33"/>
    <w:multiLevelType w:val="hybridMultilevel"/>
    <w:tmpl w:val="B5DA1084"/>
    <w:lvl w:ilvl="0" w:tplc="EF9A9FA8">
      <w:start w:val="1"/>
      <w:numFmt w:val="lowerLetter"/>
      <w:lvlText w:val="(%1)"/>
      <w:lvlJc w:val="left"/>
      <w:pPr>
        <w:ind w:left="875" w:hanging="360"/>
      </w:pPr>
      <w:rPr>
        <w:rFonts w:cs="Times New Roman"/>
      </w:rPr>
    </w:lvl>
    <w:lvl w:ilvl="1" w:tplc="15CCAECA">
      <w:start w:val="1"/>
      <w:numFmt w:val="decimal"/>
      <w:lvlText w:val="(%2)"/>
      <w:lvlJc w:val="left"/>
      <w:pPr>
        <w:ind w:left="1760" w:hanging="525"/>
      </w:pPr>
      <w:rPr>
        <w:rFonts w:hint="default"/>
      </w:r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7" w15:restartNumberingAfterBreak="0">
    <w:nsid w:val="3DC20E8F"/>
    <w:multiLevelType w:val="hybridMultilevel"/>
    <w:tmpl w:val="4080D740"/>
    <w:lvl w:ilvl="0" w:tplc="53F0A792">
      <w:start w:val="1"/>
      <w:numFmt w:val="lowerLetter"/>
      <w:lvlText w:val="(%1)"/>
      <w:lvlJc w:val="left"/>
      <w:pPr>
        <w:ind w:left="740" w:hanging="585"/>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8" w15:restartNumberingAfterBreak="0">
    <w:nsid w:val="41120C61"/>
    <w:multiLevelType w:val="hybridMultilevel"/>
    <w:tmpl w:val="46F8F7FC"/>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9" w15:restartNumberingAfterBreak="0">
    <w:nsid w:val="48883AF2"/>
    <w:multiLevelType w:val="hybridMultilevel"/>
    <w:tmpl w:val="4BCC3B16"/>
    <w:lvl w:ilvl="0" w:tplc="EF9A9FA8">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112BE2"/>
    <w:multiLevelType w:val="hybridMultilevel"/>
    <w:tmpl w:val="95182E5A"/>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1" w15:restartNumberingAfterBreak="0">
    <w:nsid w:val="56F07B08"/>
    <w:multiLevelType w:val="hybridMultilevel"/>
    <w:tmpl w:val="6984623C"/>
    <w:lvl w:ilvl="0" w:tplc="EF9A9FA8">
      <w:start w:val="1"/>
      <w:numFmt w:val="lowerLetter"/>
      <w:lvlText w:val="(%1)"/>
      <w:lvlJc w:val="left"/>
      <w:pPr>
        <w:ind w:left="875" w:hanging="360"/>
      </w:pPr>
      <w:rPr>
        <w:rFonts w:cs="Times New Roman"/>
      </w:rPr>
    </w:lvl>
    <w:lvl w:ilvl="1" w:tplc="04240019" w:tentative="1">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2" w15:restartNumberingAfterBreak="0">
    <w:nsid w:val="5E413D97"/>
    <w:multiLevelType w:val="hybridMultilevel"/>
    <w:tmpl w:val="06703B6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E954648"/>
    <w:multiLevelType w:val="hybridMultilevel"/>
    <w:tmpl w:val="18CA65A4"/>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4" w15:restartNumberingAfterBreak="0">
    <w:nsid w:val="5EF93C3B"/>
    <w:multiLevelType w:val="hybridMultilevel"/>
    <w:tmpl w:val="E696BD42"/>
    <w:lvl w:ilvl="0" w:tplc="9CE816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B45950"/>
    <w:multiLevelType w:val="hybridMultilevel"/>
    <w:tmpl w:val="2576A72A"/>
    <w:lvl w:ilvl="0" w:tplc="1E224448">
      <w:start w:val="7"/>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9DA2343"/>
    <w:multiLevelType w:val="hybridMultilevel"/>
    <w:tmpl w:val="DACAF65A"/>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E2555B0"/>
    <w:multiLevelType w:val="hybridMultilevel"/>
    <w:tmpl w:val="3AA0933E"/>
    <w:lvl w:ilvl="0" w:tplc="9CE81602">
      <w:start w:val="1"/>
      <w:numFmt w:val="decimal"/>
      <w:lvlText w:val="(%1)"/>
      <w:lvlJc w:val="left"/>
      <w:pPr>
        <w:ind w:left="360" w:hanging="360"/>
      </w:pPr>
      <w:rPr>
        <w:rFonts w:hint="default"/>
      </w:rPr>
    </w:lvl>
    <w:lvl w:ilvl="1" w:tplc="EF9A9FA8">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5E06AA3"/>
    <w:multiLevelType w:val="hybridMultilevel"/>
    <w:tmpl w:val="5A1A0CFA"/>
    <w:lvl w:ilvl="0" w:tplc="BB648182">
      <w:start w:val="8"/>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795529E"/>
    <w:multiLevelType w:val="hybridMultilevel"/>
    <w:tmpl w:val="7BE22ED2"/>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8"/>
  </w:num>
  <w:num w:numId="2">
    <w:abstractNumId w:val="22"/>
  </w:num>
  <w:num w:numId="3">
    <w:abstractNumId w:val="9"/>
  </w:num>
  <w:num w:numId="4">
    <w:abstractNumId w:val="26"/>
  </w:num>
  <w:num w:numId="5">
    <w:abstractNumId w:val="19"/>
  </w:num>
  <w:num w:numId="6">
    <w:abstractNumId w:val="11"/>
  </w:num>
  <w:num w:numId="7">
    <w:abstractNumId w:val="10"/>
  </w:num>
  <w:num w:numId="8">
    <w:abstractNumId w:val="16"/>
  </w:num>
  <w:num w:numId="9">
    <w:abstractNumId w:val="17"/>
  </w:num>
  <w:num w:numId="10">
    <w:abstractNumId w:val="21"/>
  </w:num>
  <w:num w:numId="11">
    <w:abstractNumId w:val="2"/>
  </w:num>
  <w:num w:numId="12">
    <w:abstractNumId w:val="27"/>
  </w:num>
  <w:num w:numId="13">
    <w:abstractNumId w:val="14"/>
  </w:num>
  <w:num w:numId="14">
    <w:abstractNumId w:val="29"/>
  </w:num>
  <w:num w:numId="15">
    <w:abstractNumId w:val="0"/>
  </w:num>
  <w:num w:numId="16">
    <w:abstractNumId w:val="25"/>
  </w:num>
  <w:num w:numId="17">
    <w:abstractNumId w:val="28"/>
  </w:num>
  <w:num w:numId="18">
    <w:abstractNumId w:val="7"/>
  </w:num>
  <w:num w:numId="19">
    <w:abstractNumId w:val="1"/>
  </w:num>
  <w:num w:numId="20">
    <w:abstractNumId w:val="6"/>
  </w:num>
  <w:num w:numId="21">
    <w:abstractNumId w:val="4"/>
  </w:num>
  <w:num w:numId="22">
    <w:abstractNumId w:val="13"/>
  </w:num>
  <w:num w:numId="23">
    <w:abstractNumId w:val="20"/>
  </w:num>
  <w:num w:numId="24">
    <w:abstractNumId w:val="12"/>
  </w:num>
  <w:num w:numId="25">
    <w:abstractNumId w:val="18"/>
  </w:num>
  <w:num w:numId="26">
    <w:abstractNumId w:val="23"/>
  </w:num>
  <w:num w:numId="27">
    <w:abstractNumId w:val="5"/>
  </w:num>
  <w:num w:numId="28">
    <w:abstractNumId w:val="24"/>
  </w:num>
  <w:num w:numId="29">
    <w:abstractNumId w:val="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3F2"/>
    <w:rsid w:val="0000361B"/>
    <w:rsid w:val="00026A10"/>
    <w:rsid w:val="00032E94"/>
    <w:rsid w:val="00034C12"/>
    <w:rsid w:val="0005724E"/>
    <w:rsid w:val="00060F32"/>
    <w:rsid w:val="00062FBE"/>
    <w:rsid w:val="00082D8A"/>
    <w:rsid w:val="00087544"/>
    <w:rsid w:val="000A68D4"/>
    <w:rsid w:val="000A68EE"/>
    <w:rsid w:val="000B1743"/>
    <w:rsid w:val="000C18E3"/>
    <w:rsid w:val="000E3289"/>
    <w:rsid w:val="000F2BFB"/>
    <w:rsid w:val="000F65B5"/>
    <w:rsid w:val="00101F7B"/>
    <w:rsid w:val="00112F22"/>
    <w:rsid w:val="001166AD"/>
    <w:rsid w:val="001179CA"/>
    <w:rsid w:val="00131D00"/>
    <w:rsid w:val="0013452E"/>
    <w:rsid w:val="001355C6"/>
    <w:rsid w:val="00136597"/>
    <w:rsid w:val="00147D14"/>
    <w:rsid w:val="0015302F"/>
    <w:rsid w:val="001664CB"/>
    <w:rsid w:val="001678D5"/>
    <w:rsid w:val="00171FFF"/>
    <w:rsid w:val="00176225"/>
    <w:rsid w:val="00187F28"/>
    <w:rsid w:val="001A3A71"/>
    <w:rsid w:val="001A44F1"/>
    <w:rsid w:val="001B611C"/>
    <w:rsid w:val="001B627C"/>
    <w:rsid w:val="001C06FE"/>
    <w:rsid w:val="001C5ED7"/>
    <w:rsid w:val="001D1660"/>
    <w:rsid w:val="001D49FD"/>
    <w:rsid w:val="001D4D4D"/>
    <w:rsid w:val="001F4DD0"/>
    <w:rsid w:val="0020113F"/>
    <w:rsid w:val="00212055"/>
    <w:rsid w:val="002130E5"/>
    <w:rsid w:val="002150BE"/>
    <w:rsid w:val="00222B6F"/>
    <w:rsid w:val="002729A1"/>
    <w:rsid w:val="00290C50"/>
    <w:rsid w:val="00295740"/>
    <w:rsid w:val="00296CF4"/>
    <w:rsid w:val="002A285A"/>
    <w:rsid w:val="002A698A"/>
    <w:rsid w:val="002A7AB4"/>
    <w:rsid w:val="002B43F2"/>
    <w:rsid w:val="002B595D"/>
    <w:rsid w:val="002B6F94"/>
    <w:rsid w:val="002D2546"/>
    <w:rsid w:val="002D6F86"/>
    <w:rsid w:val="002E123D"/>
    <w:rsid w:val="002E1497"/>
    <w:rsid w:val="002E4909"/>
    <w:rsid w:val="002F4AA9"/>
    <w:rsid w:val="002F5686"/>
    <w:rsid w:val="00301D4F"/>
    <w:rsid w:val="0030267C"/>
    <w:rsid w:val="003149F9"/>
    <w:rsid w:val="00324E8A"/>
    <w:rsid w:val="003370E4"/>
    <w:rsid w:val="00350AFD"/>
    <w:rsid w:val="00361B5A"/>
    <w:rsid w:val="00364267"/>
    <w:rsid w:val="00366970"/>
    <w:rsid w:val="003804A3"/>
    <w:rsid w:val="00386E2F"/>
    <w:rsid w:val="00396FF4"/>
    <w:rsid w:val="003A0824"/>
    <w:rsid w:val="003A0844"/>
    <w:rsid w:val="003A08FC"/>
    <w:rsid w:val="003B4BF5"/>
    <w:rsid w:val="003C03AB"/>
    <w:rsid w:val="003C2826"/>
    <w:rsid w:val="003C76BA"/>
    <w:rsid w:val="003E0CC7"/>
    <w:rsid w:val="003F3FFF"/>
    <w:rsid w:val="003F53C9"/>
    <w:rsid w:val="00401336"/>
    <w:rsid w:val="00415097"/>
    <w:rsid w:val="00415EA1"/>
    <w:rsid w:val="00430C36"/>
    <w:rsid w:val="00440F08"/>
    <w:rsid w:val="004430E8"/>
    <w:rsid w:val="00457C6A"/>
    <w:rsid w:val="00480E06"/>
    <w:rsid w:val="00483A0F"/>
    <w:rsid w:val="004A71C1"/>
    <w:rsid w:val="004A7BD0"/>
    <w:rsid w:val="004C272A"/>
    <w:rsid w:val="004C2F5D"/>
    <w:rsid w:val="004D372A"/>
    <w:rsid w:val="004D68E9"/>
    <w:rsid w:val="004E4CBC"/>
    <w:rsid w:val="004E7F41"/>
    <w:rsid w:val="004F09B1"/>
    <w:rsid w:val="004F6934"/>
    <w:rsid w:val="004F74AF"/>
    <w:rsid w:val="00504D45"/>
    <w:rsid w:val="00506444"/>
    <w:rsid w:val="00522973"/>
    <w:rsid w:val="00532CE2"/>
    <w:rsid w:val="00534400"/>
    <w:rsid w:val="00540EB6"/>
    <w:rsid w:val="005421F5"/>
    <w:rsid w:val="005469F7"/>
    <w:rsid w:val="00557160"/>
    <w:rsid w:val="00557C31"/>
    <w:rsid w:val="005737D6"/>
    <w:rsid w:val="005879FB"/>
    <w:rsid w:val="00591CA3"/>
    <w:rsid w:val="005B4AD6"/>
    <w:rsid w:val="005B5D9E"/>
    <w:rsid w:val="005C5EE9"/>
    <w:rsid w:val="005C64D3"/>
    <w:rsid w:val="005C78AB"/>
    <w:rsid w:val="005D01F3"/>
    <w:rsid w:val="005D387D"/>
    <w:rsid w:val="005D5495"/>
    <w:rsid w:val="005E33B8"/>
    <w:rsid w:val="006205BC"/>
    <w:rsid w:val="00622AC1"/>
    <w:rsid w:val="00632565"/>
    <w:rsid w:val="0063409C"/>
    <w:rsid w:val="006403B4"/>
    <w:rsid w:val="00640732"/>
    <w:rsid w:val="006448F3"/>
    <w:rsid w:val="00646EB8"/>
    <w:rsid w:val="00647618"/>
    <w:rsid w:val="006520F0"/>
    <w:rsid w:val="00666586"/>
    <w:rsid w:val="00674E5B"/>
    <w:rsid w:val="006858E2"/>
    <w:rsid w:val="00686E3B"/>
    <w:rsid w:val="00687EEA"/>
    <w:rsid w:val="00693E31"/>
    <w:rsid w:val="006955DA"/>
    <w:rsid w:val="006B0261"/>
    <w:rsid w:val="006B1C8B"/>
    <w:rsid w:val="006B7CCE"/>
    <w:rsid w:val="006C0B6F"/>
    <w:rsid w:val="006F685A"/>
    <w:rsid w:val="00702DAD"/>
    <w:rsid w:val="007077D2"/>
    <w:rsid w:val="0071456E"/>
    <w:rsid w:val="0071457F"/>
    <w:rsid w:val="007213E6"/>
    <w:rsid w:val="00721838"/>
    <w:rsid w:val="00771A0B"/>
    <w:rsid w:val="00772139"/>
    <w:rsid w:val="00795B60"/>
    <w:rsid w:val="007963C6"/>
    <w:rsid w:val="007A1369"/>
    <w:rsid w:val="007A2B8F"/>
    <w:rsid w:val="007A44DE"/>
    <w:rsid w:val="007B5BE2"/>
    <w:rsid w:val="007C4DC1"/>
    <w:rsid w:val="007C62F2"/>
    <w:rsid w:val="007D20E0"/>
    <w:rsid w:val="007D2C90"/>
    <w:rsid w:val="007E0748"/>
    <w:rsid w:val="00807A45"/>
    <w:rsid w:val="00815CCD"/>
    <w:rsid w:val="00833687"/>
    <w:rsid w:val="00841A5D"/>
    <w:rsid w:val="00851421"/>
    <w:rsid w:val="00854172"/>
    <w:rsid w:val="00874841"/>
    <w:rsid w:val="00885784"/>
    <w:rsid w:val="008A38E5"/>
    <w:rsid w:val="008B4C83"/>
    <w:rsid w:val="008B5A7C"/>
    <w:rsid w:val="008C246B"/>
    <w:rsid w:val="008C64EF"/>
    <w:rsid w:val="008D49DD"/>
    <w:rsid w:val="008F0228"/>
    <w:rsid w:val="00901E05"/>
    <w:rsid w:val="00907889"/>
    <w:rsid w:val="00907B98"/>
    <w:rsid w:val="009211BA"/>
    <w:rsid w:val="009257B1"/>
    <w:rsid w:val="0094324E"/>
    <w:rsid w:val="00954B74"/>
    <w:rsid w:val="0097161A"/>
    <w:rsid w:val="0098215F"/>
    <w:rsid w:val="0098387C"/>
    <w:rsid w:val="009902E5"/>
    <w:rsid w:val="009C642D"/>
    <w:rsid w:val="009F2F45"/>
    <w:rsid w:val="009F55E7"/>
    <w:rsid w:val="00A01032"/>
    <w:rsid w:val="00A07775"/>
    <w:rsid w:val="00A3081C"/>
    <w:rsid w:val="00A35BEA"/>
    <w:rsid w:val="00A545C4"/>
    <w:rsid w:val="00A659B2"/>
    <w:rsid w:val="00A749A5"/>
    <w:rsid w:val="00AB2556"/>
    <w:rsid w:val="00AC3B71"/>
    <w:rsid w:val="00AE0807"/>
    <w:rsid w:val="00B11049"/>
    <w:rsid w:val="00B117CE"/>
    <w:rsid w:val="00B1305F"/>
    <w:rsid w:val="00B13230"/>
    <w:rsid w:val="00B13363"/>
    <w:rsid w:val="00B15BB0"/>
    <w:rsid w:val="00B21FE6"/>
    <w:rsid w:val="00B30D0D"/>
    <w:rsid w:val="00B31A08"/>
    <w:rsid w:val="00B53AB9"/>
    <w:rsid w:val="00B64500"/>
    <w:rsid w:val="00B764B1"/>
    <w:rsid w:val="00B76D21"/>
    <w:rsid w:val="00B821B8"/>
    <w:rsid w:val="00B87236"/>
    <w:rsid w:val="00B87EEE"/>
    <w:rsid w:val="00B907F0"/>
    <w:rsid w:val="00B9218F"/>
    <w:rsid w:val="00B92194"/>
    <w:rsid w:val="00BA010F"/>
    <w:rsid w:val="00BA1E67"/>
    <w:rsid w:val="00BA2718"/>
    <w:rsid w:val="00BA3EA3"/>
    <w:rsid w:val="00BC4DF9"/>
    <w:rsid w:val="00BF0CD8"/>
    <w:rsid w:val="00C00686"/>
    <w:rsid w:val="00C014A5"/>
    <w:rsid w:val="00C073C1"/>
    <w:rsid w:val="00C3688E"/>
    <w:rsid w:val="00C4245C"/>
    <w:rsid w:val="00C554A0"/>
    <w:rsid w:val="00C705EB"/>
    <w:rsid w:val="00C83856"/>
    <w:rsid w:val="00C9140D"/>
    <w:rsid w:val="00C94A24"/>
    <w:rsid w:val="00CB1834"/>
    <w:rsid w:val="00CB612A"/>
    <w:rsid w:val="00CC0462"/>
    <w:rsid w:val="00CC04F9"/>
    <w:rsid w:val="00CC2D3E"/>
    <w:rsid w:val="00CC7AFD"/>
    <w:rsid w:val="00CD08FE"/>
    <w:rsid w:val="00CD245B"/>
    <w:rsid w:val="00CD389A"/>
    <w:rsid w:val="00CE0F96"/>
    <w:rsid w:val="00CE408F"/>
    <w:rsid w:val="00CF0E82"/>
    <w:rsid w:val="00CF11B5"/>
    <w:rsid w:val="00CF6AAB"/>
    <w:rsid w:val="00D0108A"/>
    <w:rsid w:val="00D02772"/>
    <w:rsid w:val="00D04B7D"/>
    <w:rsid w:val="00D1139C"/>
    <w:rsid w:val="00D12F27"/>
    <w:rsid w:val="00D3558A"/>
    <w:rsid w:val="00D36095"/>
    <w:rsid w:val="00D412CC"/>
    <w:rsid w:val="00D42A40"/>
    <w:rsid w:val="00D43F7C"/>
    <w:rsid w:val="00D44B3B"/>
    <w:rsid w:val="00DA5E3C"/>
    <w:rsid w:val="00DB3BF4"/>
    <w:rsid w:val="00DB3D17"/>
    <w:rsid w:val="00DC42AC"/>
    <w:rsid w:val="00DD28FF"/>
    <w:rsid w:val="00DD47D8"/>
    <w:rsid w:val="00DD5ED7"/>
    <w:rsid w:val="00DD6AB7"/>
    <w:rsid w:val="00DE04C8"/>
    <w:rsid w:val="00DE30D6"/>
    <w:rsid w:val="00DE6B38"/>
    <w:rsid w:val="00DF69D4"/>
    <w:rsid w:val="00E00B0D"/>
    <w:rsid w:val="00E1314C"/>
    <w:rsid w:val="00E14812"/>
    <w:rsid w:val="00E15527"/>
    <w:rsid w:val="00E21336"/>
    <w:rsid w:val="00E26725"/>
    <w:rsid w:val="00E26FC7"/>
    <w:rsid w:val="00E342EC"/>
    <w:rsid w:val="00E43A72"/>
    <w:rsid w:val="00E50E10"/>
    <w:rsid w:val="00E52232"/>
    <w:rsid w:val="00E563ED"/>
    <w:rsid w:val="00E579BB"/>
    <w:rsid w:val="00E71C25"/>
    <w:rsid w:val="00E81C80"/>
    <w:rsid w:val="00E92FDC"/>
    <w:rsid w:val="00E95A2F"/>
    <w:rsid w:val="00EA0145"/>
    <w:rsid w:val="00EA1A7E"/>
    <w:rsid w:val="00EB36AF"/>
    <w:rsid w:val="00EB67B0"/>
    <w:rsid w:val="00EB7BAA"/>
    <w:rsid w:val="00EC4E77"/>
    <w:rsid w:val="00EC51E6"/>
    <w:rsid w:val="00ED1E17"/>
    <w:rsid w:val="00ED3C5C"/>
    <w:rsid w:val="00ED4050"/>
    <w:rsid w:val="00EE050C"/>
    <w:rsid w:val="00EE711A"/>
    <w:rsid w:val="00EF1619"/>
    <w:rsid w:val="00EF6575"/>
    <w:rsid w:val="00EF7BC8"/>
    <w:rsid w:val="00F01AE8"/>
    <w:rsid w:val="00F144CF"/>
    <w:rsid w:val="00F204A2"/>
    <w:rsid w:val="00F206B8"/>
    <w:rsid w:val="00F25584"/>
    <w:rsid w:val="00F34B8B"/>
    <w:rsid w:val="00F458A2"/>
    <w:rsid w:val="00F527B8"/>
    <w:rsid w:val="00F76C60"/>
    <w:rsid w:val="00F837C2"/>
    <w:rsid w:val="00F8400B"/>
    <w:rsid w:val="00F952B7"/>
    <w:rsid w:val="00F9688D"/>
    <w:rsid w:val="00F96A6C"/>
    <w:rsid w:val="00FA3EBE"/>
    <w:rsid w:val="00FB1D5E"/>
    <w:rsid w:val="00FB3287"/>
    <w:rsid w:val="00FC0653"/>
    <w:rsid w:val="00FD2819"/>
    <w:rsid w:val="00FE7BED"/>
    <w:rsid w:val="00FF19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428A0-F8F7-47A2-8EDC-67D19BFE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Navadensplet">
    <w:name w:val="Normal (Web)"/>
    <w:basedOn w:val="Navaden"/>
    <w:uiPriority w:val="99"/>
    <w:unhideWhenUsed/>
    <w:rsid w:val="002B43F2"/>
    <w:pPr>
      <w:spacing w:after="135"/>
    </w:pPr>
    <w:rPr>
      <w:rFonts w:eastAsia="Times New Roman"/>
      <w:color w:val="333333"/>
      <w:sz w:val="12"/>
      <w:szCs w:val="12"/>
      <w:lang w:eastAsia="sl-SI"/>
    </w:rPr>
  </w:style>
  <w:style w:type="paragraph" w:customStyle="1" w:styleId="esegmentp1">
    <w:name w:val="esegment_p1"/>
    <w:basedOn w:val="Navaden"/>
    <w:rsid w:val="002B43F2"/>
    <w:pPr>
      <w:spacing w:after="135"/>
      <w:jc w:val="center"/>
    </w:pPr>
    <w:rPr>
      <w:rFonts w:eastAsia="Times New Roman"/>
      <w:color w:val="333333"/>
      <w:sz w:val="12"/>
      <w:szCs w:val="12"/>
      <w:lang w:eastAsia="sl-SI"/>
    </w:rPr>
  </w:style>
  <w:style w:type="paragraph" w:customStyle="1" w:styleId="esegmenth4">
    <w:name w:val="esegment_h4"/>
    <w:basedOn w:val="Navaden"/>
    <w:rsid w:val="002B43F2"/>
    <w:pPr>
      <w:spacing w:after="135"/>
      <w:jc w:val="center"/>
    </w:pPr>
    <w:rPr>
      <w:rFonts w:eastAsia="Times New Roman"/>
      <w:b/>
      <w:bCs/>
      <w:color w:val="333333"/>
      <w:sz w:val="12"/>
      <w:szCs w:val="12"/>
      <w:lang w:eastAsia="sl-SI"/>
    </w:rPr>
  </w:style>
  <w:style w:type="paragraph" w:customStyle="1" w:styleId="esegmentt">
    <w:name w:val="esegment_t"/>
    <w:basedOn w:val="Navaden"/>
    <w:rsid w:val="002B43F2"/>
    <w:pPr>
      <w:spacing w:after="135" w:line="360" w:lineRule="atLeast"/>
      <w:jc w:val="center"/>
    </w:pPr>
    <w:rPr>
      <w:rFonts w:eastAsia="Times New Roman"/>
      <w:b/>
      <w:bCs/>
      <w:color w:val="6B7E9D"/>
      <w:sz w:val="31"/>
      <w:szCs w:val="31"/>
      <w:lang w:eastAsia="sl-SI"/>
    </w:rPr>
  </w:style>
  <w:style w:type="paragraph" w:customStyle="1" w:styleId="esegmentc1">
    <w:name w:val="esegment_c1"/>
    <w:basedOn w:val="Navaden"/>
    <w:rsid w:val="002B43F2"/>
    <w:pPr>
      <w:spacing w:after="135"/>
    </w:pPr>
    <w:rPr>
      <w:rFonts w:eastAsia="Times New Roman"/>
      <w:color w:val="333333"/>
      <w:sz w:val="12"/>
      <w:szCs w:val="12"/>
      <w:lang w:eastAsia="sl-SI"/>
    </w:rPr>
  </w:style>
  <w:style w:type="paragraph" w:styleId="Odstavekseznama">
    <w:name w:val="List Paragraph"/>
    <w:basedOn w:val="Navaden"/>
    <w:uiPriority w:val="34"/>
    <w:qFormat/>
    <w:rsid w:val="002A7AB4"/>
    <w:pPr>
      <w:ind w:left="720"/>
      <w:contextualSpacing/>
    </w:pPr>
  </w:style>
  <w:style w:type="character" w:styleId="Pripombasklic">
    <w:name w:val="annotation reference"/>
    <w:basedOn w:val="Privzetapisavaodstavka"/>
    <w:uiPriority w:val="99"/>
    <w:semiHidden/>
    <w:unhideWhenUsed/>
    <w:rsid w:val="004F6934"/>
    <w:rPr>
      <w:sz w:val="16"/>
      <w:szCs w:val="16"/>
    </w:rPr>
  </w:style>
  <w:style w:type="paragraph" w:styleId="Pripombabesedilo">
    <w:name w:val="annotation text"/>
    <w:basedOn w:val="Navaden"/>
    <w:link w:val="PripombabesediloZnak"/>
    <w:uiPriority w:val="99"/>
    <w:semiHidden/>
    <w:unhideWhenUsed/>
    <w:rsid w:val="004F6934"/>
    <w:rPr>
      <w:sz w:val="20"/>
      <w:szCs w:val="20"/>
    </w:rPr>
  </w:style>
  <w:style w:type="character" w:customStyle="1" w:styleId="PripombabesediloZnak">
    <w:name w:val="Pripomba – besedilo Znak"/>
    <w:basedOn w:val="Privzetapisavaodstavka"/>
    <w:link w:val="Pripombabesedilo"/>
    <w:uiPriority w:val="99"/>
    <w:semiHidden/>
    <w:rsid w:val="004F693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F6934"/>
    <w:rPr>
      <w:b/>
      <w:bCs/>
    </w:rPr>
  </w:style>
  <w:style w:type="character" w:customStyle="1" w:styleId="ZadevapripombeZnak">
    <w:name w:val="Zadeva pripombe Znak"/>
    <w:basedOn w:val="PripombabesediloZnak"/>
    <w:link w:val="Zadevapripombe"/>
    <w:uiPriority w:val="99"/>
    <w:semiHidden/>
    <w:rsid w:val="004F693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4F69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6934"/>
    <w:rPr>
      <w:rFonts w:ascii="Tahoma" w:hAnsi="Tahoma" w:cs="Tahoma"/>
      <w:sz w:val="16"/>
      <w:szCs w:val="16"/>
    </w:rPr>
  </w:style>
  <w:style w:type="paragraph" w:styleId="Glava">
    <w:name w:val="header"/>
    <w:basedOn w:val="Navaden"/>
    <w:link w:val="GlavaZnak"/>
    <w:uiPriority w:val="99"/>
    <w:semiHidden/>
    <w:unhideWhenUsed/>
    <w:rsid w:val="00CF11B5"/>
    <w:pPr>
      <w:tabs>
        <w:tab w:val="center" w:pos="4536"/>
        <w:tab w:val="right" w:pos="9072"/>
      </w:tabs>
    </w:pPr>
  </w:style>
  <w:style w:type="character" w:customStyle="1" w:styleId="GlavaZnak">
    <w:name w:val="Glava Znak"/>
    <w:basedOn w:val="Privzetapisavaodstavka"/>
    <w:link w:val="Glava"/>
    <w:uiPriority w:val="99"/>
    <w:semiHidden/>
    <w:rsid w:val="00CF11B5"/>
    <w:rPr>
      <w:rFonts w:ascii="Times New Roman" w:hAnsi="Times New Roman" w:cs="Times New Roman"/>
    </w:rPr>
  </w:style>
  <w:style w:type="paragraph" w:styleId="Noga">
    <w:name w:val="footer"/>
    <w:basedOn w:val="Navaden"/>
    <w:link w:val="NogaZnak"/>
    <w:uiPriority w:val="99"/>
    <w:unhideWhenUsed/>
    <w:rsid w:val="00CF11B5"/>
    <w:pPr>
      <w:tabs>
        <w:tab w:val="center" w:pos="4536"/>
        <w:tab w:val="right" w:pos="9072"/>
      </w:tabs>
    </w:pPr>
  </w:style>
  <w:style w:type="character" w:customStyle="1" w:styleId="NogaZnak">
    <w:name w:val="Noga Znak"/>
    <w:basedOn w:val="Privzetapisavaodstavka"/>
    <w:link w:val="Noga"/>
    <w:uiPriority w:val="99"/>
    <w:rsid w:val="00CF11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1267">
      <w:bodyDiv w:val="1"/>
      <w:marLeft w:val="0"/>
      <w:marRight w:val="0"/>
      <w:marTop w:val="0"/>
      <w:marBottom w:val="0"/>
      <w:divBdr>
        <w:top w:val="none" w:sz="0" w:space="0" w:color="auto"/>
        <w:left w:val="none" w:sz="0" w:space="0" w:color="auto"/>
        <w:bottom w:val="none" w:sz="0" w:space="0" w:color="auto"/>
        <w:right w:val="none" w:sz="0" w:space="0" w:color="auto"/>
      </w:divBdr>
      <w:divsChild>
        <w:div w:id="2083940851">
          <w:marLeft w:val="0"/>
          <w:marRight w:val="0"/>
          <w:marTop w:val="0"/>
          <w:marBottom w:val="0"/>
          <w:divBdr>
            <w:top w:val="none" w:sz="0" w:space="0" w:color="auto"/>
            <w:left w:val="none" w:sz="0" w:space="0" w:color="auto"/>
            <w:bottom w:val="none" w:sz="0" w:space="0" w:color="auto"/>
            <w:right w:val="none" w:sz="0" w:space="0" w:color="auto"/>
          </w:divBdr>
          <w:divsChild>
            <w:div w:id="722363589">
              <w:marLeft w:val="0"/>
              <w:marRight w:val="39"/>
              <w:marTop w:val="0"/>
              <w:marBottom w:val="0"/>
              <w:divBdr>
                <w:top w:val="none" w:sz="0" w:space="0" w:color="auto"/>
                <w:left w:val="none" w:sz="0" w:space="0" w:color="auto"/>
                <w:bottom w:val="none" w:sz="0" w:space="0" w:color="auto"/>
                <w:right w:val="none" w:sz="0" w:space="0" w:color="auto"/>
              </w:divBdr>
              <w:divsChild>
                <w:div w:id="701394426">
                  <w:marLeft w:val="0"/>
                  <w:marRight w:val="0"/>
                  <w:marTop w:val="0"/>
                  <w:marBottom w:val="97"/>
                  <w:divBdr>
                    <w:top w:val="none" w:sz="0" w:space="0" w:color="auto"/>
                    <w:left w:val="none" w:sz="0" w:space="0" w:color="auto"/>
                    <w:bottom w:val="none" w:sz="0" w:space="0" w:color="auto"/>
                    <w:right w:val="none" w:sz="0" w:space="0" w:color="auto"/>
                  </w:divBdr>
                  <w:divsChild>
                    <w:div w:id="850607139">
                      <w:marLeft w:val="0"/>
                      <w:marRight w:val="0"/>
                      <w:marTop w:val="0"/>
                      <w:marBottom w:val="0"/>
                      <w:divBdr>
                        <w:top w:val="none" w:sz="0" w:space="0" w:color="auto"/>
                        <w:left w:val="none" w:sz="0" w:space="0" w:color="auto"/>
                        <w:bottom w:val="none" w:sz="0" w:space="0" w:color="auto"/>
                        <w:right w:val="none" w:sz="0" w:space="0" w:color="auto"/>
                      </w:divBdr>
                      <w:divsChild>
                        <w:div w:id="9848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49A4FBC-EC3E-4CE5-912C-E8868710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2019</Words>
  <Characters>11512</Characters>
  <Application>Microsoft Office Word</Application>
  <DocSecurity>0</DocSecurity>
  <Lines>95</Lines>
  <Paragraphs>27</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ban</dc:creator>
  <cp:lastModifiedBy>sandra ban</cp:lastModifiedBy>
  <cp:revision>1</cp:revision>
  <cp:lastPrinted>2015-06-17T14:20:00Z</cp:lastPrinted>
  <dcterms:created xsi:type="dcterms:W3CDTF">2017-12-21T12:52:00Z</dcterms:created>
  <dcterms:modified xsi:type="dcterms:W3CDTF">2017-12-21T12:52:00Z</dcterms:modified>
</cp:coreProperties>
</file>