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C40" w:rsidRDefault="00C66C40" w:rsidP="00C66C4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(neuradno prečiščeno besedilo) </w:t>
      </w:r>
    </w:p>
    <w:p w:rsidR="00C66C40" w:rsidRDefault="00C66C40" w:rsidP="00C66C40">
      <w:pPr>
        <w:pStyle w:val="Default"/>
        <w:numPr>
          <w:ilvl w:val="0"/>
          <w:numId w:val="19"/>
        </w:numPr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Uradni list RS, št. 50/15 z dne 10. 7. 2015 – osnovno besedilo (velja od 11. 7. 2015) </w:t>
      </w:r>
    </w:p>
    <w:p w:rsidR="00C66C40" w:rsidRPr="009C2241" w:rsidRDefault="00C66C40" w:rsidP="00C66C40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9C2241">
        <w:rPr>
          <w:sz w:val="22"/>
          <w:szCs w:val="22"/>
        </w:rPr>
        <w:t xml:space="preserve">Uradni list RS, št. 96/15 z dne 11. 12. 2015 – spremembe in dopolnitve (veljajo od 12. 12. 2015) </w:t>
      </w:r>
    </w:p>
    <w:p w:rsidR="00C66C40" w:rsidRPr="007C136E" w:rsidRDefault="00C66C40" w:rsidP="00C66C40">
      <w:pPr>
        <w:pStyle w:val="Glava"/>
        <w:numPr>
          <w:ilvl w:val="0"/>
          <w:numId w:val="19"/>
        </w:numPr>
        <w:pBdr>
          <w:bottom w:val="single" w:sz="6" w:space="1" w:color="auto"/>
        </w:pBdr>
      </w:pPr>
      <w:r w:rsidRPr="00C66C40">
        <w:rPr>
          <w:color w:val="000000"/>
          <w:szCs w:val="22"/>
          <w:highlight w:val="yellow"/>
        </w:rPr>
        <w:t>Uradni list RS, št. 72/17 z dne 15. 12. 2017 – spremembe in dopolnitve (veljajo od 16. 12. 2017)</w:t>
      </w:r>
    </w:p>
    <w:p w:rsidR="00C66C40" w:rsidRDefault="00C66C40">
      <w:pPr>
        <w:pStyle w:val="Telobesedila"/>
        <w:jc w:val="both"/>
      </w:pPr>
    </w:p>
    <w:p w:rsidR="001B3DBD" w:rsidRDefault="001B3DBD">
      <w:pPr>
        <w:pStyle w:val="Telobesedila"/>
        <w:jc w:val="both"/>
      </w:pPr>
      <w:r>
        <w:t xml:space="preserve">Na podlagi </w:t>
      </w:r>
      <w:r w:rsidR="00865C2A">
        <w:t>sedmega odstavka 117. člena in drugega odstavka 386. člena Zakona o bančništvu (Uradni list RS, št. 25/15</w:t>
      </w:r>
      <w:r w:rsidR="009C2241" w:rsidRPr="009C2241">
        <w:t xml:space="preserve"> </w:t>
      </w:r>
      <w:r w:rsidR="009C2241" w:rsidRPr="009C2241">
        <w:rPr>
          <w:highlight w:val="yellow"/>
        </w:rPr>
        <w:t xml:space="preserve">in 44/16 – </w:t>
      </w:r>
      <w:proofErr w:type="spellStart"/>
      <w:r w:rsidR="009C2241" w:rsidRPr="009C2241">
        <w:rPr>
          <w:highlight w:val="yellow"/>
        </w:rPr>
        <w:t>ZRPPB</w:t>
      </w:r>
      <w:proofErr w:type="spellEnd"/>
      <w:r w:rsidR="009C2241" w:rsidRPr="009C2241">
        <w:rPr>
          <w:highlight w:val="yellow"/>
        </w:rPr>
        <w:t xml:space="preserve">, 77/16 – </w:t>
      </w:r>
      <w:proofErr w:type="spellStart"/>
      <w:r w:rsidR="009C2241" w:rsidRPr="009C2241">
        <w:rPr>
          <w:highlight w:val="yellow"/>
        </w:rPr>
        <w:t>ZCKR</w:t>
      </w:r>
      <w:proofErr w:type="spellEnd"/>
      <w:r w:rsidR="009C2241" w:rsidRPr="009C2241">
        <w:rPr>
          <w:highlight w:val="yellow"/>
        </w:rPr>
        <w:t xml:space="preserve"> in 41/17, v nadaljevanju ZBan-2</w:t>
      </w:r>
      <w:r w:rsidR="009C2241" w:rsidRPr="0022669C">
        <w:t>)</w:t>
      </w:r>
      <w:r w:rsidR="00865C2A">
        <w:t xml:space="preserve"> ter </w:t>
      </w:r>
      <w:r>
        <w:t xml:space="preserve">prvega odstavka 31. člena in tretjega odstavka 13. člena </w:t>
      </w:r>
      <w:r w:rsidR="0073014A">
        <w:t>Z</w:t>
      </w:r>
      <w:r>
        <w:t xml:space="preserve">akona o Banki Slovenije (Uradni list RS, št. </w:t>
      </w:r>
      <w:r w:rsidR="003F5105">
        <w:t>72/06 – uradno prečiščeno besedilo</w:t>
      </w:r>
      <w:r w:rsidR="00987874">
        <w:t>,</w:t>
      </w:r>
      <w:r w:rsidR="009E4624">
        <w:t xml:space="preserve"> 59/11</w:t>
      </w:r>
      <w:r w:rsidR="009C2241" w:rsidRPr="009C2241">
        <w:t xml:space="preserve"> </w:t>
      </w:r>
      <w:r w:rsidR="009C2241" w:rsidRPr="009C2241">
        <w:rPr>
          <w:highlight w:val="yellow"/>
        </w:rPr>
        <w:t>in 55/17</w:t>
      </w:r>
      <w:r>
        <w:t xml:space="preserve">) izdaja Svet Banke Slovenije </w:t>
      </w:r>
    </w:p>
    <w:p w:rsidR="009D2773" w:rsidRDefault="009D2773">
      <w:pPr>
        <w:jc w:val="left"/>
      </w:pPr>
    </w:p>
    <w:p w:rsidR="001B3DBD" w:rsidRDefault="001B3DBD">
      <w:pPr>
        <w:jc w:val="left"/>
      </w:pPr>
    </w:p>
    <w:p w:rsidR="001B3DBD" w:rsidRDefault="001B3DBD">
      <w:pPr>
        <w:jc w:val="left"/>
      </w:pPr>
    </w:p>
    <w:p w:rsidR="001B3DBD" w:rsidRPr="0064723A" w:rsidRDefault="001B3DBD">
      <w:pPr>
        <w:pStyle w:val="H3"/>
        <w:jc w:val="center"/>
        <w:rPr>
          <w:sz w:val="22"/>
          <w:szCs w:val="22"/>
        </w:rPr>
      </w:pPr>
      <w:r w:rsidRPr="0064723A">
        <w:rPr>
          <w:sz w:val="22"/>
          <w:szCs w:val="22"/>
        </w:rPr>
        <w:t>S K L E P</w:t>
      </w:r>
      <w:r w:rsidRPr="0064723A">
        <w:rPr>
          <w:sz w:val="22"/>
          <w:szCs w:val="22"/>
        </w:rPr>
        <w:br/>
      </w:r>
      <w:r w:rsidR="0064723A">
        <w:rPr>
          <w:sz w:val="22"/>
          <w:szCs w:val="22"/>
        </w:rPr>
        <w:t>o poročanju podružnic bank držav članic</w:t>
      </w:r>
      <w:r w:rsidR="002F1DE7" w:rsidRPr="0064723A">
        <w:rPr>
          <w:sz w:val="22"/>
          <w:szCs w:val="22"/>
        </w:rPr>
        <w:t xml:space="preserve"> </w:t>
      </w:r>
    </w:p>
    <w:p w:rsidR="009D2773" w:rsidRDefault="009D2773" w:rsidP="00953EBC">
      <w:pPr>
        <w:jc w:val="center"/>
      </w:pPr>
    </w:p>
    <w:p w:rsidR="00AB25F4" w:rsidRDefault="00AB25F4" w:rsidP="00953EBC">
      <w:pPr>
        <w:jc w:val="center"/>
      </w:pPr>
    </w:p>
    <w:p w:rsidR="001B3DBD" w:rsidRPr="0064723A" w:rsidRDefault="00953EBC" w:rsidP="00953EBC">
      <w:pPr>
        <w:jc w:val="center"/>
        <w:rPr>
          <w:b/>
        </w:rPr>
      </w:pPr>
      <w:r w:rsidRPr="0064723A">
        <w:rPr>
          <w:b/>
        </w:rPr>
        <w:t>1. člen</w:t>
      </w:r>
    </w:p>
    <w:p w:rsidR="001B3DBD" w:rsidRPr="0064723A" w:rsidRDefault="00953EBC">
      <w:pPr>
        <w:jc w:val="center"/>
        <w:rPr>
          <w:b/>
        </w:rPr>
      </w:pPr>
      <w:r w:rsidRPr="0064723A">
        <w:rPr>
          <w:b/>
        </w:rPr>
        <w:t>(Splošne določbe)</w:t>
      </w:r>
    </w:p>
    <w:p w:rsidR="001B3DBD" w:rsidRDefault="001B3DBD">
      <w:pPr>
        <w:jc w:val="left"/>
      </w:pPr>
    </w:p>
    <w:p w:rsidR="001B3DBD" w:rsidRPr="00172472" w:rsidRDefault="001B3DBD" w:rsidP="0094697B">
      <w:pPr>
        <w:numPr>
          <w:ilvl w:val="0"/>
          <w:numId w:val="10"/>
        </w:numPr>
      </w:pPr>
      <w:r>
        <w:t xml:space="preserve">Ta sklep </w:t>
      </w:r>
      <w:r w:rsidR="00D47DF0">
        <w:t>določa</w:t>
      </w:r>
      <w:r>
        <w:t xml:space="preserve"> </w:t>
      </w:r>
      <w:r w:rsidR="004D0562">
        <w:t>podrobnejši obseg podatkov in informacij, ki jih poročajo</w:t>
      </w:r>
      <w:r>
        <w:t xml:space="preserve"> podružnic</w:t>
      </w:r>
      <w:r w:rsidR="004D0562">
        <w:t>e</w:t>
      </w:r>
      <w:r>
        <w:t xml:space="preserve"> bank držav članic (v nadaljevanju: podružnic)</w:t>
      </w:r>
      <w:r w:rsidR="004D0562">
        <w:t xml:space="preserve"> v zvezi s poslovanjem na</w:t>
      </w:r>
      <w:r>
        <w:t xml:space="preserve"> območju Republike Slovenije</w:t>
      </w:r>
      <w:r w:rsidR="004D0562">
        <w:t xml:space="preserve">. </w:t>
      </w:r>
    </w:p>
    <w:p w:rsidR="006A3668" w:rsidRDefault="006A3668" w:rsidP="00851B66">
      <w:pPr>
        <w:pStyle w:val="Odstavekseznama"/>
        <w:ind w:left="0"/>
      </w:pPr>
    </w:p>
    <w:p w:rsidR="001B3DBD" w:rsidRDefault="001B3DBD" w:rsidP="006A3668">
      <w:pPr>
        <w:numPr>
          <w:ilvl w:val="0"/>
          <w:numId w:val="10"/>
        </w:numPr>
      </w:pPr>
      <w:r>
        <w:t>Kadar se ta sklep sklicuje na določbe drugih predpisov, se te določbe uporabljajo v njihovem vsakokrat veljavnem besedilu.</w:t>
      </w:r>
    </w:p>
    <w:p w:rsidR="003B53AA" w:rsidRDefault="003B53AA" w:rsidP="003B53AA"/>
    <w:p w:rsidR="001B3DBD" w:rsidRPr="0064723A" w:rsidRDefault="00346333">
      <w:pPr>
        <w:jc w:val="center"/>
        <w:rPr>
          <w:b/>
        </w:rPr>
      </w:pPr>
      <w:r w:rsidRPr="0064723A">
        <w:rPr>
          <w:b/>
        </w:rPr>
        <w:t>2</w:t>
      </w:r>
      <w:r w:rsidR="00793265" w:rsidRPr="0064723A">
        <w:rPr>
          <w:b/>
        </w:rPr>
        <w:t>. člen</w:t>
      </w:r>
    </w:p>
    <w:p w:rsidR="001B3DBD" w:rsidRPr="0064723A" w:rsidRDefault="00793265">
      <w:pPr>
        <w:jc w:val="center"/>
        <w:rPr>
          <w:b/>
        </w:rPr>
      </w:pPr>
      <w:r w:rsidRPr="0064723A">
        <w:rPr>
          <w:b/>
        </w:rPr>
        <w:t xml:space="preserve">(Poročanje </w:t>
      </w:r>
      <w:r w:rsidR="001B0127" w:rsidRPr="0064723A">
        <w:rPr>
          <w:b/>
        </w:rPr>
        <w:t>zaradi</w:t>
      </w:r>
      <w:r w:rsidRPr="0064723A">
        <w:rPr>
          <w:b/>
        </w:rPr>
        <w:t xml:space="preserve"> spremljanja likvidnostn</w:t>
      </w:r>
      <w:r w:rsidR="001B0127" w:rsidRPr="0064723A">
        <w:rPr>
          <w:b/>
        </w:rPr>
        <w:t>ega</w:t>
      </w:r>
      <w:r w:rsidRPr="0064723A">
        <w:rPr>
          <w:b/>
        </w:rPr>
        <w:t xml:space="preserve"> tveganj</w:t>
      </w:r>
      <w:r w:rsidR="001B0127" w:rsidRPr="0064723A">
        <w:rPr>
          <w:b/>
        </w:rPr>
        <w:t>a</w:t>
      </w:r>
      <w:r w:rsidRPr="0064723A">
        <w:rPr>
          <w:b/>
        </w:rPr>
        <w:t>)</w:t>
      </w:r>
    </w:p>
    <w:p w:rsidR="001B3DBD" w:rsidRDefault="001B3DBD">
      <w:pPr>
        <w:jc w:val="left"/>
      </w:pPr>
    </w:p>
    <w:p w:rsidR="009C2241" w:rsidRDefault="009C2241">
      <w:pPr>
        <w:jc w:val="left"/>
        <w:rPr>
          <w:color w:val="626060"/>
          <w:szCs w:val="22"/>
        </w:rPr>
      </w:pPr>
      <w:r w:rsidRPr="0095532E">
        <w:rPr>
          <w:szCs w:val="22"/>
        </w:rPr>
        <w:t xml:space="preserve">Podružnica mora poročati o količnikih likvidnosti v skladu s </w:t>
      </w:r>
      <w:r w:rsidRPr="009C2241">
        <w:rPr>
          <w:szCs w:val="22"/>
          <w:highlight w:val="yellow"/>
        </w:rPr>
        <w:t xml:space="preserve">Sklepom o </w:t>
      </w:r>
      <w:proofErr w:type="spellStart"/>
      <w:r w:rsidRPr="009C2241">
        <w:rPr>
          <w:szCs w:val="22"/>
          <w:highlight w:val="yellow"/>
        </w:rPr>
        <w:t>makrobonitetnem</w:t>
      </w:r>
      <w:proofErr w:type="spellEnd"/>
      <w:r w:rsidRPr="009C2241">
        <w:rPr>
          <w:szCs w:val="22"/>
          <w:highlight w:val="yellow"/>
        </w:rPr>
        <w:t xml:space="preserve"> spremljanju področja likvidnosti in strukture financiranja (Uradni list RS, št.</w:t>
      </w:r>
      <w:r w:rsidR="006C5ABF">
        <w:rPr>
          <w:szCs w:val="22"/>
          <w:highlight w:val="yellow"/>
        </w:rPr>
        <w:t xml:space="preserve"> </w:t>
      </w:r>
      <w:r w:rsidRPr="009C2241">
        <w:rPr>
          <w:szCs w:val="22"/>
          <w:highlight w:val="yellow"/>
        </w:rPr>
        <w:t>72/17</w:t>
      </w:r>
      <w:r w:rsidRPr="009C2241">
        <w:rPr>
          <w:color w:val="626060"/>
          <w:szCs w:val="22"/>
          <w:highlight w:val="yellow"/>
        </w:rPr>
        <w:t>).</w:t>
      </w:r>
    </w:p>
    <w:p w:rsidR="00AB25F4" w:rsidRDefault="00AB25F4">
      <w:pPr>
        <w:pStyle w:val="Telobesedila"/>
        <w:jc w:val="both"/>
      </w:pPr>
    </w:p>
    <w:p w:rsidR="001B3DBD" w:rsidRPr="0064723A" w:rsidRDefault="00346333">
      <w:pPr>
        <w:jc w:val="center"/>
        <w:rPr>
          <w:b/>
        </w:rPr>
      </w:pPr>
      <w:r w:rsidRPr="0064723A">
        <w:rPr>
          <w:b/>
        </w:rPr>
        <w:t>3</w:t>
      </w:r>
      <w:r w:rsidR="00793265" w:rsidRPr="0064723A">
        <w:rPr>
          <w:b/>
        </w:rPr>
        <w:t>. člen</w:t>
      </w:r>
    </w:p>
    <w:p w:rsidR="001B3DBD" w:rsidRPr="0064723A" w:rsidRDefault="00793265">
      <w:pPr>
        <w:jc w:val="center"/>
        <w:rPr>
          <w:b/>
        </w:rPr>
      </w:pPr>
      <w:r w:rsidRPr="0064723A">
        <w:rPr>
          <w:b/>
        </w:rPr>
        <w:t xml:space="preserve">(Poročanje za </w:t>
      </w:r>
      <w:r w:rsidR="00D208CB" w:rsidRPr="0064723A">
        <w:rPr>
          <w:b/>
        </w:rPr>
        <w:t xml:space="preserve">informativne in </w:t>
      </w:r>
      <w:r w:rsidR="001B0127" w:rsidRPr="0064723A">
        <w:rPr>
          <w:b/>
        </w:rPr>
        <w:t>statistične namene</w:t>
      </w:r>
      <w:r w:rsidRPr="0064723A">
        <w:rPr>
          <w:b/>
        </w:rPr>
        <w:t>)</w:t>
      </w:r>
    </w:p>
    <w:p w:rsidR="0064723A" w:rsidRDefault="0064723A" w:rsidP="0064723A">
      <w:pPr>
        <w:rPr>
          <w:szCs w:val="22"/>
          <w:highlight w:val="yellow"/>
        </w:rPr>
      </w:pPr>
    </w:p>
    <w:p w:rsidR="009C2241" w:rsidRPr="00046E8A" w:rsidRDefault="009C2241" w:rsidP="00046E8A">
      <w:pPr>
        <w:numPr>
          <w:ilvl w:val="0"/>
          <w:numId w:val="25"/>
        </w:numPr>
        <w:rPr>
          <w:highlight w:val="yellow"/>
        </w:rPr>
      </w:pPr>
      <w:r w:rsidRPr="00046E8A">
        <w:rPr>
          <w:highlight w:val="yellow"/>
        </w:rPr>
        <w:t>Podružnica mora poročati v skladu s Sklepom o poročanju monetarnih finančnih institucij (Uradni list RS, št. 21/16) ter Navodilom za izvajanje Sklepa o poročanju monetarnih finančnih institucij z dne 5. decembra 2017, objavljenim na spletni strani Banke Slovenije. Ne glede na prvi stavek podružnici ni treba:</w:t>
      </w:r>
    </w:p>
    <w:p w:rsidR="009C2241" w:rsidRPr="009C2241" w:rsidRDefault="009C2241" w:rsidP="00046E8A">
      <w:pPr>
        <w:pStyle w:val="Odstavekseznama"/>
        <w:numPr>
          <w:ilvl w:val="0"/>
          <w:numId w:val="20"/>
        </w:numPr>
        <w:ind w:left="737"/>
        <w:contextualSpacing/>
        <w:rPr>
          <w:highlight w:val="yellow"/>
        </w:rPr>
      </w:pPr>
      <w:r w:rsidRPr="009C2241">
        <w:rPr>
          <w:highlight w:val="yellow"/>
        </w:rPr>
        <w:t>posredovati četrtletnega poročila o parametrih v zvezi s kreditnim tveganjem (BS1K);</w:t>
      </w:r>
    </w:p>
    <w:p w:rsidR="009C2241" w:rsidRPr="002B27C6" w:rsidRDefault="009C2241" w:rsidP="002B27C6">
      <w:pPr>
        <w:pStyle w:val="Odstavekseznama"/>
        <w:numPr>
          <w:ilvl w:val="0"/>
          <w:numId w:val="20"/>
        </w:numPr>
        <w:ind w:left="737"/>
        <w:contextualSpacing/>
        <w:rPr>
          <w:highlight w:val="yellow"/>
        </w:rPr>
      </w:pPr>
      <w:r w:rsidRPr="002B27C6">
        <w:rPr>
          <w:highlight w:val="yellow"/>
        </w:rPr>
        <w:t xml:space="preserve">v mesečnem poročilu o knjigovodskih postavkah z obrestnimi merami (BS1S) označiti postavk po šifrantih 106. Oznaka bonitete komitenta in glede na posamezno vrsto </w:t>
      </w:r>
      <w:proofErr w:type="spellStart"/>
      <w:r w:rsidRPr="002B27C6">
        <w:rPr>
          <w:highlight w:val="yellow"/>
        </w:rPr>
        <w:t>restrukturiranja</w:t>
      </w:r>
      <w:proofErr w:type="spellEnd"/>
      <w:r w:rsidRPr="002B27C6">
        <w:rPr>
          <w:highlight w:val="yellow"/>
        </w:rPr>
        <w:t xml:space="preserve"> po šifrantu 100. Vrste </w:t>
      </w:r>
      <w:proofErr w:type="spellStart"/>
      <w:r w:rsidRPr="002B27C6">
        <w:rPr>
          <w:highlight w:val="yellow"/>
        </w:rPr>
        <w:t>restrukturiranja</w:t>
      </w:r>
      <w:proofErr w:type="spellEnd"/>
      <w:r w:rsidRPr="002B27C6">
        <w:rPr>
          <w:highlight w:val="yellow"/>
        </w:rPr>
        <w:t xml:space="preserve"> z oznakami a), b), c), d) ali e). Podružnica lahko vse </w:t>
      </w:r>
      <w:proofErr w:type="spellStart"/>
      <w:r w:rsidRPr="002B27C6">
        <w:rPr>
          <w:highlight w:val="yellow"/>
        </w:rPr>
        <w:t>restrukturirane</w:t>
      </w:r>
      <w:proofErr w:type="spellEnd"/>
      <w:r w:rsidRPr="002B27C6">
        <w:rPr>
          <w:highlight w:val="yellow"/>
        </w:rPr>
        <w:t xml:space="preserve"> izpostavljenosti označi z oznako f), medtem ko postavke z izpostavljenostmi, ki še niso bile deležne ukrepov </w:t>
      </w:r>
      <w:proofErr w:type="spellStart"/>
      <w:r w:rsidRPr="002B27C6">
        <w:rPr>
          <w:highlight w:val="yellow"/>
        </w:rPr>
        <w:t>restrukturiranja</w:t>
      </w:r>
      <w:proofErr w:type="spellEnd"/>
      <w:r w:rsidRPr="002B27C6">
        <w:rPr>
          <w:highlight w:val="yellow"/>
        </w:rPr>
        <w:t>, obvezno označi s šifro N.</w:t>
      </w:r>
    </w:p>
    <w:p w:rsidR="007C2878" w:rsidRPr="00435F52" w:rsidRDefault="007C2878" w:rsidP="00046E8A">
      <w:pPr>
        <w:ind w:left="737"/>
      </w:pPr>
    </w:p>
    <w:p w:rsidR="00D501AC" w:rsidRPr="00435F52" w:rsidRDefault="001B3DBD" w:rsidP="00046E8A">
      <w:pPr>
        <w:numPr>
          <w:ilvl w:val="0"/>
          <w:numId w:val="25"/>
        </w:numPr>
      </w:pPr>
      <w:r w:rsidRPr="00435F52">
        <w:t xml:space="preserve">Podružnica mora poročati v skladu s </w:t>
      </w:r>
      <w:r w:rsidR="00D05DBD" w:rsidRPr="00435F52">
        <w:t>S</w:t>
      </w:r>
      <w:r w:rsidRPr="00435F52">
        <w:t>klepom o obveznosti poročanja o poslovanju s tujino (Uradni list RS, št.</w:t>
      </w:r>
      <w:r w:rsidR="00457AEA">
        <w:t xml:space="preserve"> </w:t>
      </w:r>
      <w:r w:rsidR="00362E07" w:rsidRPr="00435F52">
        <w:t>107/08</w:t>
      </w:r>
      <w:r w:rsidR="002F073E">
        <w:t xml:space="preserve"> in 24/13</w:t>
      </w:r>
      <w:r w:rsidRPr="00435F52">
        <w:t xml:space="preserve">) in </w:t>
      </w:r>
      <w:r w:rsidR="00D05DBD" w:rsidRPr="00435F52">
        <w:t>N</w:t>
      </w:r>
      <w:r w:rsidRPr="00435F52">
        <w:t>avodilom za izvajanje sklepa o obveznosti poročanja o poslovanju s tujino (Uradni list RS, št.</w:t>
      </w:r>
      <w:r w:rsidR="00457AEA">
        <w:t xml:space="preserve"> </w:t>
      </w:r>
      <w:r w:rsidR="00362E07" w:rsidRPr="00435F52">
        <w:rPr>
          <w:color w:val="000000"/>
          <w:szCs w:val="22"/>
        </w:rPr>
        <w:t>107/08, 36/09, 81/09, 81/10</w:t>
      </w:r>
      <w:r w:rsidR="009F35A6">
        <w:rPr>
          <w:color w:val="000000"/>
          <w:szCs w:val="22"/>
        </w:rPr>
        <w:t>,</w:t>
      </w:r>
      <w:r w:rsidR="00362E07" w:rsidRPr="00435F52">
        <w:rPr>
          <w:color w:val="000000"/>
          <w:szCs w:val="22"/>
        </w:rPr>
        <w:t xml:space="preserve"> 103/11</w:t>
      </w:r>
      <w:r w:rsidR="009F35A6">
        <w:rPr>
          <w:color w:val="000000"/>
          <w:szCs w:val="22"/>
        </w:rPr>
        <w:t>, 99/12 in 27/13</w:t>
      </w:r>
      <w:r w:rsidRPr="00435F52">
        <w:t xml:space="preserve">) ter </w:t>
      </w:r>
      <w:r w:rsidR="00310DDE" w:rsidRPr="00435F52">
        <w:t>N</w:t>
      </w:r>
      <w:r w:rsidRPr="00435F52">
        <w:t>avodilom o poročanju o poslih z vrednostnimi papirji (Uradni list RS, št.</w:t>
      </w:r>
      <w:r w:rsidR="00457AEA">
        <w:t xml:space="preserve"> </w:t>
      </w:r>
      <w:r w:rsidR="002F073E">
        <w:t>109/13</w:t>
      </w:r>
      <w:r w:rsidRPr="00435F52">
        <w:t>).</w:t>
      </w:r>
      <w:r w:rsidR="00A35A06">
        <w:t xml:space="preserve"> </w:t>
      </w:r>
    </w:p>
    <w:p w:rsidR="00AB25F4" w:rsidRDefault="00AB25F4">
      <w:pPr>
        <w:jc w:val="left"/>
      </w:pPr>
    </w:p>
    <w:p w:rsidR="00BA4BEE" w:rsidRPr="00BA4BEE" w:rsidRDefault="00BA4BEE" w:rsidP="00046E8A">
      <w:pPr>
        <w:numPr>
          <w:ilvl w:val="0"/>
          <w:numId w:val="25"/>
        </w:numPr>
        <w:rPr>
          <w:b/>
        </w:rPr>
      </w:pPr>
      <w:r w:rsidRPr="00BA4BEE">
        <w:rPr>
          <w:b/>
        </w:rPr>
        <w:t>(črtan)</w:t>
      </w:r>
      <w:r w:rsidRPr="00BA4BEE">
        <w:rPr>
          <w:b/>
        </w:rPr>
        <w:br/>
      </w:r>
    </w:p>
    <w:p w:rsidR="00791554" w:rsidRDefault="008556D2" w:rsidP="00046E8A">
      <w:pPr>
        <w:numPr>
          <w:ilvl w:val="0"/>
          <w:numId w:val="25"/>
        </w:numPr>
      </w:pPr>
      <w:r>
        <w:t>Če podružnica opravlja plačilne storitve, kakor so opredeljene v Zakonu o plačilnih storitvah in sistemih (</w:t>
      </w:r>
      <w:r w:rsidRPr="008556D2">
        <w:t>Uradni list RS, št. 58/09, 34/10, 9/11 in 32/12</w:t>
      </w:r>
      <w:r>
        <w:t xml:space="preserve">), </w:t>
      </w:r>
      <w:r w:rsidR="00791554" w:rsidRPr="000452D4">
        <w:t xml:space="preserve">mora poročati </w:t>
      </w:r>
      <w:r w:rsidR="00791554">
        <w:t>o nadomestilih, ki jih zaračunava uporabnikom v zvezi z opravljanjem plačilnih storitev na območju Republike Slovenije,</w:t>
      </w:r>
      <w:r w:rsidR="00791554" w:rsidRPr="00791554">
        <w:t xml:space="preserve"> </w:t>
      </w:r>
      <w:r w:rsidR="00791554">
        <w:t xml:space="preserve">v skladu s </w:t>
      </w:r>
      <w:r w:rsidR="00791554" w:rsidRPr="00791554">
        <w:t>Sklep</w:t>
      </w:r>
      <w:r w:rsidR="00791554">
        <w:t>om</w:t>
      </w:r>
      <w:r w:rsidR="00791554" w:rsidRPr="00791554">
        <w:t xml:space="preserve"> o zagotavljanju podatkov o nadomestilih za opravljanje plačilnih storitev (Uradni list RS, št. </w:t>
      </w:r>
      <w:hyperlink r:id="rId8" w:tgtFrame="_blank" w:tooltip="Sklep o zagotavljanju podatkov o nadomestilih za opravljanje plačilnih storitev" w:history="1">
        <w:r w:rsidR="00791554" w:rsidRPr="00791554">
          <w:t>71/09</w:t>
        </w:r>
      </w:hyperlink>
      <w:r w:rsidR="00791554" w:rsidRPr="00791554">
        <w:t>)</w:t>
      </w:r>
      <w:r w:rsidR="00791554">
        <w:t>.</w:t>
      </w:r>
    </w:p>
    <w:p w:rsidR="00F9025D" w:rsidRDefault="00F9025D" w:rsidP="00F9025D">
      <w:pPr>
        <w:pStyle w:val="Odstavekseznama"/>
      </w:pPr>
    </w:p>
    <w:p w:rsidR="005E1FC8" w:rsidRPr="00851B66" w:rsidRDefault="001B3DBD" w:rsidP="00046E8A">
      <w:pPr>
        <w:numPr>
          <w:ilvl w:val="0"/>
          <w:numId w:val="25"/>
        </w:numPr>
      </w:pPr>
      <w:r w:rsidRPr="00851B66">
        <w:t>Če podružnica opravlja menjalnišk</w:t>
      </w:r>
      <w:r w:rsidR="00286B48" w:rsidRPr="00851B66">
        <w:t>e</w:t>
      </w:r>
      <w:r w:rsidRPr="00851B66">
        <w:t xml:space="preserve"> posl</w:t>
      </w:r>
      <w:r w:rsidR="00286B48" w:rsidRPr="00851B66">
        <w:t>e</w:t>
      </w:r>
      <w:r w:rsidR="0081521A" w:rsidRPr="00851B66">
        <w:t>,</w:t>
      </w:r>
      <w:r w:rsidRPr="00851B66">
        <w:t xml:space="preserve"> </w:t>
      </w:r>
      <w:r w:rsidR="00286B48" w:rsidRPr="00851B66">
        <w:t>kakor so opredeljeni v Zakonu o deviznem poslovanju (Uradni list RS, št. 16/08</w:t>
      </w:r>
      <w:r w:rsidR="00EF5C70" w:rsidRPr="00851B66">
        <w:t>,</w:t>
      </w:r>
      <w:r w:rsidR="00286B48" w:rsidRPr="00851B66">
        <w:t xml:space="preserve"> 85/09</w:t>
      </w:r>
      <w:r w:rsidR="00EF5C70" w:rsidRPr="00851B66">
        <w:t xml:space="preserve"> in 109/12</w:t>
      </w:r>
      <w:r w:rsidR="00286B48" w:rsidRPr="00851B66">
        <w:t>)</w:t>
      </w:r>
      <w:r w:rsidR="009301F4" w:rsidRPr="00851B66">
        <w:t>,</w:t>
      </w:r>
      <w:r w:rsidR="00286B48" w:rsidRPr="00851B66">
        <w:t xml:space="preserve"> </w:t>
      </w:r>
      <w:r w:rsidRPr="00851B66">
        <w:t xml:space="preserve">mora poročati </w:t>
      </w:r>
      <w:r w:rsidR="005809F0" w:rsidRPr="00851B66">
        <w:t xml:space="preserve">o odkupu tuje gotovine in čekov, ki se glasijo in so unovčljivi v tujem denarju, ter o prodaji tuje gotovine po valutah </w:t>
      </w:r>
      <w:r w:rsidRPr="00851B66">
        <w:t xml:space="preserve">v skladu s </w:t>
      </w:r>
      <w:r w:rsidR="00025306" w:rsidRPr="00851B66">
        <w:t>S</w:t>
      </w:r>
      <w:r w:rsidRPr="00851B66">
        <w:t>klepom o opravljanju menjalniških poslov (Uradni list RS, št.</w:t>
      </w:r>
      <w:r w:rsidR="00457AEA" w:rsidRPr="00851B66">
        <w:t xml:space="preserve"> </w:t>
      </w:r>
      <w:r w:rsidR="00A35A06" w:rsidRPr="00851B66">
        <w:t>30/13</w:t>
      </w:r>
      <w:r w:rsidRPr="00851B66">
        <w:t>).</w:t>
      </w:r>
      <w:r w:rsidR="00EF5C70" w:rsidRPr="00851B66">
        <w:rPr>
          <w:highlight w:val="cyan"/>
        </w:rPr>
        <w:t xml:space="preserve"> </w:t>
      </w:r>
    </w:p>
    <w:p w:rsidR="006D4546" w:rsidRPr="006D4546" w:rsidRDefault="006D4546" w:rsidP="006D4546">
      <w:pPr>
        <w:rPr>
          <w:b/>
        </w:rPr>
      </w:pPr>
    </w:p>
    <w:p w:rsidR="00346333" w:rsidRDefault="001B3DBD" w:rsidP="00046E8A">
      <w:pPr>
        <w:numPr>
          <w:ilvl w:val="0"/>
          <w:numId w:val="25"/>
        </w:numPr>
      </w:pPr>
      <w:r w:rsidRPr="009E44AA">
        <w:t xml:space="preserve">Če je podružnica obveznik po </w:t>
      </w:r>
      <w:r w:rsidR="00117460">
        <w:t xml:space="preserve">Sklepu o poročanju </w:t>
      </w:r>
      <w:r w:rsidR="000117A3">
        <w:t xml:space="preserve">podatkov </w:t>
      </w:r>
      <w:r w:rsidR="00117460">
        <w:t>statistike plačil</w:t>
      </w:r>
      <w:r w:rsidRPr="009E44AA">
        <w:t xml:space="preserve"> (Uradni list RS, št. </w:t>
      </w:r>
      <w:r w:rsidR="00117460">
        <w:t>38/14</w:t>
      </w:r>
      <w:r w:rsidRPr="009E44AA">
        <w:t xml:space="preserve">), mora poročati v skladu z </w:t>
      </w:r>
      <w:r w:rsidR="00A43454" w:rsidRPr="009E44AA">
        <w:t>N</w:t>
      </w:r>
      <w:r w:rsidRPr="009E44AA">
        <w:t xml:space="preserve">avodilom za izvajanje </w:t>
      </w:r>
      <w:r w:rsidR="0009013D" w:rsidRPr="009E44AA">
        <w:t>S</w:t>
      </w:r>
      <w:r w:rsidRPr="009E44AA">
        <w:t xml:space="preserve">klepa o </w:t>
      </w:r>
      <w:r w:rsidR="00117460">
        <w:t>poročanju podatkov statistike plačil</w:t>
      </w:r>
      <w:r w:rsidRPr="009E44AA">
        <w:t xml:space="preserve"> (Uradni list RS, št. </w:t>
      </w:r>
      <w:r w:rsidR="00117460">
        <w:t>69/14</w:t>
      </w:r>
      <w:r w:rsidRPr="009E44AA">
        <w:t>).</w:t>
      </w:r>
      <w:r w:rsidR="00A000DE" w:rsidRPr="009E44AA">
        <w:t xml:space="preserve"> </w:t>
      </w:r>
    </w:p>
    <w:p w:rsidR="006D4546" w:rsidRDefault="006D4546" w:rsidP="006D4546"/>
    <w:p w:rsidR="001B3DBD" w:rsidRDefault="00346333" w:rsidP="00046E8A">
      <w:pPr>
        <w:numPr>
          <w:ilvl w:val="0"/>
          <w:numId w:val="25"/>
        </w:numPr>
      </w:pPr>
      <w:r>
        <w:t>Podružnica mora poročati o medbančnih depozitih v skladu s Sklepom o poročanju o medbančnih depozitih (Uradni list RS, št. 103/06) in v skladu z Navodilom o vsebini in načinu poročanja o medbančnih depozitih (Uradni list RS, št. 105/06</w:t>
      </w:r>
      <w:r w:rsidR="009F35A6">
        <w:t>,</w:t>
      </w:r>
      <w:r w:rsidR="009A2C50">
        <w:t xml:space="preserve"> 27/07</w:t>
      </w:r>
      <w:r w:rsidR="009F35A6">
        <w:t xml:space="preserve"> in 4/14</w:t>
      </w:r>
      <w:r>
        <w:t>).</w:t>
      </w:r>
      <w:r w:rsidR="00A000DE">
        <w:t xml:space="preserve"> </w:t>
      </w:r>
    </w:p>
    <w:p w:rsidR="006D4546" w:rsidRDefault="006D4546" w:rsidP="006D4546"/>
    <w:p w:rsidR="001B3DBD" w:rsidRPr="00AB702B" w:rsidRDefault="001B3DBD" w:rsidP="00046E8A">
      <w:pPr>
        <w:numPr>
          <w:ilvl w:val="0"/>
          <w:numId w:val="25"/>
        </w:numPr>
      </w:pPr>
      <w:r w:rsidRPr="00AB702B">
        <w:t xml:space="preserve">Podružnica mora poročati v skladu s </w:t>
      </w:r>
      <w:r w:rsidR="000C12DB" w:rsidRPr="00AB702B">
        <w:t>S</w:t>
      </w:r>
      <w:r w:rsidRPr="00AB702B">
        <w:t xml:space="preserve">klepom o poročanju efektivnih obrestnih mer bank in hranilnic </w:t>
      </w:r>
      <w:r w:rsidR="00534099" w:rsidRPr="00AB702B">
        <w:t xml:space="preserve">v skladu z </w:t>
      </w:r>
      <w:r w:rsidR="004D3474" w:rsidRPr="00AB702B">
        <w:t xml:space="preserve">Zakonom </w:t>
      </w:r>
      <w:r w:rsidR="00534099" w:rsidRPr="00AB702B">
        <w:t xml:space="preserve">o potrošniških kreditih </w:t>
      </w:r>
      <w:r w:rsidR="006C66C6">
        <w:t xml:space="preserve">(Uradni list RS št. </w:t>
      </w:r>
      <w:r w:rsidR="00AB702B" w:rsidRPr="00AB702B">
        <w:t>47</w:t>
      </w:r>
      <w:r w:rsidR="00A35A06" w:rsidRPr="00AB702B">
        <w:t>/15</w:t>
      </w:r>
      <w:r w:rsidR="00B10220" w:rsidRPr="00AB702B">
        <w:t>)</w:t>
      </w:r>
      <w:r w:rsidR="00CE62E7" w:rsidRPr="00AB702B">
        <w:t xml:space="preserve">. </w:t>
      </w:r>
    </w:p>
    <w:p w:rsidR="001B3DBD" w:rsidRDefault="001B3DBD">
      <w:pPr>
        <w:jc w:val="left"/>
      </w:pPr>
    </w:p>
    <w:p w:rsidR="00B16458" w:rsidRPr="00B16458" w:rsidRDefault="00B16458" w:rsidP="00046E8A">
      <w:pPr>
        <w:pStyle w:val="Odstavekseznama"/>
        <w:numPr>
          <w:ilvl w:val="0"/>
          <w:numId w:val="25"/>
        </w:numPr>
        <w:rPr>
          <w:rFonts w:eastAsiaTheme="minorHAnsi"/>
          <w:szCs w:val="22"/>
          <w:highlight w:val="yellow"/>
          <w:lang w:eastAsia="en-US"/>
        </w:rPr>
      </w:pPr>
      <w:r w:rsidRPr="00B16458">
        <w:rPr>
          <w:rFonts w:eastAsiaTheme="minorHAnsi"/>
          <w:szCs w:val="22"/>
          <w:highlight w:val="yellow"/>
          <w:lang w:eastAsia="en-US"/>
        </w:rPr>
        <w:t>Podružnica mora poročati v skladu s Sklepom o pogojih za posredovanje potrošniških kreditov za bančnega kreditnega posrednika (Uradni list RS, št. 9/17 in 26/17).</w:t>
      </w:r>
    </w:p>
    <w:p w:rsidR="0064723A" w:rsidRDefault="0064723A" w:rsidP="00793265">
      <w:pPr>
        <w:jc w:val="center"/>
        <w:rPr>
          <w:b/>
        </w:rPr>
      </w:pPr>
    </w:p>
    <w:p w:rsidR="000F6B69" w:rsidRPr="0064723A" w:rsidRDefault="00346333" w:rsidP="00793265">
      <w:pPr>
        <w:jc w:val="center"/>
        <w:rPr>
          <w:b/>
        </w:rPr>
      </w:pPr>
      <w:r w:rsidRPr="0064723A">
        <w:rPr>
          <w:b/>
        </w:rPr>
        <w:t>4</w:t>
      </w:r>
      <w:r w:rsidR="00793265" w:rsidRPr="0064723A">
        <w:rPr>
          <w:b/>
        </w:rPr>
        <w:t xml:space="preserve">. člen </w:t>
      </w:r>
    </w:p>
    <w:p w:rsidR="001B3DBD" w:rsidRPr="0064723A" w:rsidRDefault="00793265">
      <w:pPr>
        <w:jc w:val="center"/>
        <w:rPr>
          <w:b/>
        </w:rPr>
      </w:pPr>
      <w:r w:rsidRPr="0064723A">
        <w:rPr>
          <w:b/>
        </w:rPr>
        <w:t xml:space="preserve">(Poročanje </w:t>
      </w:r>
      <w:r w:rsidR="000A2C70" w:rsidRPr="0064723A">
        <w:rPr>
          <w:b/>
        </w:rPr>
        <w:t>za</w:t>
      </w:r>
      <w:r w:rsidR="00525CA6" w:rsidRPr="0064723A">
        <w:rPr>
          <w:b/>
        </w:rPr>
        <w:t xml:space="preserve"> </w:t>
      </w:r>
      <w:r w:rsidR="000A2C70" w:rsidRPr="0064723A">
        <w:rPr>
          <w:b/>
        </w:rPr>
        <w:t>uresničevanje jamstva za vloge</w:t>
      </w:r>
      <w:r w:rsidRPr="0064723A">
        <w:rPr>
          <w:b/>
        </w:rPr>
        <w:t>)</w:t>
      </w:r>
    </w:p>
    <w:p w:rsidR="00F816D6" w:rsidRDefault="00F816D6">
      <w:pPr>
        <w:jc w:val="center"/>
      </w:pPr>
    </w:p>
    <w:p w:rsidR="00F816D6" w:rsidRPr="00D34142" w:rsidRDefault="003049CF" w:rsidP="00D34142">
      <w:pPr>
        <w:numPr>
          <w:ilvl w:val="0"/>
          <w:numId w:val="16"/>
        </w:numPr>
      </w:pPr>
      <w:r>
        <w:t>P</w:t>
      </w:r>
      <w:r w:rsidR="001B3DBD">
        <w:t xml:space="preserve">odružnica </w:t>
      </w:r>
      <w:r w:rsidR="00F816D6">
        <w:t>polletno poroča o številu</w:t>
      </w:r>
      <w:r w:rsidR="00F865A9" w:rsidRPr="007D422C">
        <w:t xml:space="preserve"> vlagateljev pri podružnici, katerih vloge so zajamčene po sistemu zajamčenih vlog v državi sedeža banke</w:t>
      </w:r>
      <w:r w:rsidR="00F816D6">
        <w:t xml:space="preserve">, in </w:t>
      </w:r>
      <w:r w:rsidR="0088757A">
        <w:t xml:space="preserve">o </w:t>
      </w:r>
      <w:r w:rsidR="00E30A96">
        <w:t xml:space="preserve">skupnem </w:t>
      </w:r>
      <w:r w:rsidR="00F816D6">
        <w:t>znesk</w:t>
      </w:r>
      <w:r w:rsidR="0088757A">
        <w:t>u</w:t>
      </w:r>
      <w:r w:rsidR="00F816D6">
        <w:t xml:space="preserve"> njihovih </w:t>
      </w:r>
      <w:r w:rsidR="0088757A">
        <w:t>zajamčenih vlog</w:t>
      </w:r>
      <w:r w:rsidR="000A2C70">
        <w:t>, ločeno za fizične in pravne osebe</w:t>
      </w:r>
      <w:r w:rsidR="00F816D6">
        <w:t xml:space="preserve">. </w:t>
      </w:r>
    </w:p>
    <w:p w:rsidR="001B3DBD" w:rsidRDefault="00F816D6">
      <w:pPr>
        <w:numPr>
          <w:ilvl w:val="0"/>
          <w:numId w:val="16"/>
        </w:numPr>
      </w:pPr>
      <w:r>
        <w:t xml:space="preserve">Rok za predložitev poročila iz prvega odstavka tega člena je po stanju ob koncu junija najkasneje do konca </w:t>
      </w:r>
      <w:r w:rsidR="00A000DE">
        <w:t xml:space="preserve">julija </w:t>
      </w:r>
      <w:r>
        <w:t xml:space="preserve">tekočega leta, po stanju ob koncu decembra pa najkasneje do konca </w:t>
      </w:r>
      <w:r w:rsidR="00A000DE">
        <w:t xml:space="preserve">januarja </w:t>
      </w:r>
      <w:r>
        <w:t>naslednjega leta</w:t>
      </w:r>
      <w:r w:rsidR="002D084D">
        <w:t>.</w:t>
      </w:r>
    </w:p>
    <w:p w:rsidR="00AB25F4" w:rsidRDefault="00AB25F4">
      <w:pPr>
        <w:jc w:val="center"/>
      </w:pPr>
    </w:p>
    <w:p w:rsidR="00BF68CF" w:rsidRPr="0064723A" w:rsidRDefault="00346333">
      <w:pPr>
        <w:jc w:val="center"/>
        <w:rPr>
          <w:b/>
        </w:rPr>
      </w:pPr>
      <w:r w:rsidRPr="0064723A">
        <w:rPr>
          <w:b/>
        </w:rPr>
        <w:t>5</w:t>
      </w:r>
      <w:r w:rsidR="00793265" w:rsidRPr="0064723A">
        <w:rPr>
          <w:b/>
        </w:rPr>
        <w:t>. člen</w:t>
      </w:r>
    </w:p>
    <w:p w:rsidR="00BF68CF" w:rsidRPr="0064723A" w:rsidRDefault="00A61F7F" w:rsidP="00F23C09">
      <w:pPr>
        <w:jc w:val="center"/>
        <w:rPr>
          <w:b/>
        </w:rPr>
      </w:pPr>
      <w:r w:rsidRPr="0064723A">
        <w:rPr>
          <w:b/>
        </w:rPr>
        <w:t>(</w:t>
      </w:r>
      <w:r w:rsidR="008438FB" w:rsidRPr="0064723A">
        <w:rPr>
          <w:b/>
        </w:rPr>
        <w:t xml:space="preserve">Prenehanje </w:t>
      </w:r>
      <w:r w:rsidR="00E72671" w:rsidRPr="0064723A">
        <w:rPr>
          <w:b/>
        </w:rPr>
        <w:t>uporabe</w:t>
      </w:r>
      <w:r w:rsidRPr="0064723A">
        <w:rPr>
          <w:b/>
        </w:rPr>
        <w:t xml:space="preserve"> sklepa)</w:t>
      </w:r>
    </w:p>
    <w:p w:rsidR="00F23C09" w:rsidRDefault="00F23C09" w:rsidP="00F23C09">
      <w:pPr>
        <w:jc w:val="center"/>
        <w:rPr>
          <w:b/>
        </w:rPr>
      </w:pPr>
    </w:p>
    <w:p w:rsidR="00D7526F" w:rsidRDefault="00793265">
      <w:pPr>
        <w:jc w:val="left"/>
      </w:pPr>
      <w:r>
        <w:t xml:space="preserve">Z dnem uveljavitve tega sklepa </w:t>
      </w:r>
      <w:r w:rsidR="00851B66">
        <w:t xml:space="preserve">se </w:t>
      </w:r>
      <w:r>
        <w:t xml:space="preserve">preneha </w:t>
      </w:r>
      <w:r w:rsidR="00851B66">
        <w:t>uporabljati</w:t>
      </w:r>
      <w:r>
        <w:t xml:space="preserve"> Sklep o poročanju podružnic bank držav članic (Uradni list RS, št.</w:t>
      </w:r>
      <w:r w:rsidR="00457AEA">
        <w:t xml:space="preserve"> </w:t>
      </w:r>
      <w:r w:rsidR="003608BE">
        <w:t>32/12</w:t>
      </w:r>
      <w:r>
        <w:t>).</w:t>
      </w:r>
    </w:p>
    <w:p w:rsidR="00AB25F4" w:rsidRDefault="00AB25F4">
      <w:pPr>
        <w:jc w:val="left"/>
      </w:pPr>
    </w:p>
    <w:p w:rsidR="00D7526F" w:rsidRPr="0064723A" w:rsidRDefault="00346333" w:rsidP="00D7526F">
      <w:pPr>
        <w:jc w:val="center"/>
        <w:rPr>
          <w:b/>
        </w:rPr>
      </w:pPr>
      <w:r w:rsidRPr="0064723A">
        <w:rPr>
          <w:b/>
        </w:rPr>
        <w:t>6</w:t>
      </w:r>
      <w:r w:rsidR="00D7526F" w:rsidRPr="0064723A">
        <w:rPr>
          <w:b/>
        </w:rPr>
        <w:t>. člen</w:t>
      </w:r>
    </w:p>
    <w:p w:rsidR="00D7526F" w:rsidRPr="0064723A" w:rsidRDefault="00D7526F" w:rsidP="00D7526F">
      <w:pPr>
        <w:jc w:val="center"/>
        <w:rPr>
          <w:b/>
        </w:rPr>
      </w:pPr>
      <w:r w:rsidRPr="0064723A">
        <w:rPr>
          <w:b/>
        </w:rPr>
        <w:t>(Uveljavitev sklepa)</w:t>
      </w:r>
    </w:p>
    <w:p w:rsidR="00D7526F" w:rsidRDefault="00D7526F" w:rsidP="00D7526F">
      <w:pPr>
        <w:jc w:val="center"/>
      </w:pPr>
    </w:p>
    <w:p w:rsidR="00DF755A" w:rsidRDefault="00D7526F" w:rsidP="00D7526F">
      <w:pPr>
        <w:jc w:val="left"/>
      </w:pPr>
      <w:r>
        <w:t xml:space="preserve">Ta sklep začne veljati naslednji dan po objavi v Uradnem listu Republike Slovenije. </w:t>
      </w:r>
    </w:p>
    <w:p w:rsidR="004B199A" w:rsidRDefault="004B199A" w:rsidP="00D7526F">
      <w:pPr>
        <w:jc w:val="left"/>
      </w:pPr>
    </w:p>
    <w:p w:rsidR="0082203E" w:rsidRDefault="0082203E" w:rsidP="00D7526F">
      <w:pPr>
        <w:jc w:val="left"/>
      </w:pPr>
    </w:p>
    <w:p w:rsidR="0082203E" w:rsidRDefault="0082203E" w:rsidP="00D7526F">
      <w:pPr>
        <w:jc w:val="left"/>
      </w:pPr>
    </w:p>
    <w:p w:rsidR="005157C8" w:rsidRDefault="005157C8" w:rsidP="00D7526F">
      <w:pPr>
        <w:jc w:val="left"/>
      </w:pPr>
    </w:p>
    <w:p w:rsidR="009C6998" w:rsidRDefault="009C6998" w:rsidP="00D7526F">
      <w:pPr>
        <w:jc w:val="left"/>
      </w:pPr>
    </w:p>
    <w:p w:rsidR="005157C8" w:rsidRDefault="00DF755A" w:rsidP="005157C8">
      <w:pPr>
        <w:jc w:val="left"/>
      </w:pPr>
      <w:r>
        <w:t xml:space="preserve">Ljubljana, </w:t>
      </w:r>
      <w:r w:rsidRPr="00974BEC">
        <w:t xml:space="preserve">dne </w:t>
      </w:r>
      <w:r w:rsidR="00881456" w:rsidRPr="00974BEC">
        <w:t>7</w:t>
      </w:r>
      <w:r w:rsidR="003608BE" w:rsidRPr="00974BEC">
        <w:t xml:space="preserve">. </w:t>
      </w:r>
      <w:r w:rsidR="00881456" w:rsidRPr="00974BEC">
        <w:t xml:space="preserve">julija </w:t>
      </w:r>
      <w:r w:rsidR="00B14BA4" w:rsidRPr="00974BEC">
        <w:t>2015</w:t>
      </w:r>
    </w:p>
    <w:p w:rsidR="005157C8" w:rsidRDefault="005157C8" w:rsidP="005157C8">
      <w:pPr>
        <w:jc w:val="left"/>
      </w:pPr>
    </w:p>
    <w:p w:rsidR="00BF68CF" w:rsidRDefault="00823042" w:rsidP="00823042">
      <w:pPr>
        <w:pStyle w:val="Telobesedila2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5A06">
        <w:tab/>
      </w:r>
      <w:r w:rsidR="003608BE">
        <w:t>Boštjan Jazbec</w:t>
      </w:r>
      <w:r w:rsidR="002169EB">
        <w:t xml:space="preserve"> </w:t>
      </w:r>
      <w:proofErr w:type="spellStart"/>
      <w:r w:rsidR="00AF13C8">
        <w:t>l.r</w:t>
      </w:r>
      <w:proofErr w:type="spellEnd"/>
      <w:r w:rsidR="00AF13C8">
        <w:t>.</w:t>
      </w:r>
    </w:p>
    <w:p w:rsidR="00E550A3" w:rsidRDefault="003608BE" w:rsidP="00BF68CF">
      <w:pPr>
        <w:pStyle w:val="Telobesedila2"/>
        <w:ind w:left="4678"/>
      </w:pPr>
      <w:r>
        <w:t>Predsednik</w:t>
      </w:r>
      <w:r w:rsidR="001B3DBD">
        <w:br/>
        <w:t>Sveta Banke Slovenije</w:t>
      </w:r>
    </w:p>
    <w:p w:rsidR="00BA4BEE" w:rsidRDefault="00BA4BEE" w:rsidP="00BF68CF">
      <w:pPr>
        <w:pStyle w:val="Telobesedila2"/>
        <w:ind w:left="4678"/>
      </w:pPr>
    </w:p>
    <w:p w:rsidR="00BA4BEE" w:rsidRPr="00F9025D" w:rsidRDefault="00BA4BEE" w:rsidP="00BA4BEE">
      <w:pPr>
        <w:jc w:val="left"/>
      </w:pPr>
      <w:r w:rsidRPr="00F9025D">
        <w:t>__________________________________________________________________________________</w:t>
      </w:r>
    </w:p>
    <w:p w:rsidR="00DA2648" w:rsidRPr="00DA2648" w:rsidRDefault="00BA4BEE" w:rsidP="00BA4BEE">
      <w:pPr>
        <w:jc w:val="left"/>
      </w:pPr>
      <w:r w:rsidRPr="00DA2648">
        <w:rPr>
          <w:b/>
        </w:rPr>
        <w:t>Sklep o spremembi Sklepa o poročanju podružnic bank drža</w:t>
      </w:r>
      <w:r w:rsidR="00DA2648" w:rsidRPr="00DA2648">
        <w:rPr>
          <w:b/>
        </w:rPr>
        <w:t>v članic (Uradni list RS, št. 96</w:t>
      </w:r>
      <w:r w:rsidRPr="00DA2648">
        <w:rPr>
          <w:b/>
        </w:rPr>
        <w:t>/1</w:t>
      </w:r>
      <w:r w:rsidR="00DA2648" w:rsidRPr="00DA2648">
        <w:rPr>
          <w:b/>
        </w:rPr>
        <w:t>5</w:t>
      </w:r>
      <w:r w:rsidRPr="00DA2648">
        <w:rPr>
          <w:b/>
        </w:rPr>
        <w:t>)</w:t>
      </w:r>
      <w:r w:rsidRPr="00DA2648">
        <w:t xml:space="preserve"> vsebuje naslednjo končno določbo:</w:t>
      </w:r>
    </w:p>
    <w:p w:rsidR="00BA4BEE" w:rsidRPr="00DA2648" w:rsidRDefault="00DA2648" w:rsidP="00BA4BEE">
      <w:pPr>
        <w:jc w:val="center"/>
        <w:rPr>
          <w:szCs w:val="22"/>
        </w:rPr>
      </w:pPr>
      <w:r w:rsidRPr="00DA2648">
        <w:rPr>
          <w:szCs w:val="22"/>
        </w:rPr>
        <w:t>"2</w:t>
      </w:r>
      <w:r w:rsidR="00BA4BEE" w:rsidRPr="00DA2648">
        <w:rPr>
          <w:szCs w:val="22"/>
        </w:rPr>
        <w:t>. člen</w:t>
      </w:r>
    </w:p>
    <w:p w:rsidR="00BA4BEE" w:rsidRPr="00DA2648" w:rsidRDefault="00BA4BEE" w:rsidP="00BA4BEE">
      <w:pPr>
        <w:rPr>
          <w:szCs w:val="22"/>
        </w:rPr>
      </w:pPr>
    </w:p>
    <w:p w:rsidR="00DA2648" w:rsidRPr="00DA2648" w:rsidRDefault="00BA4BEE" w:rsidP="00DA2648">
      <w:pPr>
        <w:rPr>
          <w:szCs w:val="22"/>
        </w:rPr>
      </w:pPr>
      <w:r w:rsidRPr="00DA2648">
        <w:rPr>
          <w:szCs w:val="22"/>
        </w:rPr>
        <w:t>Ta sklep začne veljati naslednji dan po objavi v Uradnem listu Republike Slovenije."</w:t>
      </w:r>
      <w:r w:rsidR="004D7347">
        <w:rPr>
          <w:szCs w:val="22"/>
        </w:rPr>
        <w:t>.</w:t>
      </w:r>
    </w:p>
    <w:p w:rsidR="00F9025D" w:rsidRDefault="00F9025D" w:rsidP="000F1D3D">
      <w:pPr>
        <w:jc w:val="left"/>
        <w:rPr>
          <w:highlight w:val="yellow"/>
        </w:rPr>
      </w:pPr>
    </w:p>
    <w:p w:rsidR="00F9025D" w:rsidRPr="00F9025D" w:rsidRDefault="00DA2648" w:rsidP="000F1D3D">
      <w:pPr>
        <w:jc w:val="left"/>
      </w:pPr>
      <w:r w:rsidRPr="00F9025D">
        <w:t>_</w:t>
      </w:r>
      <w:r w:rsidR="00F9025D" w:rsidRPr="00F9025D">
        <w:t>__________________________________________________</w:t>
      </w:r>
      <w:r w:rsidR="00987874">
        <w:t>_______________________________</w:t>
      </w:r>
    </w:p>
    <w:p w:rsidR="001B3DBD" w:rsidRDefault="000F1D3D" w:rsidP="000F1D3D">
      <w:pPr>
        <w:jc w:val="left"/>
      </w:pPr>
      <w:r w:rsidRPr="00BA4BEE">
        <w:rPr>
          <w:b/>
          <w:highlight w:val="yellow"/>
        </w:rPr>
        <w:t>Sklep o spremembi Sklepa o poročanju podružnic bank drža</w:t>
      </w:r>
      <w:r w:rsidR="00B16458" w:rsidRPr="00BA4BEE">
        <w:rPr>
          <w:b/>
          <w:highlight w:val="yellow"/>
        </w:rPr>
        <w:t>v članic (Uradni list RS, št. 72</w:t>
      </w:r>
      <w:r w:rsidRPr="00BA4BEE">
        <w:rPr>
          <w:b/>
          <w:highlight w:val="yellow"/>
        </w:rPr>
        <w:t>/1</w:t>
      </w:r>
      <w:r w:rsidR="00B16458" w:rsidRPr="00BA4BEE">
        <w:rPr>
          <w:b/>
          <w:highlight w:val="yellow"/>
        </w:rPr>
        <w:t>7</w:t>
      </w:r>
      <w:r w:rsidRPr="00BA4BEE">
        <w:rPr>
          <w:b/>
          <w:highlight w:val="yellow"/>
        </w:rPr>
        <w:t>)</w:t>
      </w:r>
      <w:r w:rsidRPr="00F9025D">
        <w:rPr>
          <w:highlight w:val="yellow"/>
        </w:rPr>
        <w:t xml:space="preserve"> vsebuje naslednjo končno določbo:</w:t>
      </w:r>
    </w:p>
    <w:p w:rsidR="000F1D3D" w:rsidRDefault="000F1D3D" w:rsidP="000F1D3D">
      <w:pPr>
        <w:jc w:val="left"/>
      </w:pPr>
    </w:p>
    <w:p w:rsidR="000F1D3D" w:rsidRPr="00F9025D" w:rsidRDefault="005233B3" w:rsidP="000F1D3D">
      <w:pPr>
        <w:jc w:val="center"/>
        <w:rPr>
          <w:szCs w:val="22"/>
          <w:highlight w:val="yellow"/>
        </w:rPr>
      </w:pPr>
      <w:r>
        <w:rPr>
          <w:szCs w:val="22"/>
          <w:highlight w:val="yellow"/>
        </w:rPr>
        <w:t>"4</w:t>
      </w:r>
      <w:r w:rsidR="000F1D3D" w:rsidRPr="00F9025D">
        <w:rPr>
          <w:szCs w:val="22"/>
          <w:highlight w:val="yellow"/>
        </w:rPr>
        <w:t>. člen</w:t>
      </w:r>
    </w:p>
    <w:p w:rsidR="000F1D3D" w:rsidRPr="00F9025D" w:rsidRDefault="000F1D3D" w:rsidP="000F1D3D">
      <w:pPr>
        <w:rPr>
          <w:szCs w:val="22"/>
          <w:highlight w:val="yellow"/>
        </w:rPr>
      </w:pPr>
    </w:p>
    <w:p w:rsidR="000F1D3D" w:rsidRPr="00425995" w:rsidRDefault="000F1D3D" w:rsidP="000F1D3D">
      <w:pPr>
        <w:rPr>
          <w:szCs w:val="22"/>
        </w:rPr>
      </w:pPr>
      <w:r w:rsidRPr="00F9025D">
        <w:rPr>
          <w:szCs w:val="22"/>
          <w:highlight w:val="yellow"/>
        </w:rPr>
        <w:t>Ta sklep začne veljati naslednji dan po objavi v Uradnem listu Republike Slovenije.</w:t>
      </w:r>
      <w:r w:rsidR="00B16458">
        <w:rPr>
          <w:szCs w:val="22"/>
          <w:highlight w:val="yellow"/>
        </w:rPr>
        <w:t xml:space="preserve"> Uporabljati pa se začne 1. januarja 2018</w:t>
      </w:r>
      <w:r w:rsidR="00DA2648">
        <w:rPr>
          <w:szCs w:val="22"/>
          <w:highlight w:val="yellow"/>
        </w:rPr>
        <w:t>.</w:t>
      </w:r>
      <w:r w:rsidRPr="004D7347">
        <w:rPr>
          <w:szCs w:val="22"/>
          <w:highlight w:val="yellow"/>
        </w:rPr>
        <w:t>"</w:t>
      </w:r>
      <w:r w:rsidR="004D7347" w:rsidRPr="004D7347">
        <w:rPr>
          <w:szCs w:val="22"/>
          <w:highlight w:val="yellow"/>
        </w:rPr>
        <w:t>.</w:t>
      </w:r>
    </w:p>
    <w:p w:rsidR="000F1D3D" w:rsidRPr="000F1D3D" w:rsidRDefault="000F1D3D" w:rsidP="000F1D3D">
      <w:pPr>
        <w:spacing w:line="480" w:lineRule="auto"/>
        <w:jc w:val="left"/>
      </w:pPr>
    </w:p>
    <w:sectPr w:rsidR="000F1D3D" w:rsidRPr="000F1D3D" w:rsidSect="00634941">
      <w:footerReference w:type="even" r:id="rId9"/>
      <w:footerReference w:type="default" r:id="rId10"/>
      <w:pgSz w:w="11906" w:h="16838"/>
      <w:pgMar w:top="1417" w:right="1417" w:bottom="1417" w:left="1417" w:header="0" w:footer="1440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DA9" w:rsidRDefault="00265DA9">
      <w:r>
        <w:separator/>
      </w:r>
    </w:p>
  </w:endnote>
  <w:endnote w:type="continuationSeparator" w:id="0">
    <w:p w:rsidR="00265DA9" w:rsidRDefault="0026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5F4" w:rsidRDefault="00282660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AB25F4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B25F4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AB25F4" w:rsidRDefault="00AB25F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5F4" w:rsidRDefault="00282660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AB25F4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EC4E85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AB25F4" w:rsidRDefault="00AB25F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DA9" w:rsidRDefault="00265DA9">
      <w:r>
        <w:separator/>
      </w:r>
    </w:p>
  </w:footnote>
  <w:footnote w:type="continuationSeparator" w:id="0">
    <w:p w:rsidR="00265DA9" w:rsidRDefault="00265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D0716A"/>
    <w:lvl w:ilvl="0">
      <w:numFmt w:val="bullet"/>
      <w:lvlText w:val="*"/>
      <w:lvlJc w:val="left"/>
    </w:lvl>
  </w:abstractNum>
  <w:abstractNum w:abstractNumId="1" w15:restartNumberingAfterBreak="0">
    <w:nsid w:val="0A103CD2"/>
    <w:multiLevelType w:val="hybridMultilevel"/>
    <w:tmpl w:val="BB620E4A"/>
    <w:lvl w:ilvl="0" w:tplc="EA9CFD2A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5118B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894D4A"/>
    <w:multiLevelType w:val="hybridMultilevel"/>
    <w:tmpl w:val="F594D75A"/>
    <w:lvl w:ilvl="0" w:tplc="084ED9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5145B"/>
    <w:multiLevelType w:val="multilevel"/>
    <w:tmpl w:val="76A2B0D2"/>
    <w:lvl w:ilvl="0">
      <w:start w:val="15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E44FE"/>
    <w:multiLevelType w:val="hybridMultilevel"/>
    <w:tmpl w:val="08AAA4CE"/>
    <w:lvl w:ilvl="0" w:tplc="C0BC65CC">
      <w:start w:val="1"/>
      <w:numFmt w:val="decimal"/>
      <w:lvlText w:val="(%1)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BD5C06"/>
    <w:multiLevelType w:val="hybridMultilevel"/>
    <w:tmpl w:val="50901EB4"/>
    <w:lvl w:ilvl="0" w:tplc="E4729D0C">
      <w:start w:val="2"/>
      <w:numFmt w:val="decimal"/>
      <w:lvlText w:val="(%1)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7A7D37"/>
    <w:multiLevelType w:val="hybridMultilevel"/>
    <w:tmpl w:val="C1BA84C0"/>
    <w:lvl w:ilvl="0" w:tplc="C0BC65CC">
      <w:start w:val="1"/>
      <w:numFmt w:val="decimal"/>
      <w:lvlText w:val="(%1)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00002C"/>
    <w:multiLevelType w:val="hybridMultilevel"/>
    <w:tmpl w:val="A3B86CD6"/>
    <w:lvl w:ilvl="0" w:tplc="1EC2403C">
      <w:start w:val="5"/>
      <w:numFmt w:val="bullet"/>
      <w:lvlText w:val=""/>
      <w:lvlJc w:val="left"/>
      <w:pPr>
        <w:ind w:left="1457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9" w15:restartNumberingAfterBreak="0">
    <w:nsid w:val="39BE0005"/>
    <w:multiLevelType w:val="hybridMultilevel"/>
    <w:tmpl w:val="C5560D0E"/>
    <w:lvl w:ilvl="0" w:tplc="1EC2403C">
      <w:start w:val="5"/>
      <w:numFmt w:val="bullet"/>
      <w:lvlText w:val=""/>
      <w:lvlJc w:val="left"/>
      <w:pPr>
        <w:ind w:left="1884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10" w15:restartNumberingAfterBreak="0">
    <w:nsid w:val="39D84B35"/>
    <w:multiLevelType w:val="hybridMultilevel"/>
    <w:tmpl w:val="84BCBB96"/>
    <w:lvl w:ilvl="0" w:tplc="17BE2DE8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B270C7"/>
    <w:multiLevelType w:val="hybridMultilevel"/>
    <w:tmpl w:val="C6042234"/>
    <w:lvl w:ilvl="0" w:tplc="C0BC65CC">
      <w:start w:val="1"/>
      <w:numFmt w:val="decimal"/>
      <w:lvlText w:val="(%1)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BC62F4"/>
    <w:multiLevelType w:val="hybridMultilevel"/>
    <w:tmpl w:val="DBFE26D4"/>
    <w:lvl w:ilvl="0" w:tplc="546663B4">
      <w:start w:val="7"/>
      <w:numFmt w:val="decimal"/>
      <w:lvlText w:val="(%1)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D3FE9"/>
    <w:multiLevelType w:val="hybridMultilevel"/>
    <w:tmpl w:val="0180EB96"/>
    <w:lvl w:ilvl="0" w:tplc="8B560640">
      <w:start w:val="9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E43E5C"/>
    <w:multiLevelType w:val="hybridMultilevel"/>
    <w:tmpl w:val="462EDC3C"/>
    <w:lvl w:ilvl="0" w:tplc="D0863346">
      <w:start w:val="2"/>
      <w:numFmt w:val="decimal"/>
      <w:lvlText w:val="(%1)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F271B"/>
    <w:multiLevelType w:val="hybridMultilevel"/>
    <w:tmpl w:val="21C251E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394CFD"/>
    <w:multiLevelType w:val="hybridMultilevel"/>
    <w:tmpl w:val="0D5E3202"/>
    <w:lvl w:ilvl="0" w:tplc="7870E6C8">
      <w:start w:val="20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AE2C17"/>
    <w:multiLevelType w:val="hybridMultilevel"/>
    <w:tmpl w:val="5D3C3ADE"/>
    <w:lvl w:ilvl="0" w:tplc="53E4A90C">
      <w:start w:val="9"/>
      <w:numFmt w:val="decimal"/>
      <w:lvlText w:val="(%1)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D3932"/>
    <w:multiLevelType w:val="hybridMultilevel"/>
    <w:tmpl w:val="46266B42"/>
    <w:lvl w:ilvl="0" w:tplc="2390A5F8">
      <w:start w:val="7"/>
      <w:numFmt w:val="decimal"/>
      <w:lvlText w:val="(%1)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443AB"/>
    <w:multiLevelType w:val="hybridMultilevel"/>
    <w:tmpl w:val="921A765E"/>
    <w:lvl w:ilvl="0" w:tplc="5260A910">
      <w:start w:val="15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85362"/>
    <w:multiLevelType w:val="hybridMultilevel"/>
    <w:tmpl w:val="2B8031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00766"/>
    <w:multiLevelType w:val="hybridMultilevel"/>
    <w:tmpl w:val="206C43C0"/>
    <w:lvl w:ilvl="0" w:tplc="47061DDE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C866A0"/>
    <w:multiLevelType w:val="hybridMultilevel"/>
    <w:tmpl w:val="EEC0F4C4"/>
    <w:lvl w:ilvl="0" w:tplc="C0BC65CC">
      <w:start w:val="1"/>
      <w:numFmt w:val="decimal"/>
      <w:lvlText w:val="(%1)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B01F31"/>
    <w:multiLevelType w:val="multilevel"/>
    <w:tmpl w:val="C1BA84C0"/>
    <w:lvl w:ilvl="0">
      <w:start w:val="1"/>
      <w:numFmt w:val="decimal"/>
      <w:lvlText w:val="(%1)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1D461B"/>
    <w:multiLevelType w:val="hybridMultilevel"/>
    <w:tmpl w:val="5D18BA18"/>
    <w:lvl w:ilvl="0" w:tplc="04BE6F08">
      <w:start w:val="25"/>
      <w:numFmt w:val="bullet"/>
      <w:lvlText w:val=""/>
      <w:lvlJc w:val="left"/>
      <w:pPr>
        <w:ind w:left="360" w:hanging="360"/>
      </w:pPr>
      <w:rPr>
        <w:rFonts w:ascii="Symbol" w:eastAsia="Times New Roman" w:hAnsi="Symbol" w:cs="Arial Unicode M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084658"/>
    <w:multiLevelType w:val="hybridMultilevel"/>
    <w:tmpl w:val="C068E5C6"/>
    <w:lvl w:ilvl="0" w:tplc="724E7B26">
      <w:start w:val="1"/>
      <w:numFmt w:val="decimal"/>
      <w:lvlText w:val="(%1)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1095F"/>
    <w:multiLevelType w:val="hybridMultilevel"/>
    <w:tmpl w:val="2304A45A"/>
    <w:lvl w:ilvl="0" w:tplc="076AF082">
      <w:start w:val="1"/>
      <w:numFmt w:val="lowerLetter"/>
      <w:lvlText w:val="(%1)"/>
      <w:lvlJc w:val="left"/>
      <w:pPr>
        <w:tabs>
          <w:tab w:val="num" w:pos="530"/>
        </w:tabs>
        <w:ind w:left="36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C04E76"/>
    <w:multiLevelType w:val="hybridMultilevel"/>
    <w:tmpl w:val="9648C700"/>
    <w:lvl w:ilvl="0" w:tplc="B2A4B6F6">
      <w:start w:val="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19"/>
  </w:num>
  <w:num w:numId="5">
    <w:abstractNumId w:val="10"/>
  </w:num>
  <w:num w:numId="6">
    <w:abstractNumId w:val="27"/>
  </w:num>
  <w:num w:numId="7">
    <w:abstractNumId w:val="0"/>
    <w:lvlOverride w:ilvl="0">
      <w:lvl w:ilvl="0">
        <w:numFmt w:val="bullet"/>
        <w:lvlText w:val=""/>
        <w:legacy w:legacy="1" w:legacySpace="0" w:legacyIndent="371"/>
        <w:lvlJc w:val="left"/>
        <w:rPr>
          <w:rFonts w:ascii="Symbol" w:hAnsi="Symbol" w:hint="default"/>
        </w:rPr>
      </w:lvl>
    </w:lvlOverride>
  </w:num>
  <w:num w:numId="8">
    <w:abstractNumId w:val="26"/>
  </w:num>
  <w:num w:numId="9">
    <w:abstractNumId w:val="4"/>
  </w:num>
  <w:num w:numId="10">
    <w:abstractNumId w:val="7"/>
  </w:num>
  <w:num w:numId="11">
    <w:abstractNumId w:val="1"/>
  </w:num>
  <w:num w:numId="12">
    <w:abstractNumId w:val="23"/>
  </w:num>
  <w:num w:numId="13">
    <w:abstractNumId w:val="22"/>
  </w:num>
  <w:num w:numId="14">
    <w:abstractNumId w:val="5"/>
  </w:num>
  <w:num w:numId="15">
    <w:abstractNumId w:val="21"/>
  </w:num>
  <w:num w:numId="16">
    <w:abstractNumId w:val="11"/>
  </w:num>
  <w:num w:numId="17">
    <w:abstractNumId w:val="20"/>
  </w:num>
  <w:num w:numId="18">
    <w:abstractNumId w:val="24"/>
  </w:num>
  <w:num w:numId="19">
    <w:abstractNumId w:val="15"/>
  </w:num>
  <w:num w:numId="20">
    <w:abstractNumId w:val="9"/>
  </w:num>
  <w:num w:numId="21">
    <w:abstractNumId w:val="17"/>
  </w:num>
  <w:num w:numId="22">
    <w:abstractNumId w:val="6"/>
  </w:num>
  <w:num w:numId="23">
    <w:abstractNumId w:val="14"/>
  </w:num>
  <w:num w:numId="24">
    <w:abstractNumId w:val="3"/>
  </w:num>
  <w:num w:numId="25">
    <w:abstractNumId w:val="25"/>
  </w:num>
  <w:num w:numId="26">
    <w:abstractNumId w:val="18"/>
  </w:num>
  <w:num w:numId="27">
    <w:abstractNumId w:val="1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FCB"/>
    <w:rsid w:val="00002DF8"/>
    <w:rsid w:val="000057CF"/>
    <w:rsid w:val="000117A3"/>
    <w:rsid w:val="00012A93"/>
    <w:rsid w:val="00017E3D"/>
    <w:rsid w:val="00022EA1"/>
    <w:rsid w:val="00025306"/>
    <w:rsid w:val="0003090E"/>
    <w:rsid w:val="00032D16"/>
    <w:rsid w:val="0003613A"/>
    <w:rsid w:val="0004192B"/>
    <w:rsid w:val="000435CF"/>
    <w:rsid w:val="000452D4"/>
    <w:rsid w:val="00046989"/>
    <w:rsid w:val="00046E8A"/>
    <w:rsid w:val="00052CDD"/>
    <w:rsid w:val="00063D75"/>
    <w:rsid w:val="00066361"/>
    <w:rsid w:val="00072A18"/>
    <w:rsid w:val="0007562D"/>
    <w:rsid w:val="000773FF"/>
    <w:rsid w:val="00082080"/>
    <w:rsid w:val="00082CC2"/>
    <w:rsid w:val="00084430"/>
    <w:rsid w:val="000858AB"/>
    <w:rsid w:val="0009013D"/>
    <w:rsid w:val="000943FA"/>
    <w:rsid w:val="000A02E8"/>
    <w:rsid w:val="000A2C70"/>
    <w:rsid w:val="000A404B"/>
    <w:rsid w:val="000A4208"/>
    <w:rsid w:val="000B3FF8"/>
    <w:rsid w:val="000C12DB"/>
    <w:rsid w:val="000E24B0"/>
    <w:rsid w:val="000E7212"/>
    <w:rsid w:val="000F00FF"/>
    <w:rsid w:val="000F0BD8"/>
    <w:rsid w:val="000F1D3D"/>
    <w:rsid w:val="000F2168"/>
    <w:rsid w:val="000F4FC3"/>
    <w:rsid w:val="000F6B69"/>
    <w:rsid w:val="00102BA9"/>
    <w:rsid w:val="00114EDD"/>
    <w:rsid w:val="00115B0F"/>
    <w:rsid w:val="00116DFD"/>
    <w:rsid w:val="00117099"/>
    <w:rsid w:val="00117460"/>
    <w:rsid w:val="00122531"/>
    <w:rsid w:val="0013705F"/>
    <w:rsid w:val="00144611"/>
    <w:rsid w:val="00152519"/>
    <w:rsid w:val="0017031A"/>
    <w:rsid w:val="00172472"/>
    <w:rsid w:val="001738B7"/>
    <w:rsid w:val="00175412"/>
    <w:rsid w:val="001774A2"/>
    <w:rsid w:val="001865FE"/>
    <w:rsid w:val="0018786D"/>
    <w:rsid w:val="00192255"/>
    <w:rsid w:val="001A6310"/>
    <w:rsid w:val="001A688E"/>
    <w:rsid w:val="001B0127"/>
    <w:rsid w:val="001B25BC"/>
    <w:rsid w:val="001B31C7"/>
    <w:rsid w:val="001B3DBD"/>
    <w:rsid w:val="001B5714"/>
    <w:rsid w:val="001B5C65"/>
    <w:rsid w:val="001B6A49"/>
    <w:rsid w:val="001B78C3"/>
    <w:rsid w:val="001C0B9A"/>
    <w:rsid w:val="001D32E9"/>
    <w:rsid w:val="001E2C5A"/>
    <w:rsid w:val="001E533A"/>
    <w:rsid w:val="001E53F1"/>
    <w:rsid w:val="001F3025"/>
    <w:rsid w:val="001F4DBB"/>
    <w:rsid w:val="0020060A"/>
    <w:rsid w:val="002030C6"/>
    <w:rsid w:val="002169EB"/>
    <w:rsid w:val="0022006B"/>
    <w:rsid w:val="00225DC5"/>
    <w:rsid w:val="00227F92"/>
    <w:rsid w:val="002344A9"/>
    <w:rsid w:val="0023563A"/>
    <w:rsid w:val="00236700"/>
    <w:rsid w:val="00243297"/>
    <w:rsid w:val="002433A4"/>
    <w:rsid w:val="0024729E"/>
    <w:rsid w:val="00254058"/>
    <w:rsid w:val="00260828"/>
    <w:rsid w:val="00263511"/>
    <w:rsid w:val="00263ED9"/>
    <w:rsid w:val="00265DA9"/>
    <w:rsid w:val="00282660"/>
    <w:rsid w:val="00286B48"/>
    <w:rsid w:val="00297239"/>
    <w:rsid w:val="002A03D7"/>
    <w:rsid w:val="002A58F8"/>
    <w:rsid w:val="002B181B"/>
    <w:rsid w:val="002B27C6"/>
    <w:rsid w:val="002B28B7"/>
    <w:rsid w:val="002B3289"/>
    <w:rsid w:val="002C2A95"/>
    <w:rsid w:val="002C5763"/>
    <w:rsid w:val="002D084D"/>
    <w:rsid w:val="002D0CF1"/>
    <w:rsid w:val="002D0F60"/>
    <w:rsid w:val="002D14F1"/>
    <w:rsid w:val="002E719E"/>
    <w:rsid w:val="002F073E"/>
    <w:rsid w:val="002F0C37"/>
    <w:rsid w:val="002F1DE7"/>
    <w:rsid w:val="00301751"/>
    <w:rsid w:val="00303D89"/>
    <w:rsid w:val="003049CF"/>
    <w:rsid w:val="00310DDE"/>
    <w:rsid w:val="00312F05"/>
    <w:rsid w:val="0031695A"/>
    <w:rsid w:val="00321F05"/>
    <w:rsid w:val="00326F36"/>
    <w:rsid w:val="00326FA4"/>
    <w:rsid w:val="00346333"/>
    <w:rsid w:val="003545FD"/>
    <w:rsid w:val="00354CB3"/>
    <w:rsid w:val="00357848"/>
    <w:rsid w:val="003608BE"/>
    <w:rsid w:val="003617EF"/>
    <w:rsid w:val="00362E07"/>
    <w:rsid w:val="0036367D"/>
    <w:rsid w:val="003739CC"/>
    <w:rsid w:val="00383DAF"/>
    <w:rsid w:val="00387E1C"/>
    <w:rsid w:val="00395F17"/>
    <w:rsid w:val="003A4576"/>
    <w:rsid w:val="003A4CA7"/>
    <w:rsid w:val="003B53AA"/>
    <w:rsid w:val="003E3FAF"/>
    <w:rsid w:val="003E5DC6"/>
    <w:rsid w:val="003F5105"/>
    <w:rsid w:val="00406EC4"/>
    <w:rsid w:val="004140EF"/>
    <w:rsid w:val="004141FD"/>
    <w:rsid w:val="0041624F"/>
    <w:rsid w:val="0041754C"/>
    <w:rsid w:val="00422EA1"/>
    <w:rsid w:val="00431D14"/>
    <w:rsid w:val="00435F52"/>
    <w:rsid w:val="00437D16"/>
    <w:rsid w:val="00440264"/>
    <w:rsid w:val="0044650D"/>
    <w:rsid w:val="00450322"/>
    <w:rsid w:val="0045072A"/>
    <w:rsid w:val="004530F4"/>
    <w:rsid w:val="00453811"/>
    <w:rsid w:val="00456D96"/>
    <w:rsid w:val="00457AEA"/>
    <w:rsid w:val="004621B8"/>
    <w:rsid w:val="00464477"/>
    <w:rsid w:val="00464955"/>
    <w:rsid w:val="00466DC8"/>
    <w:rsid w:val="0047577D"/>
    <w:rsid w:val="00475E1A"/>
    <w:rsid w:val="00477BA9"/>
    <w:rsid w:val="00477DC1"/>
    <w:rsid w:val="0048394F"/>
    <w:rsid w:val="0048721B"/>
    <w:rsid w:val="00491465"/>
    <w:rsid w:val="00497FF6"/>
    <w:rsid w:val="004A045E"/>
    <w:rsid w:val="004A2EC9"/>
    <w:rsid w:val="004A3973"/>
    <w:rsid w:val="004A526B"/>
    <w:rsid w:val="004B199A"/>
    <w:rsid w:val="004C0CDE"/>
    <w:rsid w:val="004C1CA0"/>
    <w:rsid w:val="004C6D03"/>
    <w:rsid w:val="004C783F"/>
    <w:rsid w:val="004C7C8B"/>
    <w:rsid w:val="004D0562"/>
    <w:rsid w:val="004D3474"/>
    <w:rsid w:val="004D5A81"/>
    <w:rsid w:val="004D644E"/>
    <w:rsid w:val="004D7347"/>
    <w:rsid w:val="004E31BF"/>
    <w:rsid w:val="004E37A9"/>
    <w:rsid w:val="004E46D8"/>
    <w:rsid w:val="004F11C1"/>
    <w:rsid w:val="004F24E2"/>
    <w:rsid w:val="004F7318"/>
    <w:rsid w:val="00504EB2"/>
    <w:rsid w:val="00505068"/>
    <w:rsid w:val="0050664C"/>
    <w:rsid w:val="005157C8"/>
    <w:rsid w:val="00522BF8"/>
    <w:rsid w:val="005233B3"/>
    <w:rsid w:val="00525CA6"/>
    <w:rsid w:val="0053074E"/>
    <w:rsid w:val="00534099"/>
    <w:rsid w:val="00534D1F"/>
    <w:rsid w:val="00542878"/>
    <w:rsid w:val="0054633A"/>
    <w:rsid w:val="005521C4"/>
    <w:rsid w:val="00555664"/>
    <w:rsid w:val="00557ECC"/>
    <w:rsid w:val="005741B4"/>
    <w:rsid w:val="005809F0"/>
    <w:rsid w:val="00597203"/>
    <w:rsid w:val="005A001C"/>
    <w:rsid w:val="005A3F1F"/>
    <w:rsid w:val="005A7FA0"/>
    <w:rsid w:val="005B7304"/>
    <w:rsid w:val="005C5E96"/>
    <w:rsid w:val="005D32F3"/>
    <w:rsid w:val="005D43B4"/>
    <w:rsid w:val="005D69A0"/>
    <w:rsid w:val="005E0CCC"/>
    <w:rsid w:val="005E1FC8"/>
    <w:rsid w:val="005E42CF"/>
    <w:rsid w:val="005E6735"/>
    <w:rsid w:val="005F0A89"/>
    <w:rsid w:val="005F1B14"/>
    <w:rsid w:val="005F6485"/>
    <w:rsid w:val="00606D42"/>
    <w:rsid w:val="00607F2E"/>
    <w:rsid w:val="0061396A"/>
    <w:rsid w:val="006141B8"/>
    <w:rsid w:val="00620265"/>
    <w:rsid w:val="0062051D"/>
    <w:rsid w:val="00621917"/>
    <w:rsid w:val="00634941"/>
    <w:rsid w:val="00635BA1"/>
    <w:rsid w:val="00642FCB"/>
    <w:rsid w:val="006440F6"/>
    <w:rsid w:val="006469A7"/>
    <w:rsid w:val="0064723A"/>
    <w:rsid w:val="006640B6"/>
    <w:rsid w:val="006679CA"/>
    <w:rsid w:val="00675AB7"/>
    <w:rsid w:val="006818C4"/>
    <w:rsid w:val="0068338F"/>
    <w:rsid w:val="00690C10"/>
    <w:rsid w:val="006A3668"/>
    <w:rsid w:val="006A4896"/>
    <w:rsid w:val="006A7A1B"/>
    <w:rsid w:val="006B3CDD"/>
    <w:rsid w:val="006C5ABF"/>
    <w:rsid w:val="006C66C6"/>
    <w:rsid w:val="006C7530"/>
    <w:rsid w:val="006C7AB7"/>
    <w:rsid w:val="006D4546"/>
    <w:rsid w:val="006D4CC8"/>
    <w:rsid w:val="006D7062"/>
    <w:rsid w:val="006D74DD"/>
    <w:rsid w:val="006D7E0E"/>
    <w:rsid w:val="006F6211"/>
    <w:rsid w:val="006F70DE"/>
    <w:rsid w:val="00702FB7"/>
    <w:rsid w:val="00705B5E"/>
    <w:rsid w:val="00707F75"/>
    <w:rsid w:val="0071606F"/>
    <w:rsid w:val="00727383"/>
    <w:rsid w:val="0073014A"/>
    <w:rsid w:val="0073173C"/>
    <w:rsid w:val="00733574"/>
    <w:rsid w:val="00734D76"/>
    <w:rsid w:val="00736BF9"/>
    <w:rsid w:val="00736CB7"/>
    <w:rsid w:val="007429E6"/>
    <w:rsid w:val="00742BC0"/>
    <w:rsid w:val="00750869"/>
    <w:rsid w:val="00755FDC"/>
    <w:rsid w:val="00757990"/>
    <w:rsid w:val="007629C4"/>
    <w:rsid w:val="0076522C"/>
    <w:rsid w:val="00771A48"/>
    <w:rsid w:val="00772228"/>
    <w:rsid w:val="007725CB"/>
    <w:rsid w:val="00772909"/>
    <w:rsid w:val="00782010"/>
    <w:rsid w:val="00786CF9"/>
    <w:rsid w:val="00791554"/>
    <w:rsid w:val="00793265"/>
    <w:rsid w:val="00793BF3"/>
    <w:rsid w:val="007948A3"/>
    <w:rsid w:val="007950A9"/>
    <w:rsid w:val="007A0332"/>
    <w:rsid w:val="007B34DC"/>
    <w:rsid w:val="007B46ED"/>
    <w:rsid w:val="007C136E"/>
    <w:rsid w:val="007C2878"/>
    <w:rsid w:val="007C341B"/>
    <w:rsid w:val="007C452E"/>
    <w:rsid w:val="007C66E1"/>
    <w:rsid w:val="007D0D47"/>
    <w:rsid w:val="007D2BFB"/>
    <w:rsid w:val="007D307B"/>
    <w:rsid w:val="007D422C"/>
    <w:rsid w:val="007D500D"/>
    <w:rsid w:val="007D5CB7"/>
    <w:rsid w:val="007E447D"/>
    <w:rsid w:val="007F0488"/>
    <w:rsid w:val="007F668A"/>
    <w:rsid w:val="008004EC"/>
    <w:rsid w:val="0080393F"/>
    <w:rsid w:val="0081140E"/>
    <w:rsid w:val="0081521A"/>
    <w:rsid w:val="0082203E"/>
    <w:rsid w:val="00823042"/>
    <w:rsid w:val="008241CD"/>
    <w:rsid w:val="008263C3"/>
    <w:rsid w:val="00833550"/>
    <w:rsid w:val="00833F3F"/>
    <w:rsid w:val="008346FF"/>
    <w:rsid w:val="00834C8D"/>
    <w:rsid w:val="00840C04"/>
    <w:rsid w:val="0084360F"/>
    <w:rsid w:val="008438FB"/>
    <w:rsid w:val="00846D9F"/>
    <w:rsid w:val="00847058"/>
    <w:rsid w:val="00851B66"/>
    <w:rsid w:val="00853B8C"/>
    <w:rsid w:val="008556D2"/>
    <w:rsid w:val="008576C4"/>
    <w:rsid w:val="00865C2A"/>
    <w:rsid w:val="008717FF"/>
    <w:rsid w:val="00876C8A"/>
    <w:rsid w:val="00881456"/>
    <w:rsid w:val="00886061"/>
    <w:rsid w:val="00886189"/>
    <w:rsid w:val="0088757A"/>
    <w:rsid w:val="008A5EAC"/>
    <w:rsid w:val="008B3F88"/>
    <w:rsid w:val="008C15D1"/>
    <w:rsid w:val="008C18E7"/>
    <w:rsid w:val="008C2DD2"/>
    <w:rsid w:val="008C4B42"/>
    <w:rsid w:val="008D348A"/>
    <w:rsid w:val="008D4E0E"/>
    <w:rsid w:val="008E48FF"/>
    <w:rsid w:val="008E758E"/>
    <w:rsid w:val="00907489"/>
    <w:rsid w:val="00907632"/>
    <w:rsid w:val="00910770"/>
    <w:rsid w:val="00915DDA"/>
    <w:rsid w:val="00920082"/>
    <w:rsid w:val="009301F4"/>
    <w:rsid w:val="00930212"/>
    <w:rsid w:val="0093364C"/>
    <w:rsid w:val="00934273"/>
    <w:rsid w:val="00937B8D"/>
    <w:rsid w:val="00945DAC"/>
    <w:rsid w:val="0094697B"/>
    <w:rsid w:val="00953D04"/>
    <w:rsid w:val="00953EBC"/>
    <w:rsid w:val="0095532E"/>
    <w:rsid w:val="00955A6B"/>
    <w:rsid w:val="00960BF8"/>
    <w:rsid w:val="009714BA"/>
    <w:rsid w:val="00974BEC"/>
    <w:rsid w:val="009806AE"/>
    <w:rsid w:val="009822EA"/>
    <w:rsid w:val="009869BF"/>
    <w:rsid w:val="009872FD"/>
    <w:rsid w:val="00987874"/>
    <w:rsid w:val="00993D36"/>
    <w:rsid w:val="00995673"/>
    <w:rsid w:val="009A2C50"/>
    <w:rsid w:val="009A3ABA"/>
    <w:rsid w:val="009A6F7F"/>
    <w:rsid w:val="009A7DE3"/>
    <w:rsid w:val="009B0D9B"/>
    <w:rsid w:val="009B31FD"/>
    <w:rsid w:val="009B43C4"/>
    <w:rsid w:val="009B4EE4"/>
    <w:rsid w:val="009B71C2"/>
    <w:rsid w:val="009C2241"/>
    <w:rsid w:val="009C441D"/>
    <w:rsid w:val="009C5882"/>
    <w:rsid w:val="009C6998"/>
    <w:rsid w:val="009C7631"/>
    <w:rsid w:val="009D2773"/>
    <w:rsid w:val="009D4D56"/>
    <w:rsid w:val="009E44AA"/>
    <w:rsid w:val="009E4624"/>
    <w:rsid w:val="009E5D28"/>
    <w:rsid w:val="009E778C"/>
    <w:rsid w:val="009F1CA9"/>
    <w:rsid w:val="009F35A6"/>
    <w:rsid w:val="009F4DE6"/>
    <w:rsid w:val="00A000DE"/>
    <w:rsid w:val="00A00387"/>
    <w:rsid w:val="00A15565"/>
    <w:rsid w:val="00A17502"/>
    <w:rsid w:val="00A27D1C"/>
    <w:rsid w:val="00A35A06"/>
    <w:rsid w:val="00A37C8C"/>
    <w:rsid w:val="00A40530"/>
    <w:rsid w:val="00A43454"/>
    <w:rsid w:val="00A55817"/>
    <w:rsid w:val="00A55E02"/>
    <w:rsid w:val="00A60688"/>
    <w:rsid w:val="00A61F7F"/>
    <w:rsid w:val="00A742C8"/>
    <w:rsid w:val="00A81F99"/>
    <w:rsid w:val="00A845FF"/>
    <w:rsid w:val="00A93D55"/>
    <w:rsid w:val="00A943E5"/>
    <w:rsid w:val="00A95FC0"/>
    <w:rsid w:val="00AA49C5"/>
    <w:rsid w:val="00AA4CCB"/>
    <w:rsid w:val="00AA75B5"/>
    <w:rsid w:val="00AB1C2A"/>
    <w:rsid w:val="00AB1CF9"/>
    <w:rsid w:val="00AB2508"/>
    <w:rsid w:val="00AB25F4"/>
    <w:rsid w:val="00AB702B"/>
    <w:rsid w:val="00AC4A22"/>
    <w:rsid w:val="00AC78FC"/>
    <w:rsid w:val="00AD2457"/>
    <w:rsid w:val="00AE7190"/>
    <w:rsid w:val="00AE7EBB"/>
    <w:rsid w:val="00AF13C8"/>
    <w:rsid w:val="00AF1579"/>
    <w:rsid w:val="00AF188A"/>
    <w:rsid w:val="00B0383E"/>
    <w:rsid w:val="00B075D2"/>
    <w:rsid w:val="00B10220"/>
    <w:rsid w:val="00B11C11"/>
    <w:rsid w:val="00B11C93"/>
    <w:rsid w:val="00B13B46"/>
    <w:rsid w:val="00B14BA4"/>
    <w:rsid w:val="00B16458"/>
    <w:rsid w:val="00B308B6"/>
    <w:rsid w:val="00B30ABB"/>
    <w:rsid w:val="00B40D4B"/>
    <w:rsid w:val="00B44595"/>
    <w:rsid w:val="00B4564E"/>
    <w:rsid w:val="00B51577"/>
    <w:rsid w:val="00B53EF0"/>
    <w:rsid w:val="00B61533"/>
    <w:rsid w:val="00B64C36"/>
    <w:rsid w:val="00B80DDF"/>
    <w:rsid w:val="00B8338F"/>
    <w:rsid w:val="00B87D17"/>
    <w:rsid w:val="00B92040"/>
    <w:rsid w:val="00B953F6"/>
    <w:rsid w:val="00BA41F6"/>
    <w:rsid w:val="00BA4BEE"/>
    <w:rsid w:val="00BA5784"/>
    <w:rsid w:val="00BA6D86"/>
    <w:rsid w:val="00BB081B"/>
    <w:rsid w:val="00BB3E9D"/>
    <w:rsid w:val="00BB4F0E"/>
    <w:rsid w:val="00BC6F53"/>
    <w:rsid w:val="00BD6085"/>
    <w:rsid w:val="00BE1168"/>
    <w:rsid w:val="00BE21BB"/>
    <w:rsid w:val="00BE4F97"/>
    <w:rsid w:val="00BF3080"/>
    <w:rsid w:val="00BF35C2"/>
    <w:rsid w:val="00BF68CF"/>
    <w:rsid w:val="00C02A7E"/>
    <w:rsid w:val="00C14A38"/>
    <w:rsid w:val="00C16512"/>
    <w:rsid w:val="00C34201"/>
    <w:rsid w:val="00C35477"/>
    <w:rsid w:val="00C3596D"/>
    <w:rsid w:val="00C40410"/>
    <w:rsid w:val="00C40EB8"/>
    <w:rsid w:val="00C44E20"/>
    <w:rsid w:val="00C54689"/>
    <w:rsid w:val="00C65152"/>
    <w:rsid w:val="00C66C40"/>
    <w:rsid w:val="00C702C3"/>
    <w:rsid w:val="00C73CA6"/>
    <w:rsid w:val="00C85300"/>
    <w:rsid w:val="00C90756"/>
    <w:rsid w:val="00C9470D"/>
    <w:rsid w:val="00C96EBE"/>
    <w:rsid w:val="00CB0F8E"/>
    <w:rsid w:val="00CC5FDB"/>
    <w:rsid w:val="00CE3A6E"/>
    <w:rsid w:val="00CE5F91"/>
    <w:rsid w:val="00CE62E7"/>
    <w:rsid w:val="00CE6BE2"/>
    <w:rsid w:val="00CF047C"/>
    <w:rsid w:val="00CF6498"/>
    <w:rsid w:val="00D015D9"/>
    <w:rsid w:val="00D02505"/>
    <w:rsid w:val="00D0355D"/>
    <w:rsid w:val="00D044A8"/>
    <w:rsid w:val="00D04561"/>
    <w:rsid w:val="00D057EE"/>
    <w:rsid w:val="00D05DBD"/>
    <w:rsid w:val="00D12635"/>
    <w:rsid w:val="00D14D71"/>
    <w:rsid w:val="00D208CB"/>
    <w:rsid w:val="00D20FCD"/>
    <w:rsid w:val="00D243EE"/>
    <w:rsid w:val="00D26835"/>
    <w:rsid w:val="00D305DB"/>
    <w:rsid w:val="00D34142"/>
    <w:rsid w:val="00D343C6"/>
    <w:rsid w:val="00D35491"/>
    <w:rsid w:val="00D43350"/>
    <w:rsid w:val="00D47DF0"/>
    <w:rsid w:val="00D501AC"/>
    <w:rsid w:val="00D52629"/>
    <w:rsid w:val="00D54432"/>
    <w:rsid w:val="00D5463E"/>
    <w:rsid w:val="00D65059"/>
    <w:rsid w:val="00D7526F"/>
    <w:rsid w:val="00D9462A"/>
    <w:rsid w:val="00D95E1E"/>
    <w:rsid w:val="00D967D0"/>
    <w:rsid w:val="00DA0349"/>
    <w:rsid w:val="00DA2648"/>
    <w:rsid w:val="00DA324F"/>
    <w:rsid w:val="00DA4A63"/>
    <w:rsid w:val="00DA4BC0"/>
    <w:rsid w:val="00DB0D6B"/>
    <w:rsid w:val="00DB6BE2"/>
    <w:rsid w:val="00DB6D8B"/>
    <w:rsid w:val="00DC16D8"/>
    <w:rsid w:val="00DC1A7C"/>
    <w:rsid w:val="00DD2FAF"/>
    <w:rsid w:val="00DE2441"/>
    <w:rsid w:val="00DE4B33"/>
    <w:rsid w:val="00DE5108"/>
    <w:rsid w:val="00DF0C14"/>
    <w:rsid w:val="00DF0F3E"/>
    <w:rsid w:val="00DF755A"/>
    <w:rsid w:val="00E1266A"/>
    <w:rsid w:val="00E15FD2"/>
    <w:rsid w:val="00E208FE"/>
    <w:rsid w:val="00E225A7"/>
    <w:rsid w:val="00E25D35"/>
    <w:rsid w:val="00E30A96"/>
    <w:rsid w:val="00E317A2"/>
    <w:rsid w:val="00E36262"/>
    <w:rsid w:val="00E5466E"/>
    <w:rsid w:val="00E550A3"/>
    <w:rsid w:val="00E56B1F"/>
    <w:rsid w:val="00E60104"/>
    <w:rsid w:val="00E60D93"/>
    <w:rsid w:val="00E65439"/>
    <w:rsid w:val="00E72671"/>
    <w:rsid w:val="00E819EC"/>
    <w:rsid w:val="00E836C5"/>
    <w:rsid w:val="00E86612"/>
    <w:rsid w:val="00E929E5"/>
    <w:rsid w:val="00EA2241"/>
    <w:rsid w:val="00EA344A"/>
    <w:rsid w:val="00EA3480"/>
    <w:rsid w:val="00EA46B2"/>
    <w:rsid w:val="00EA5B96"/>
    <w:rsid w:val="00EB6E8D"/>
    <w:rsid w:val="00EC06B8"/>
    <w:rsid w:val="00EC0E26"/>
    <w:rsid w:val="00EC0ED6"/>
    <w:rsid w:val="00EC4E85"/>
    <w:rsid w:val="00EC64B1"/>
    <w:rsid w:val="00EC6AE8"/>
    <w:rsid w:val="00EE7A43"/>
    <w:rsid w:val="00EF582B"/>
    <w:rsid w:val="00EF5C70"/>
    <w:rsid w:val="00EF72EE"/>
    <w:rsid w:val="00EF7359"/>
    <w:rsid w:val="00F10F96"/>
    <w:rsid w:val="00F13BFE"/>
    <w:rsid w:val="00F14BF8"/>
    <w:rsid w:val="00F23C09"/>
    <w:rsid w:val="00F257D2"/>
    <w:rsid w:val="00F277B9"/>
    <w:rsid w:val="00F27800"/>
    <w:rsid w:val="00F31DFB"/>
    <w:rsid w:val="00F43D1D"/>
    <w:rsid w:val="00F47777"/>
    <w:rsid w:val="00F57535"/>
    <w:rsid w:val="00F60E25"/>
    <w:rsid w:val="00F65C38"/>
    <w:rsid w:val="00F71091"/>
    <w:rsid w:val="00F76BBB"/>
    <w:rsid w:val="00F816D6"/>
    <w:rsid w:val="00F865A9"/>
    <w:rsid w:val="00F9025D"/>
    <w:rsid w:val="00F926E8"/>
    <w:rsid w:val="00FA2549"/>
    <w:rsid w:val="00FB21A6"/>
    <w:rsid w:val="00FB2E7E"/>
    <w:rsid w:val="00FB5322"/>
    <w:rsid w:val="00FC1CB2"/>
    <w:rsid w:val="00FC67D4"/>
    <w:rsid w:val="00FD3C4F"/>
    <w:rsid w:val="00FE23C0"/>
    <w:rsid w:val="00FE51B8"/>
    <w:rsid w:val="00FF3251"/>
    <w:rsid w:val="00FF3BAB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D6AD8E-EAAD-4A0C-B0DE-76CF5083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F0A89"/>
    <w:pPr>
      <w:jc w:val="both"/>
    </w:pPr>
    <w:rPr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H3">
    <w:name w:val="H3"/>
    <w:basedOn w:val="Navaden"/>
    <w:next w:val="Navaden"/>
    <w:rsid w:val="005F0A89"/>
    <w:pPr>
      <w:keepNext/>
      <w:spacing w:before="100" w:after="100"/>
      <w:jc w:val="left"/>
      <w:outlineLvl w:val="3"/>
    </w:pPr>
    <w:rPr>
      <w:b/>
      <w:snapToGrid w:val="0"/>
      <w:sz w:val="28"/>
    </w:rPr>
  </w:style>
  <w:style w:type="paragraph" w:styleId="Telobesedila">
    <w:name w:val="Body Text"/>
    <w:basedOn w:val="Navaden"/>
    <w:rsid w:val="005F0A89"/>
    <w:pPr>
      <w:jc w:val="left"/>
    </w:pPr>
  </w:style>
  <w:style w:type="paragraph" w:styleId="Noga">
    <w:name w:val="footer"/>
    <w:basedOn w:val="Navaden"/>
    <w:rsid w:val="005F0A89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F0A89"/>
  </w:style>
  <w:style w:type="paragraph" w:styleId="Telobesedila2">
    <w:name w:val="Body Text 2"/>
    <w:basedOn w:val="Navaden"/>
    <w:rsid w:val="005F0A89"/>
    <w:pPr>
      <w:jc w:val="center"/>
    </w:pPr>
  </w:style>
  <w:style w:type="paragraph" w:styleId="Glava">
    <w:name w:val="header"/>
    <w:basedOn w:val="Navaden"/>
    <w:link w:val="GlavaZnak"/>
    <w:uiPriority w:val="99"/>
    <w:rsid w:val="005F0A89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semiHidden/>
    <w:rsid w:val="007A0332"/>
    <w:rPr>
      <w:sz w:val="20"/>
    </w:rPr>
  </w:style>
  <w:style w:type="character" w:styleId="Sprotnaopomba-sklic">
    <w:name w:val="footnote reference"/>
    <w:basedOn w:val="Privzetapisavaodstavka"/>
    <w:semiHidden/>
    <w:rsid w:val="007A0332"/>
    <w:rPr>
      <w:vertAlign w:val="superscript"/>
    </w:rPr>
  </w:style>
  <w:style w:type="paragraph" w:styleId="Besedilooblaka">
    <w:name w:val="Balloon Text"/>
    <w:basedOn w:val="Navaden"/>
    <w:link w:val="BesedilooblakaZnak"/>
    <w:rsid w:val="006D706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D7062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rsid w:val="003049C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3049CF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3049CF"/>
  </w:style>
  <w:style w:type="paragraph" w:styleId="Zadevapripombe">
    <w:name w:val="annotation subject"/>
    <w:basedOn w:val="Pripombabesedilo"/>
    <w:next w:val="Pripombabesedilo"/>
    <w:link w:val="ZadevapripombeZnak"/>
    <w:rsid w:val="003049C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3049CF"/>
    <w:rPr>
      <w:b/>
      <w:bCs/>
    </w:rPr>
  </w:style>
  <w:style w:type="paragraph" w:styleId="Odstavekseznama">
    <w:name w:val="List Paragraph"/>
    <w:basedOn w:val="Navaden"/>
    <w:uiPriority w:val="34"/>
    <w:qFormat/>
    <w:rsid w:val="00EC06B8"/>
    <w:pPr>
      <w:ind w:left="708"/>
    </w:pPr>
  </w:style>
  <w:style w:type="character" w:customStyle="1" w:styleId="GlavaZnak">
    <w:name w:val="Glava Znak"/>
    <w:basedOn w:val="Privzetapisavaodstavka"/>
    <w:link w:val="Glava"/>
    <w:uiPriority w:val="99"/>
    <w:rsid w:val="007C136E"/>
    <w:rPr>
      <w:sz w:val="22"/>
    </w:rPr>
  </w:style>
  <w:style w:type="paragraph" w:customStyle="1" w:styleId="Default">
    <w:name w:val="Default"/>
    <w:rsid w:val="007C287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0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9-01-31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8C487-6B18-444B-A60E-3E85062C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prvega odstavka 31</vt:lpstr>
    </vt:vector>
  </TitlesOfParts>
  <Company>Banka Slovenije</Company>
  <LinksUpToDate>false</LinksUpToDate>
  <CharactersWithSpaces>5871</CharactersWithSpaces>
  <SharedDoc>false</SharedDoc>
  <HLinks>
    <vt:vector size="6" baseType="variant">
      <vt:variant>
        <vt:i4>7405600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http://www.uradni-list.si/1/objava.jsp?sop=2009-01-3158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prvega odstavka 31</dc:title>
  <dc:creator>Uporabnik BS</dc:creator>
  <cp:lastModifiedBy>sandra ban</cp:lastModifiedBy>
  <cp:revision>1</cp:revision>
  <cp:lastPrinted>2015-06-23T13:47:00Z</cp:lastPrinted>
  <dcterms:created xsi:type="dcterms:W3CDTF">2018-01-05T07:51:00Z</dcterms:created>
  <dcterms:modified xsi:type="dcterms:W3CDTF">2018-01-05T07:51:00Z</dcterms:modified>
</cp:coreProperties>
</file>