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3B" w:rsidRDefault="00C81D3B" w:rsidP="00C81D3B">
      <w:pPr>
        <w:jc w:val="both"/>
        <w:rPr>
          <w:b/>
        </w:rPr>
      </w:pPr>
      <w:r w:rsidRPr="00F71650">
        <w:rPr>
          <w:b/>
        </w:rPr>
        <w:t>PRILOG</w:t>
      </w:r>
      <w:bookmarkStart w:id="0" w:name="_GoBack"/>
      <w:bookmarkEnd w:id="0"/>
      <w:r w:rsidRPr="00F71650">
        <w:rPr>
          <w:b/>
        </w:rPr>
        <w:t>A 1: SEZNAM DOKUMENTACIJE IN INFORMACIJ</w:t>
      </w:r>
      <w:r>
        <w:rPr>
          <w:b/>
        </w:rPr>
        <w:t xml:space="preserve"> ZA PRESOJO PRIMERNOSTI BODOČEGA KVALIFICIRANEGA IMETNIKA </w:t>
      </w:r>
    </w:p>
    <w:p w:rsidR="00C81D3B" w:rsidRDefault="00C81D3B" w:rsidP="00C81D3B">
      <w:pPr>
        <w:jc w:val="both"/>
        <w:rPr>
          <w:b/>
        </w:rPr>
      </w:pPr>
    </w:p>
    <w:p w:rsidR="00C81D3B" w:rsidRPr="00F71650" w:rsidRDefault="00C81D3B" w:rsidP="00C81D3B">
      <w:pPr>
        <w:jc w:val="both"/>
        <w:rPr>
          <w:b/>
        </w:rPr>
      </w:pPr>
    </w:p>
    <w:p w:rsidR="00C81D3B" w:rsidRPr="00730BD8" w:rsidRDefault="00C81D3B" w:rsidP="00C81D3B">
      <w:pPr>
        <w:jc w:val="both"/>
        <w:rPr>
          <w:u w:val="single"/>
        </w:rPr>
      </w:pPr>
      <w:r w:rsidRPr="00730BD8">
        <w:rPr>
          <w:u w:val="single"/>
        </w:rPr>
        <w:t>A. Dokumentacija in splošne informacije o bodočem kvalificiranem imetniku:</w:t>
      </w:r>
    </w:p>
    <w:p w:rsidR="00C81D3B" w:rsidRPr="00730BD8" w:rsidRDefault="00C81D3B" w:rsidP="00C81D3B">
      <w:pPr>
        <w:pStyle w:val="Odstavekseznama"/>
        <w:numPr>
          <w:ilvl w:val="0"/>
          <w:numId w:val="1"/>
        </w:numPr>
        <w:ind w:left="284" w:hanging="284"/>
        <w:jc w:val="both"/>
      </w:pPr>
      <w:r w:rsidRPr="00730BD8">
        <w:t>istovetnost bodočega kvalificiranega imetnika, če je bodoči kvalificirani imetnik:</w:t>
      </w:r>
    </w:p>
    <w:p w:rsidR="00C81D3B" w:rsidRPr="00730BD8" w:rsidRDefault="00C81D3B" w:rsidP="00C81D3B">
      <w:pPr>
        <w:pStyle w:val="Odstavekseznama"/>
        <w:numPr>
          <w:ilvl w:val="0"/>
          <w:numId w:val="7"/>
        </w:numPr>
        <w:ind w:left="709"/>
        <w:jc w:val="both"/>
      </w:pPr>
      <w:r w:rsidRPr="00730BD8">
        <w:t xml:space="preserve">pravna oseba: izpisek iz sodnega registra oziroma drugega ustreznega javnega registra, iz katerega je razvidno ime in uradni naslov sedeža podjetja ter poštni naslov, če je ta drugačen, podatki o osebah, pooblaščenih za zastopanje, enotna identifikacijska številka, pravno organizacijska oblika,   </w:t>
      </w:r>
    </w:p>
    <w:p w:rsidR="00C81D3B" w:rsidRPr="00730BD8" w:rsidRDefault="00C81D3B" w:rsidP="00C81D3B">
      <w:pPr>
        <w:pStyle w:val="Odstavekseznama"/>
        <w:numPr>
          <w:ilvl w:val="0"/>
          <w:numId w:val="7"/>
        </w:numPr>
        <w:ind w:left="709"/>
        <w:jc w:val="both"/>
      </w:pPr>
      <w:r w:rsidRPr="00730BD8">
        <w:t>fizična oseba: navedba osebnih podatkov (ime in priimek, datum in kraj rojstva, nacionalna osebna identifikacijska številka (v kolikor obstaja), naslov, kontaktni podatki) s kopijo osebnega dokumenta (osebna izkaznica ali potni list);</w:t>
      </w:r>
    </w:p>
    <w:p w:rsidR="00C81D3B" w:rsidRPr="00730BD8" w:rsidRDefault="00C81D3B" w:rsidP="00C81D3B">
      <w:pPr>
        <w:pStyle w:val="Odstavekseznama"/>
        <w:numPr>
          <w:ilvl w:val="0"/>
          <w:numId w:val="1"/>
        </w:numPr>
        <w:ind w:left="284" w:hanging="284"/>
        <w:jc w:val="both"/>
      </w:pPr>
      <w:r w:rsidRPr="00730BD8">
        <w:t>statut oziroma glede na pravnoorganizacijsko obliko bodočega kvalificiranega imetnika, ki je pravna oseba, drug akt iz katerega je razviden organizacijski ustroj;</w:t>
      </w:r>
    </w:p>
    <w:p w:rsidR="00C81D3B" w:rsidRPr="00730BD8" w:rsidRDefault="00C81D3B" w:rsidP="00C81D3B">
      <w:pPr>
        <w:pStyle w:val="Odstavekseznama"/>
        <w:numPr>
          <w:ilvl w:val="0"/>
          <w:numId w:val="1"/>
        </w:numPr>
        <w:ind w:left="284" w:hanging="284"/>
        <w:jc w:val="both"/>
      </w:pPr>
      <w:r w:rsidRPr="00730BD8">
        <w:t>izpisek delničarjev iz knjige delničarjev oziroma, glede na pravnoorganizacijsko obliko bodočega kvalificiranega imetnika, ki je pravna oseba, drug ustrezen dokaz o njegovi lastniški strukturi, z navedenimi deleži kapitala in glasovalnih pravic;</w:t>
      </w:r>
    </w:p>
    <w:p w:rsidR="00C81D3B" w:rsidRPr="00730BD8" w:rsidRDefault="00C81D3B" w:rsidP="00C81D3B">
      <w:pPr>
        <w:pStyle w:val="Odstavekseznama"/>
        <w:numPr>
          <w:ilvl w:val="0"/>
          <w:numId w:val="1"/>
        </w:numPr>
        <w:ind w:left="284" w:hanging="284"/>
        <w:jc w:val="both"/>
      </w:pPr>
      <w:r w:rsidRPr="00730BD8">
        <w:t>seznam vseh oseb, ki so končni upravičeni imetniki bodočega kvalificiranega imetnika, ki je pravna oseba, z navedbo njihovih osebnih podatkov (ime in priimek, datum in kraj rojstva, nacionalna osebna identifikacijska številka (v kolikor obstaja), naslov, kontaktni podatki) s kopijo osebnega dokumenta;</w:t>
      </w:r>
    </w:p>
    <w:p w:rsidR="00C81D3B" w:rsidRPr="00730BD8" w:rsidRDefault="00C81D3B" w:rsidP="00C81D3B">
      <w:pPr>
        <w:pStyle w:val="Odstavekseznama"/>
        <w:numPr>
          <w:ilvl w:val="0"/>
          <w:numId w:val="1"/>
        </w:numPr>
        <w:ind w:left="284" w:hanging="284"/>
        <w:jc w:val="both"/>
      </w:pPr>
      <w:r w:rsidRPr="00730BD8">
        <w:t>informacija o morebitnem obstoju delničarskih sporazumov ali drugih povezav lastnikov, ki bi bistveno vplivale na upravljanje bodočega kvalificiranega imetnika, ki je pravna oseba;</w:t>
      </w:r>
    </w:p>
    <w:p w:rsidR="00C81D3B" w:rsidRPr="00730BD8" w:rsidRDefault="00C81D3B" w:rsidP="00C81D3B">
      <w:pPr>
        <w:pStyle w:val="Odstavekseznama"/>
        <w:numPr>
          <w:ilvl w:val="0"/>
          <w:numId w:val="1"/>
        </w:numPr>
        <w:ind w:left="284" w:hanging="284"/>
        <w:jc w:val="both"/>
      </w:pPr>
      <w:r w:rsidRPr="00730BD8">
        <w:t xml:space="preserve">organigram skupine, če je bodoči kvalificirani imetnik del skupine kot nadrejena oseba ali podrejena družba, z navedenimi podatki o deležu kapitala in glasovalnih pravicah v bodočem kvalificiranem imetniku in drugih družbah v skupini; </w:t>
      </w:r>
    </w:p>
    <w:p w:rsidR="00C81D3B" w:rsidRPr="00730BD8" w:rsidRDefault="00C81D3B" w:rsidP="00C81D3B">
      <w:pPr>
        <w:pStyle w:val="Odstavekseznama"/>
        <w:numPr>
          <w:ilvl w:val="0"/>
          <w:numId w:val="1"/>
        </w:numPr>
        <w:ind w:left="284" w:hanging="284"/>
        <w:jc w:val="both"/>
      </w:pPr>
      <w:r w:rsidRPr="00730BD8">
        <w:t>pregled in opis poslovnih dejavnosti in morebitnih drugih aktivnosti bodočega kvalificiranega imetnika ter skupine v celoti in drugih družb v skupini, če je bodoči kvalificirani imetnik del skupine kot nadrejena oseba ali podrejena družba, vključno s seznamom storitev oz. dejavnosti, za opravljanje katerih je bodoči kvalificirani imetnik, ki je pravna oseba, pridobil dovoljenje pristojnega organa oziroma nadzornega organa, in navedba tega organa</w:t>
      </w:r>
      <w:r>
        <w:t>;</w:t>
      </w:r>
    </w:p>
    <w:p w:rsidR="00C81D3B" w:rsidRPr="00730BD8" w:rsidRDefault="00C81D3B" w:rsidP="00C81D3B">
      <w:pPr>
        <w:pStyle w:val="Odstavekseznama"/>
        <w:numPr>
          <w:ilvl w:val="0"/>
          <w:numId w:val="1"/>
        </w:numPr>
        <w:ind w:left="284" w:hanging="284"/>
        <w:jc w:val="both"/>
      </w:pPr>
      <w:r w:rsidRPr="00730BD8">
        <w:t xml:space="preserve">informacija o interesih ali dejavnostih bodočega kvalificiranega imetnika, ki lahko vodijo v nasprotje interesov: </w:t>
      </w:r>
    </w:p>
    <w:p w:rsidR="00C81D3B" w:rsidRPr="00730BD8" w:rsidRDefault="00C81D3B" w:rsidP="00C81D3B">
      <w:pPr>
        <w:pStyle w:val="Odstavekseznama"/>
        <w:numPr>
          <w:ilvl w:val="0"/>
          <w:numId w:val="21"/>
        </w:numPr>
        <w:ind w:left="709"/>
        <w:jc w:val="both"/>
      </w:pPr>
      <w:r w:rsidRPr="00730BD8">
        <w:t>na ravni ciljne banke, kot je opredeljeno v 3. točki drugega odstavka 3. člena Sklepa o ureditvi notranjega upravljanja, upravljalnem organu in procesu ocenjevanja ustreznega notranjega  kapitala za banke in hranilnice (Uradni list RS, št. 73/15; v nadaljevanju Sklep o notranjem upravljanju),</w:t>
      </w:r>
    </w:p>
    <w:p w:rsidR="00C81D3B" w:rsidRPr="00730BD8" w:rsidRDefault="00C81D3B" w:rsidP="00C81D3B">
      <w:pPr>
        <w:pStyle w:val="Odstavekseznama"/>
        <w:numPr>
          <w:ilvl w:val="0"/>
          <w:numId w:val="21"/>
        </w:numPr>
        <w:ind w:left="709"/>
        <w:jc w:val="both"/>
      </w:pPr>
      <w:r w:rsidRPr="00730BD8">
        <w:t>na ravni članov upravljalnega organa ciljne banke, kot je opredeljeno v 4. točki drugega odstavka 3. člena Sklepa o notranjem upravljanju,</w:t>
      </w:r>
    </w:p>
    <w:p w:rsidR="00C81D3B" w:rsidRPr="00730BD8" w:rsidRDefault="00C81D3B" w:rsidP="00C81D3B">
      <w:pPr>
        <w:pStyle w:val="Odstavekseznama"/>
        <w:ind w:left="284"/>
        <w:jc w:val="both"/>
      </w:pPr>
      <w:r w:rsidRPr="00730BD8">
        <w:t>vključno z možnimi rešitvami za upravljanje tega nasprotja interesov;</w:t>
      </w:r>
    </w:p>
    <w:p w:rsidR="00C81D3B" w:rsidRPr="00730BD8" w:rsidRDefault="00C81D3B" w:rsidP="00C81D3B">
      <w:pPr>
        <w:pStyle w:val="Odstavekseznama"/>
        <w:numPr>
          <w:ilvl w:val="0"/>
          <w:numId w:val="1"/>
        </w:numPr>
        <w:ind w:left="284" w:hanging="284"/>
        <w:jc w:val="both"/>
      </w:pPr>
      <w:r w:rsidRPr="00730BD8">
        <w:t>seznam oseb, ki so z bodočim kvalificiranim imetnikom v razmerju tesne povezanosti in opis načina povezave;</w:t>
      </w:r>
    </w:p>
    <w:p w:rsidR="00C81D3B" w:rsidRPr="00730BD8" w:rsidRDefault="00C81D3B" w:rsidP="00C81D3B">
      <w:pPr>
        <w:pStyle w:val="Odstavekseznama"/>
        <w:numPr>
          <w:ilvl w:val="0"/>
          <w:numId w:val="1"/>
        </w:numPr>
        <w:ind w:left="284" w:hanging="284"/>
        <w:jc w:val="both"/>
      </w:pPr>
      <w:r w:rsidRPr="00730BD8">
        <w:t>seznam družb, v katerih ima bodoči kvalificirani imetnik lastniški delež, z navedbo višine deleža in primarne dejavnosti teh družb;</w:t>
      </w:r>
    </w:p>
    <w:p w:rsidR="00C81D3B" w:rsidRPr="00730BD8" w:rsidRDefault="00C81D3B" w:rsidP="00C81D3B">
      <w:pPr>
        <w:pStyle w:val="Odstavekseznama"/>
        <w:numPr>
          <w:ilvl w:val="0"/>
          <w:numId w:val="1"/>
        </w:numPr>
        <w:ind w:left="284" w:hanging="284"/>
        <w:jc w:val="both"/>
      </w:pPr>
      <w:r w:rsidRPr="00730BD8">
        <w:t>seznam oseb, ki skupaj z bodočim kvalificiranim imetnikom tvorijo skupino povezanih oseb;</w:t>
      </w:r>
    </w:p>
    <w:p w:rsidR="00C81D3B" w:rsidRPr="00730BD8" w:rsidRDefault="00C81D3B" w:rsidP="00C81D3B">
      <w:pPr>
        <w:pStyle w:val="Odstavekseznama"/>
        <w:numPr>
          <w:ilvl w:val="0"/>
          <w:numId w:val="1"/>
        </w:numPr>
        <w:ind w:left="284" w:hanging="284"/>
        <w:jc w:val="both"/>
      </w:pPr>
      <w:r w:rsidRPr="00730BD8">
        <w:t>opis morebitnih finančnih in nefinančnih razmerij bodočega kvalificiranega imetnika ter  poslovodstva bodočega kvalificiranega imetnika, ki je pravna oseba, z:</w:t>
      </w:r>
    </w:p>
    <w:p w:rsidR="00C81D3B" w:rsidRPr="00730BD8" w:rsidRDefault="00C81D3B" w:rsidP="00C81D3B">
      <w:pPr>
        <w:pStyle w:val="Odstavekseznama"/>
        <w:numPr>
          <w:ilvl w:val="0"/>
          <w:numId w:val="8"/>
        </w:numPr>
        <w:ind w:left="709"/>
        <w:jc w:val="both"/>
      </w:pPr>
      <w:r w:rsidRPr="00730BD8">
        <w:t>obstoječimi delničarji banke, v kateri bo pridobljen kvalificiran delež (v nadaljevanju: ciljna banka), oz. osebami, ki so upravičene do uveljavljanja glasovalnih pravic v ciljni banki na katerega koli izmed načinov iz drugega odstavka 62. člena ZBan-2,</w:t>
      </w:r>
    </w:p>
    <w:p w:rsidR="00C81D3B" w:rsidRPr="00730BD8" w:rsidRDefault="00C81D3B" w:rsidP="00C81D3B">
      <w:pPr>
        <w:pStyle w:val="Odstavekseznama"/>
        <w:numPr>
          <w:ilvl w:val="0"/>
          <w:numId w:val="8"/>
        </w:numPr>
        <w:ind w:left="709"/>
        <w:jc w:val="both"/>
      </w:pPr>
      <w:r w:rsidRPr="00730BD8">
        <w:t>člani upravljalnega organa in višjega vodstva ciljne banke,</w:t>
      </w:r>
    </w:p>
    <w:p w:rsidR="00C81D3B" w:rsidRPr="00730BD8" w:rsidRDefault="00C81D3B" w:rsidP="00C81D3B">
      <w:pPr>
        <w:pStyle w:val="Odstavekseznama"/>
        <w:numPr>
          <w:ilvl w:val="0"/>
          <w:numId w:val="8"/>
        </w:numPr>
        <w:ind w:left="709"/>
        <w:jc w:val="both"/>
      </w:pPr>
      <w:r w:rsidRPr="00730BD8">
        <w:t>ciljno banko in skupino, katere del je ciljna banka kot nadrejena oseba ali podrejena družba;</w:t>
      </w:r>
    </w:p>
    <w:p w:rsidR="00C81D3B" w:rsidRPr="00730BD8" w:rsidRDefault="00C81D3B" w:rsidP="00C81D3B">
      <w:pPr>
        <w:pStyle w:val="Odstavekseznama"/>
        <w:numPr>
          <w:ilvl w:val="0"/>
          <w:numId w:val="1"/>
        </w:numPr>
        <w:ind w:left="284" w:hanging="284"/>
        <w:jc w:val="both"/>
      </w:pPr>
      <w:r w:rsidRPr="00730BD8">
        <w:t xml:space="preserve">opis ureditve notranjega upravljanja, vključno z organizacijsko strukturo, postopki upravljanja tveganj, mehanizmi notranjih kontrol ter politiko in praksami prejemkov bodočega kvalificiranega </w:t>
      </w:r>
      <w:r w:rsidRPr="00730BD8">
        <w:lastRenderedPageBreak/>
        <w:t>imetnika, ki je pravna oseba, oziroma skupino, če je bodoči kvalificirani imetnik del skupine kot nadrejena oseba ali podrejena družba;</w:t>
      </w:r>
    </w:p>
    <w:p w:rsidR="00C81D3B" w:rsidRPr="00730BD8" w:rsidRDefault="00C81D3B" w:rsidP="00C81D3B">
      <w:pPr>
        <w:pStyle w:val="Odstavekseznama"/>
        <w:numPr>
          <w:ilvl w:val="0"/>
          <w:numId w:val="1"/>
        </w:numPr>
        <w:ind w:left="284" w:hanging="284"/>
        <w:jc w:val="both"/>
      </w:pPr>
      <w:r w:rsidRPr="00730BD8">
        <w:t>opis regulativne ureditve in zahtev, ki veljajo za bodočega kvalificiranega imetnika, ki je pravna oseba s sedežem v tretji državi, vključno z izjavo pristojnega organa oziroma nadzornega organa v tretji državi, kadar je to možno, da ni ovir ali omejitev za zagotavljanje informacij pristojnemu organu ciljne banke za izvajanje nadzora nad ciljno banko.</w:t>
      </w:r>
    </w:p>
    <w:p w:rsidR="00C81D3B" w:rsidRPr="00730BD8" w:rsidRDefault="00C81D3B" w:rsidP="00C81D3B">
      <w:pPr>
        <w:pStyle w:val="Odstavekseznama"/>
        <w:ind w:left="284"/>
        <w:jc w:val="both"/>
      </w:pPr>
    </w:p>
    <w:p w:rsidR="00C81D3B" w:rsidRPr="00730BD8" w:rsidRDefault="00C81D3B" w:rsidP="00C81D3B">
      <w:pPr>
        <w:pStyle w:val="Default"/>
        <w:ind w:left="720"/>
        <w:jc w:val="both"/>
        <w:rPr>
          <w:color w:val="auto"/>
          <w:sz w:val="22"/>
          <w:szCs w:val="22"/>
        </w:rPr>
      </w:pPr>
    </w:p>
    <w:p w:rsidR="00C81D3B" w:rsidRPr="00730BD8" w:rsidRDefault="00C81D3B" w:rsidP="00C81D3B">
      <w:pPr>
        <w:pStyle w:val="Default"/>
        <w:jc w:val="both"/>
        <w:rPr>
          <w:color w:val="auto"/>
          <w:sz w:val="22"/>
          <w:szCs w:val="22"/>
          <w:u w:val="single"/>
        </w:rPr>
      </w:pPr>
      <w:r w:rsidRPr="00730BD8">
        <w:rPr>
          <w:color w:val="auto"/>
          <w:sz w:val="22"/>
          <w:szCs w:val="22"/>
          <w:u w:val="single"/>
        </w:rPr>
        <w:t>B. Dokumentacija in informacije o ugledu bodočega kvalificiranega imetnika</w:t>
      </w:r>
    </w:p>
    <w:p w:rsidR="00C81D3B" w:rsidRPr="00730BD8" w:rsidRDefault="00C81D3B" w:rsidP="00C81D3B">
      <w:pPr>
        <w:pStyle w:val="Odstavekseznama"/>
        <w:numPr>
          <w:ilvl w:val="0"/>
          <w:numId w:val="2"/>
        </w:numPr>
        <w:ind w:left="284" w:hanging="284"/>
        <w:jc w:val="both"/>
      </w:pPr>
      <w:r w:rsidRPr="00730BD8">
        <w:t>seznam oseb, ki so člani poslovodstva bodočega kvalificiranega imetnika, ki je pravna oseba, s kopijo osebnega dokumenta (osebna izkaznica ali potni list);</w:t>
      </w:r>
    </w:p>
    <w:p w:rsidR="00C81D3B" w:rsidRPr="00730BD8" w:rsidRDefault="00C81D3B" w:rsidP="00C81D3B">
      <w:pPr>
        <w:pStyle w:val="Odstavekseznama"/>
        <w:numPr>
          <w:ilvl w:val="0"/>
          <w:numId w:val="2"/>
        </w:numPr>
        <w:ind w:left="284" w:hanging="284"/>
        <w:jc w:val="both"/>
      </w:pPr>
      <w:r w:rsidRPr="00730BD8">
        <w:t xml:space="preserve">navedba bonitetne ocene zunanje bonitetne institucije, oz. izjava, da takšna bonitetna ocena ne obstaja, če je bodoči kvalificirani imetnik: </w:t>
      </w:r>
    </w:p>
    <w:p w:rsidR="00C81D3B" w:rsidRPr="00730BD8" w:rsidRDefault="00C81D3B" w:rsidP="00C81D3B">
      <w:pPr>
        <w:pStyle w:val="Odstavekseznama"/>
        <w:numPr>
          <w:ilvl w:val="0"/>
          <w:numId w:val="9"/>
        </w:numPr>
        <w:ind w:left="709"/>
        <w:jc w:val="both"/>
      </w:pPr>
      <w:r w:rsidRPr="00730BD8">
        <w:t>pravna oseba: za bodočega kvalificiranega imetnika in skupino kot celoto, če je bodoči kvalificirani imetnik del skupine kot nadrejena oseba ali podrejena družba,</w:t>
      </w:r>
    </w:p>
    <w:p w:rsidR="00C81D3B" w:rsidRPr="00730BD8" w:rsidRDefault="00C81D3B" w:rsidP="00C81D3B">
      <w:pPr>
        <w:pStyle w:val="Odstavekseznama"/>
        <w:numPr>
          <w:ilvl w:val="0"/>
          <w:numId w:val="9"/>
        </w:numPr>
        <w:ind w:left="709"/>
        <w:jc w:val="both"/>
      </w:pPr>
      <w:r w:rsidRPr="00730BD8">
        <w:t>fizična oseba: za družbe, ki jih bodoči kvalificirani imetnik upravlja oziroma obvladuje kot član upravljalnega organa v funkciji upravljanja ali funkciji nadzora ali kot končni upravičeni imetnik;</w:t>
      </w:r>
    </w:p>
    <w:p w:rsidR="00C81D3B" w:rsidRPr="00730BD8" w:rsidRDefault="00C81D3B" w:rsidP="00C81D3B">
      <w:pPr>
        <w:pStyle w:val="Odstavekseznama"/>
        <w:numPr>
          <w:ilvl w:val="0"/>
          <w:numId w:val="2"/>
        </w:numPr>
        <w:ind w:left="284" w:hanging="284"/>
        <w:jc w:val="both"/>
      </w:pPr>
      <w:r w:rsidRPr="00730BD8">
        <w:t xml:space="preserve">seznam nadzorovanih družb v skupini, z imeni pristojnih organov oziroma nadzornih organov, če je bodoči kvalificirani imetnik del skupine kot nadrejena oseba ali podrejena družba; </w:t>
      </w:r>
    </w:p>
    <w:p w:rsidR="00C81D3B" w:rsidRPr="00730BD8" w:rsidRDefault="00C81D3B" w:rsidP="00C81D3B">
      <w:pPr>
        <w:pStyle w:val="Odstavekseznama"/>
        <w:numPr>
          <w:ilvl w:val="0"/>
          <w:numId w:val="2"/>
        </w:numPr>
        <w:ind w:left="284" w:hanging="284"/>
        <w:jc w:val="both"/>
      </w:pPr>
      <w:r w:rsidRPr="00730BD8">
        <w:t xml:space="preserve">življenjepis s kopijo dokazil o pridobljeni strokovni izobrazbi za bodočega kvalificiranega imetnika, ki je fizična oseba, oziroma za člane poslovodstva bodočega kvalificiranega imetnika, ki je pravna oseba; </w:t>
      </w:r>
    </w:p>
    <w:p w:rsidR="00C81D3B" w:rsidRPr="00730BD8" w:rsidRDefault="00C81D3B" w:rsidP="00C81D3B">
      <w:pPr>
        <w:pStyle w:val="Odstavekseznama"/>
        <w:numPr>
          <w:ilvl w:val="0"/>
          <w:numId w:val="2"/>
        </w:numPr>
        <w:ind w:left="284" w:hanging="284"/>
        <w:jc w:val="both"/>
      </w:pPr>
      <w:r w:rsidRPr="00730BD8">
        <w:t xml:space="preserve">če je bodoči kvalificirani imetnik pravna oseba, za podrejene družbe bodočega kvalificiranega imetnika, ter za družbe, v katerih je bodoči kvalificirani imetnik, ki je fizična oseba, bil v zadnjih desetih letih oz. je še vedno član upravljalnega organa v funkciji nadzora ali upravljanja ali imetnik kvalificiranega deleža v višini 50% ali več: </w:t>
      </w:r>
    </w:p>
    <w:p w:rsidR="00C81D3B" w:rsidRPr="00730BD8" w:rsidRDefault="00C81D3B" w:rsidP="00C81D3B">
      <w:pPr>
        <w:pStyle w:val="Odstavekseznama"/>
        <w:numPr>
          <w:ilvl w:val="1"/>
          <w:numId w:val="10"/>
        </w:numPr>
        <w:ind w:left="709"/>
        <w:jc w:val="both"/>
      </w:pPr>
      <w:r w:rsidRPr="00730BD8">
        <w:t xml:space="preserve">podatki v zvezi s pravnomočno zaključenimi kazenskimi, </w:t>
      </w:r>
      <w:r w:rsidRPr="003C37F8">
        <w:t>civilnimi</w:t>
      </w:r>
      <w:r w:rsidRPr="00730BD8">
        <w:t xml:space="preserve"> in upravnimi postopki proti bodočemu kvalificiranemu imetniku ter v zvezi z navedenimi postopki v teku,</w:t>
      </w:r>
      <w:r>
        <w:t xml:space="preserve"> vključno z:</w:t>
      </w:r>
    </w:p>
    <w:p w:rsidR="00C81D3B" w:rsidRPr="00805137" w:rsidRDefault="00C81D3B" w:rsidP="00C81D3B">
      <w:pPr>
        <w:pStyle w:val="Odstavekseznama"/>
        <w:numPr>
          <w:ilvl w:val="1"/>
          <w:numId w:val="24"/>
        </w:numPr>
        <w:ind w:left="993" w:hanging="284"/>
        <w:jc w:val="both"/>
      </w:pPr>
      <w:r w:rsidRPr="00805137">
        <w:t>izpis</w:t>
      </w:r>
      <w:r>
        <w:t>om</w:t>
      </w:r>
      <w:r w:rsidRPr="00805137">
        <w:t xml:space="preserve"> iz </w:t>
      </w:r>
      <w:r>
        <w:t xml:space="preserve">kazenske </w:t>
      </w:r>
      <w:r w:rsidRPr="00805137">
        <w:t>evidence</w:t>
      </w:r>
      <w:r>
        <w:t xml:space="preserve"> in dokazilom, da zoper to osebo ni bila vložena </w:t>
      </w:r>
      <w:r w:rsidRPr="00805137">
        <w:t>pravnomočn</w:t>
      </w:r>
      <w:r>
        <w:t>a obtožnica zaradi kaznivega dejanja iz točke (a) drugega odstavka 3. člena tega sklepa, oz. drugim ustreznim dokazilom, če takšna evidenca ne obstaja</w:t>
      </w:r>
      <w:r w:rsidRPr="00805137">
        <w:t>,</w:t>
      </w:r>
    </w:p>
    <w:p w:rsidR="00C81D3B" w:rsidRPr="00053AD1" w:rsidRDefault="00C81D3B" w:rsidP="00C81D3B">
      <w:pPr>
        <w:pStyle w:val="Odstavekseznama"/>
        <w:numPr>
          <w:ilvl w:val="1"/>
          <w:numId w:val="24"/>
        </w:numPr>
        <w:ind w:left="993" w:hanging="284"/>
        <w:jc w:val="both"/>
        <w:rPr>
          <w:strike/>
        </w:rPr>
      </w:pPr>
      <w:r>
        <w:t xml:space="preserve">izpisom iz evidence pravnomočnih odločb o prekrških iz točke (b) 3. člena tega sklepa, oz. drugim ustreznim dokazilom, če takšna evidenca ne obstaja, </w:t>
      </w:r>
    </w:p>
    <w:p w:rsidR="00C81D3B" w:rsidRPr="00730BD8" w:rsidRDefault="00C81D3B" w:rsidP="00C81D3B">
      <w:pPr>
        <w:pStyle w:val="Odstavekseznama"/>
        <w:numPr>
          <w:ilvl w:val="1"/>
          <w:numId w:val="10"/>
        </w:numPr>
        <w:ind w:left="709"/>
        <w:jc w:val="both"/>
      </w:pPr>
      <w:r w:rsidRPr="00730BD8">
        <w:t>podatki o drugih ukrepih, izrečenih ali v teku, proti bodočemu kvalificiranemu imetniku, vključno z zavrnjenimi, odvzetimi</w:t>
      </w:r>
      <w:r>
        <w:t>,</w:t>
      </w:r>
      <w:r w:rsidRPr="00730BD8">
        <w:t xml:space="preserve"> preklicanimi </w:t>
      </w:r>
      <w:r>
        <w:t>ali</w:t>
      </w:r>
      <w:r w:rsidRPr="00730BD8">
        <w:t xml:space="preserve"> razveljavljenimi članstvi v strokovnih združenjih</w:t>
      </w:r>
      <w:r>
        <w:t>, registracijami ali</w:t>
      </w:r>
      <w:r w:rsidRPr="00730BD8">
        <w:t xml:space="preserve"> dovoljenji za opravljanje storitev oz. dejavnosti, za katere se zahteva posebno dovoljenje ali drugimi dovoljenji na podlagi relevantne regulative</w:t>
      </w:r>
      <w:r>
        <w:t>;</w:t>
      </w:r>
      <w:r w:rsidRPr="00730BD8">
        <w:t xml:space="preserve"> </w:t>
      </w:r>
    </w:p>
    <w:p w:rsidR="00C81D3B" w:rsidRPr="00730BD8" w:rsidRDefault="00C81D3B" w:rsidP="00C81D3B">
      <w:pPr>
        <w:pStyle w:val="Odstavekseznama"/>
        <w:numPr>
          <w:ilvl w:val="0"/>
          <w:numId w:val="2"/>
        </w:numPr>
        <w:ind w:left="284" w:hanging="284"/>
        <w:jc w:val="both"/>
      </w:pPr>
      <w:r w:rsidRPr="00730BD8">
        <w:t>če je bodoči kvalificirani imetnik fizična oseba oziroma za člane poslovodstva, če je bodoči kvalificirani imetnik pravna oseba:</w:t>
      </w:r>
    </w:p>
    <w:p w:rsidR="00C81D3B" w:rsidRPr="00805137" w:rsidRDefault="00C81D3B" w:rsidP="00C81D3B">
      <w:pPr>
        <w:pStyle w:val="Odstavekseznama"/>
        <w:numPr>
          <w:ilvl w:val="1"/>
          <w:numId w:val="11"/>
        </w:numPr>
        <w:ind w:left="709"/>
        <w:jc w:val="both"/>
      </w:pPr>
      <w:r w:rsidRPr="00805137">
        <w:t xml:space="preserve">izpis iz </w:t>
      </w:r>
      <w:r>
        <w:t xml:space="preserve">kazenske </w:t>
      </w:r>
      <w:r w:rsidRPr="00805137">
        <w:t>evidence</w:t>
      </w:r>
      <w:r>
        <w:t xml:space="preserve"> in dokazilo, da zoper to osebo ni bila vložena </w:t>
      </w:r>
      <w:r w:rsidRPr="00805137">
        <w:t>pravnomočn</w:t>
      </w:r>
      <w:r>
        <w:t>a obtožnica zaradi kaznivega dejanja iz točke (a) drugega odstavka 3. člena tega sklepa, oz. drugo ustrezno dokazilo, če takšna evidenca ne obstaja</w:t>
      </w:r>
      <w:r w:rsidRPr="00805137">
        <w:t>,</w:t>
      </w:r>
    </w:p>
    <w:p w:rsidR="00C81D3B" w:rsidRPr="00805137" w:rsidRDefault="00C81D3B" w:rsidP="00C81D3B">
      <w:pPr>
        <w:pStyle w:val="Odstavekseznama"/>
        <w:numPr>
          <w:ilvl w:val="1"/>
          <w:numId w:val="11"/>
        </w:numPr>
        <w:ind w:left="709"/>
        <w:jc w:val="both"/>
      </w:pPr>
      <w:r>
        <w:t>izpis iz evidence pravnomočnih odločb o prekrških iz točke (b) 3. člena tega sklepa, oz. drugo ustrezno dokazilo, če takšna evidenca ne obstaja</w:t>
      </w:r>
      <w:r w:rsidRPr="00805137">
        <w:t>,</w:t>
      </w:r>
    </w:p>
    <w:p w:rsidR="00C81D3B" w:rsidRPr="00730BD8" w:rsidRDefault="00C81D3B" w:rsidP="00C81D3B">
      <w:pPr>
        <w:pStyle w:val="Odstavekseznama"/>
        <w:numPr>
          <w:ilvl w:val="1"/>
          <w:numId w:val="11"/>
        </w:numPr>
        <w:ind w:left="709"/>
        <w:jc w:val="both"/>
      </w:pPr>
      <w:r w:rsidRPr="00730BD8">
        <w:t>izpolnjen vprašalnik KVALI iz Priloge 2 tega sklepa;</w:t>
      </w:r>
    </w:p>
    <w:p w:rsidR="00C81D3B" w:rsidRPr="00730BD8" w:rsidRDefault="00C81D3B" w:rsidP="00C81D3B">
      <w:pPr>
        <w:pStyle w:val="Odstavekseznama"/>
        <w:numPr>
          <w:ilvl w:val="0"/>
          <w:numId w:val="2"/>
        </w:numPr>
        <w:ind w:left="284" w:hanging="284"/>
        <w:jc w:val="both"/>
      </w:pPr>
      <w:r w:rsidRPr="00730BD8">
        <w:t xml:space="preserve">soglasje oz. mnenje pristojnega organa oziroma nadzornega organa o nameravani naložbi bodočega kvalificiranega imetnika v kvalificirani delež ciljne banke, ali obvestilo takšnega organa, da v skladu s predpisi, ki veljajo za bodočega kvalificiranega imetnika v državi njegovega sedeža, tako soglasje oziroma mnenje ni potrebno; </w:t>
      </w:r>
    </w:p>
    <w:p w:rsidR="00C81D3B" w:rsidRPr="00730BD8" w:rsidRDefault="00C81D3B" w:rsidP="00C81D3B">
      <w:pPr>
        <w:pStyle w:val="Odstavekseznama"/>
        <w:numPr>
          <w:ilvl w:val="0"/>
          <w:numId w:val="2"/>
        </w:numPr>
        <w:ind w:left="284" w:hanging="284"/>
        <w:jc w:val="both"/>
      </w:pPr>
      <w:r w:rsidRPr="00730BD8">
        <w:t>informacija z dokazilom pristojnega organa oziroma nadzornega organa o izdanih dovoljenjih oziroma soglasjih v zvezi z bodočim kvalificiranim imetnikom, ki je pravna oseba, in sicer:</w:t>
      </w:r>
    </w:p>
    <w:p w:rsidR="00C81D3B" w:rsidRPr="00730BD8" w:rsidRDefault="00C81D3B" w:rsidP="00C81D3B">
      <w:pPr>
        <w:pStyle w:val="Odstavekseznama"/>
        <w:numPr>
          <w:ilvl w:val="0"/>
          <w:numId w:val="12"/>
        </w:numPr>
        <w:ind w:left="709"/>
        <w:jc w:val="both"/>
      </w:pPr>
      <w:r w:rsidRPr="00730BD8">
        <w:t>za kvalificiran delež v bodočem kvalificiranem imetniku,</w:t>
      </w:r>
    </w:p>
    <w:p w:rsidR="00C81D3B" w:rsidRPr="00730BD8" w:rsidRDefault="00C81D3B" w:rsidP="00C81D3B">
      <w:pPr>
        <w:pStyle w:val="Odstavekseznama"/>
        <w:numPr>
          <w:ilvl w:val="0"/>
          <w:numId w:val="12"/>
        </w:numPr>
        <w:ind w:left="709"/>
        <w:jc w:val="both"/>
        <w:rPr>
          <w:u w:val="single"/>
        </w:rPr>
      </w:pPr>
      <w:r w:rsidRPr="00730BD8">
        <w:t>za primernost članov upravljalnega organa bodočega kvalificiranega imetnika;</w:t>
      </w:r>
    </w:p>
    <w:p w:rsidR="00C81D3B" w:rsidRPr="00730BD8" w:rsidRDefault="00C81D3B" w:rsidP="00C81D3B">
      <w:pPr>
        <w:pStyle w:val="Odstavekseznama"/>
        <w:numPr>
          <w:ilvl w:val="0"/>
          <w:numId w:val="2"/>
        </w:numPr>
        <w:ind w:left="284" w:hanging="284"/>
        <w:jc w:val="both"/>
      </w:pPr>
      <w:r w:rsidRPr="00730BD8">
        <w:lastRenderedPageBreak/>
        <w:t>informacija o v preteklosti izdanih, zavrnjenih, odvzetih, preklicanih ali razveljavljenih dovoljenjih oziroma soglasjih za pridobitve kvalificiranega deleža, oziroma o negativnih odločitvah glede izdaje takšnih dovoljenj oziroma soglasij bodočemu kvalificiranemu imetniku.</w:t>
      </w:r>
    </w:p>
    <w:p w:rsidR="00C81D3B" w:rsidRPr="00730BD8" w:rsidRDefault="00C81D3B" w:rsidP="00C81D3B">
      <w:pPr>
        <w:jc w:val="both"/>
        <w:rPr>
          <w:u w:val="single"/>
        </w:rPr>
      </w:pPr>
    </w:p>
    <w:p w:rsidR="00C81D3B" w:rsidRPr="00730BD8" w:rsidRDefault="00C81D3B" w:rsidP="00C81D3B">
      <w:pPr>
        <w:pStyle w:val="Default"/>
        <w:jc w:val="both"/>
        <w:rPr>
          <w:color w:val="auto"/>
          <w:sz w:val="22"/>
          <w:szCs w:val="22"/>
          <w:u w:val="single"/>
        </w:rPr>
      </w:pPr>
    </w:p>
    <w:p w:rsidR="00C81D3B" w:rsidRPr="00730BD8" w:rsidRDefault="00C81D3B" w:rsidP="00C81D3B">
      <w:pPr>
        <w:pStyle w:val="Default"/>
        <w:jc w:val="both"/>
        <w:rPr>
          <w:color w:val="auto"/>
          <w:sz w:val="22"/>
          <w:szCs w:val="22"/>
          <w:u w:val="single"/>
        </w:rPr>
      </w:pPr>
      <w:r w:rsidRPr="00730BD8">
        <w:rPr>
          <w:color w:val="auto"/>
          <w:sz w:val="22"/>
          <w:szCs w:val="22"/>
          <w:u w:val="single"/>
        </w:rPr>
        <w:t>C. Dokumentacija in informacije o ugledu in izkušnjah oseb, ki bodo zaradi pridobitve kvalificiranega deleža imele možnost upravljati banko ali drugače vplivati na njeno poslovanje</w:t>
      </w:r>
    </w:p>
    <w:p w:rsidR="00C81D3B" w:rsidRPr="00730BD8" w:rsidRDefault="00C81D3B" w:rsidP="00C81D3B">
      <w:pPr>
        <w:pStyle w:val="Default"/>
        <w:numPr>
          <w:ilvl w:val="0"/>
          <w:numId w:val="3"/>
        </w:numPr>
        <w:ind w:left="284" w:hanging="284"/>
        <w:jc w:val="both"/>
        <w:rPr>
          <w:sz w:val="22"/>
          <w:szCs w:val="22"/>
        </w:rPr>
      </w:pPr>
      <w:r w:rsidRPr="00730BD8">
        <w:rPr>
          <w:sz w:val="22"/>
          <w:szCs w:val="22"/>
        </w:rPr>
        <w:t>seznam oseb z navedbo njihovih osebnih podatkov (ime in priimek, datum in kraj rojstva, nacionalna osebna identifikacijska številka (v kolikor obstaja), naslov, kontaktni podatki) ter kopija osebnega dokumenta (osebna izkaznica ali potni list);</w:t>
      </w:r>
    </w:p>
    <w:p w:rsidR="00C81D3B" w:rsidRPr="00730BD8" w:rsidRDefault="00C81D3B" w:rsidP="00C81D3B">
      <w:pPr>
        <w:pStyle w:val="Default"/>
        <w:numPr>
          <w:ilvl w:val="0"/>
          <w:numId w:val="3"/>
        </w:numPr>
        <w:ind w:left="284" w:hanging="284"/>
        <w:jc w:val="both"/>
        <w:rPr>
          <w:sz w:val="22"/>
          <w:szCs w:val="22"/>
        </w:rPr>
      </w:pPr>
      <w:r w:rsidRPr="00730BD8">
        <w:rPr>
          <w:sz w:val="22"/>
          <w:szCs w:val="22"/>
        </w:rPr>
        <w:t>življenjepis;</w:t>
      </w:r>
    </w:p>
    <w:p w:rsidR="00C81D3B" w:rsidRPr="00730BD8" w:rsidRDefault="00C81D3B" w:rsidP="00C81D3B">
      <w:pPr>
        <w:pStyle w:val="Default"/>
        <w:numPr>
          <w:ilvl w:val="0"/>
          <w:numId w:val="3"/>
        </w:numPr>
        <w:ind w:left="284" w:hanging="284"/>
        <w:jc w:val="both"/>
        <w:rPr>
          <w:sz w:val="22"/>
          <w:szCs w:val="22"/>
        </w:rPr>
      </w:pPr>
      <w:r w:rsidRPr="00730BD8">
        <w:rPr>
          <w:sz w:val="22"/>
          <w:szCs w:val="22"/>
        </w:rPr>
        <w:t>kopije dokazil o pridobljeni strokovni izobrazbi;</w:t>
      </w:r>
    </w:p>
    <w:p w:rsidR="00C81D3B" w:rsidRPr="00730BD8" w:rsidRDefault="00C81D3B" w:rsidP="00C81D3B">
      <w:pPr>
        <w:pStyle w:val="Default"/>
        <w:numPr>
          <w:ilvl w:val="0"/>
          <w:numId w:val="3"/>
        </w:numPr>
        <w:ind w:left="284" w:hanging="284"/>
        <w:jc w:val="both"/>
        <w:rPr>
          <w:sz w:val="22"/>
          <w:szCs w:val="22"/>
        </w:rPr>
      </w:pPr>
      <w:r w:rsidRPr="00730BD8">
        <w:rPr>
          <w:sz w:val="22"/>
          <w:szCs w:val="22"/>
        </w:rPr>
        <w:t>kopijo morebitnih priporočil delodajalcev, če bo oseba imenovana za člana upravljalnega organa ciljne banke v funkciji upravljanja;</w:t>
      </w:r>
    </w:p>
    <w:p w:rsidR="00C81D3B" w:rsidRPr="00F554A2" w:rsidRDefault="00C81D3B" w:rsidP="00C81D3B">
      <w:pPr>
        <w:pStyle w:val="Default"/>
        <w:numPr>
          <w:ilvl w:val="0"/>
          <w:numId w:val="3"/>
        </w:numPr>
        <w:ind w:left="284" w:hanging="284"/>
        <w:jc w:val="both"/>
        <w:rPr>
          <w:sz w:val="22"/>
          <w:szCs w:val="22"/>
        </w:rPr>
      </w:pPr>
      <w:r w:rsidRPr="00F554A2">
        <w:rPr>
          <w:sz w:val="22"/>
          <w:szCs w:val="22"/>
        </w:rPr>
        <w:t>izpis iz kazenske evidence in dokazilo, da zoper to osebo ni bila vložena pravnomočna obtožnica zaradi kaznivega dejanja iz točke (a) drugega odstavka 3. člena tega sklepa, oz. drugo ustrezno dokazilo, če takšna evidenca ne obstaja</w:t>
      </w:r>
      <w:r>
        <w:rPr>
          <w:sz w:val="22"/>
          <w:szCs w:val="22"/>
        </w:rPr>
        <w:t>;</w:t>
      </w:r>
    </w:p>
    <w:p w:rsidR="00C81D3B" w:rsidRPr="00ED0052" w:rsidRDefault="00C81D3B" w:rsidP="00C81D3B">
      <w:pPr>
        <w:pStyle w:val="Default"/>
        <w:numPr>
          <w:ilvl w:val="0"/>
          <w:numId w:val="3"/>
        </w:numPr>
        <w:ind w:left="284" w:hanging="284"/>
        <w:jc w:val="both"/>
        <w:rPr>
          <w:sz w:val="22"/>
          <w:szCs w:val="22"/>
        </w:rPr>
      </w:pPr>
      <w:r w:rsidRPr="00ED0052">
        <w:rPr>
          <w:sz w:val="22"/>
          <w:szCs w:val="22"/>
        </w:rPr>
        <w:t xml:space="preserve">izpis iz evidence pravnomočnih </w:t>
      </w:r>
      <w:r>
        <w:rPr>
          <w:sz w:val="22"/>
          <w:szCs w:val="22"/>
        </w:rPr>
        <w:t>odločb</w:t>
      </w:r>
      <w:r w:rsidRPr="00ED0052">
        <w:rPr>
          <w:sz w:val="22"/>
          <w:szCs w:val="22"/>
        </w:rPr>
        <w:t xml:space="preserve"> o prekrških iz točke (b) 3. člena tega sklepa, oz. drugo ustrezno dokazilo, če takšna evidenca ne obstaja</w:t>
      </w:r>
      <w:r>
        <w:rPr>
          <w:sz w:val="22"/>
          <w:szCs w:val="22"/>
        </w:rPr>
        <w:t>;</w:t>
      </w:r>
    </w:p>
    <w:p w:rsidR="00C81D3B" w:rsidRPr="00730BD8" w:rsidRDefault="00C81D3B" w:rsidP="00C81D3B">
      <w:pPr>
        <w:pStyle w:val="Default"/>
        <w:numPr>
          <w:ilvl w:val="0"/>
          <w:numId w:val="3"/>
        </w:numPr>
        <w:ind w:left="284" w:hanging="284"/>
        <w:jc w:val="both"/>
        <w:rPr>
          <w:sz w:val="22"/>
          <w:szCs w:val="22"/>
        </w:rPr>
      </w:pPr>
      <w:r w:rsidRPr="00730BD8">
        <w:rPr>
          <w:rFonts w:eastAsia="Times New Roman"/>
          <w:sz w:val="22"/>
          <w:szCs w:val="22"/>
          <w:lang w:eastAsia="sl-SI"/>
        </w:rPr>
        <w:t>izpis iz sistema izmenjave informacij o boniteti strank (SISBON) ali druge ustrezne zbirke osebnih podatkov iz tujine, če ta obstaja;</w:t>
      </w:r>
    </w:p>
    <w:p w:rsidR="00C81D3B" w:rsidRPr="00730BD8" w:rsidRDefault="00C81D3B" w:rsidP="00C81D3B">
      <w:pPr>
        <w:pStyle w:val="Default"/>
        <w:numPr>
          <w:ilvl w:val="0"/>
          <w:numId w:val="3"/>
        </w:numPr>
        <w:ind w:left="284" w:hanging="284"/>
        <w:jc w:val="both"/>
        <w:rPr>
          <w:sz w:val="22"/>
          <w:szCs w:val="22"/>
        </w:rPr>
      </w:pPr>
      <w:r w:rsidRPr="00730BD8">
        <w:rPr>
          <w:sz w:val="22"/>
          <w:szCs w:val="22"/>
        </w:rPr>
        <w:t>izpolnjen vprašalnik KAN iz priloge Sklepa o dokumentaciji za dokazovanje izpolnjevanja pogojev za imenovanje člana upravljalnega organa banke in hranilnice v delu,</w:t>
      </w:r>
      <w:r w:rsidRPr="00730BD8">
        <w:rPr>
          <w:rFonts w:eastAsia="Times New Roman"/>
          <w:sz w:val="22"/>
          <w:szCs w:val="22"/>
          <w:lang w:eastAsia="sl-SI"/>
        </w:rPr>
        <w:t xml:space="preserve"> ki se nanaša na bodočega člana uprave</w:t>
      </w:r>
      <w:r w:rsidRPr="00730BD8">
        <w:rPr>
          <w:sz w:val="22"/>
          <w:szCs w:val="22"/>
        </w:rPr>
        <w:t xml:space="preserve"> ciljne banke ali v delu, ki se nanaša na bodočega </w:t>
      </w:r>
      <w:r w:rsidRPr="00730BD8">
        <w:rPr>
          <w:rFonts w:eastAsia="Times New Roman"/>
          <w:sz w:val="22"/>
          <w:szCs w:val="22"/>
          <w:lang w:eastAsia="sl-SI"/>
        </w:rPr>
        <w:t>člana nadzornega sveta.</w:t>
      </w:r>
    </w:p>
    <w:p w:rsidR="00C81D3B" w:rsidRPr="00730BD8" w:rsidRDefault="00C81D3B" w:rsidP="00C81D3B">
      <w:pPr>
        <w:pStyle w:val="Default"/>
        <w:ind w:left="284"/>
        <w:jc w:val="both"/>
        <w:rPr>
          <w:sz w:val="22"/>
          <w:szCs w:val="22"/>
        </w:rPr>
      </w:pPr>
    </w:p>
    <w:p w:rsidR="00C81D3B" w:rsidRPr="00730BD8" w:rsidRDefault="00C81D3B" w:rsidP="00C81D3B">
      <w:pPr>
        <w:pStyle w:val="Default"/>
        <w:jc w:val="both"/>
        <w:rPr>
          <w:rFonts w:eastAsia="Times New Roman"/>
          <w:sz w:val="22"/>
          <w:szCs w:val="22"/>
          <w:lang w:eastAsia="sl-SI"/>
        </w:rPr>
      </w:pPr>
    </w:p>
    <w:p w:rsidR="00C81D3B" w:rsidRPr="00730BD8" w:rsidRDefault="00C81D3B" w:rsidP="00C81D3B">
      <w:pPr>
        <w:pStyle w:val="Default"/>
        <w:jc w:val="both"/>
        <w:rPr>
          <w:rFonts w:eastAsia="Times New Roman"/>
          <w:sz w:val="22"/>
          <w:szCs w:val="22"/>
          <w:u w:val="single"/>
          <w:lang w:eastAsia="sl-SI"/>
        </w:rPr>
      </w:pPr>
      <w:r w:rsidRPr="00730BD8">
        <w:rPr>
          <w:rFonts w:eastAsia="Times New Roman"/>
          <w:sz w:val="22"/>
          <w:szCs w:val="22"/>
          <w:u w:val="single"/>
          <w:lang w:eastAsia="sl-SI"/>
        </w:rPr>
        <w:t>D. Dokumentacija in informacije o značilnostih predlagane pridobitve kvalificiranega deleža</w:t>
      </w:r>
    </w:p>
    <w:p w:rsidR="00C81D3B" w:rsidRDefault="00C81D3B" w:rsidP="00C81D3B">
      <w:pPr>
        <w:pStyle w:val="Default"/>
        <w:numPr>
          <w:ilvl w:val="0"/>
          <w:numId w:val="4"/>
        </w:numPr>
        <w:ind w:left="284" w:hanging="284"/>
        <w:jc w:val="both"/>
        <w:rPr>
          <w:rFonts w:eastAsia="Times New Roman"/>
          <w:sz w:val="22"/>
          <w:szCs w:val="22"/>
          <w:lang w:eastAsia="sl-SI"/>
        </w:rPr>
      </w:pPr>
      <w:r w:rsidRPr="00730BD8">
        <w:rPr>
          <w:rFonts w:eastAsia="Times New Roman"/>
          <w:sz w:val="22"/>
          <w:szCs w:val="22"/>
          <w:lang w:eastAsia="sl-SI"/>
        </w:rPr>
        <w:t>opis namena pridobitve kvalificiranega deleža (npr. strateška naložba, portfeljska naložba);</w:t>
      </w:r>
    </w:p>
    <w:p w:rsidR="00C81D3B" w:rsidRPr="00730BD8" w:rsidRDefault="00C81D3B" w:rsidP="00C81D3B">
      <w:pPr>
        <w:pStyle w:val="Default"/>
        <w:numPr>
          <w:ilvl w:val="0"/>
          <w:numId w:val="4"/>
        </w:numPr>
        <w:ind w:left="284" w:hanging="284"/>
        <w:jc w:val="both"/>
        <w:rPr>
          <w:rFonts w:eastAsia="Times New Roman"/>
          <w:sz w:val="22"/>
          <w:szCs w:val="22"/>
          <w:lang w:eastAsia="sl-SI"/>
        </w:rPr>
      </w:pPr>
      <w:r>
        <w:rPr>
          <w:rFonts w:eastAsia="Times New Roman"/>
          <w:sz w:val="22"/>
          <w:szCs w:val="22"/>
          <w:lang w:eastAsia="sl-SI"/>
        </w:rPr>
        <w:t>opredelitev časovnega okvira pridobitve kvalificiranega deleža;</w:t>
      </w:r>
    </w:p>
    <w:p w:rsidR="00C81D3B" w:rsidRPr="00730BD8" w:rsidRDefault="00C81D3B" w:rsidP="00C81D3B">
      <w:pPr>
        <w:pStyle w:val="Default"/>
        <w:numPr>
          <w:ilvl w:val="0"/>
          <w:numId w:val="4"/>
        </w:numPr>
        <w:ind w:left="284" w:hanging="284"/>
        <w:jc w:val="both"/>
        <w:rPr>
          <w:rFonts w:eastAsia="Times New Roman"/>
          <w:sz w:val="22"/>
          <w:szCs w:val="22"/>
          <w:lang w:eastAsia="sl-SI"/>
        </w:rPr>
      </w:pPr>
      <w:r w:rsidRPr="00730BD8">
        <w:rPr>
          <w:rFonts w:eastAsia="Times New Roman"/>
          <w:sz w:val="22"/>
          <w:szCs w:val="22"/>
          <w:lang w:eastAsia="sl-SI"/>
        </w:rPr>
        <w:t>organigram lastniške strukture ciljne banke pred in po nameravani pridobitvi kvalificiranega deleža</w:t>
      </w:r>
      <w:r>
        <w:rPr>
          <w:rFonts w:eastAsia="Times New Roman"/>
          <w:sz w:val="22"/>
          <w:szCs w:val="22"/>
          <w:lang w:eastAsia="sl-SI"/>
        </w:rPr>
        <w:t>, ki vključuje ločen prikaz oseb z deležem kapitala ali glasovalnih pravic v višini 10% ali več</w:t>
      </w:r>
      <w:r w:rsidRPr="00730BD8">
        <w:rPr>
          <w:rFonts w:eastAsia="Times New Roman"/>
          <w:sz w:val="22"/>
          <w:szCs w:val="22"/>
          <w:lang w:eastAsia="sl-SI"/>
        </w:rPr>
        <w:t>;</w:t>
      </w:r>
    </w:p>
    <w:p w:rsidR="00C81D3B" w:rsidRPr="00730BD8" w:rsidRDefault="00C81D3B" w:rsidP="00C81D3B">
      <w:pPr>
        <w:pStyle w:val="Default"/>
        <w:numPr>
          <w:ilvl w:val="0"/>
          <w:numId w:val="4"/>
        </w:numPr>
        <w:ind w:left="284" w:hanging="284"/>
        <w:jc w:val="both"/>
        <w:rPr>
          <w:sz w:val="22"/>
          <w:szCs w:val="22"/>
        </w:rPr>
      </w:pPr>
      <w:r w:rsidRPr="00730BD8">
        <w:rPr>
          <w:rFonts w:eastAsia="Times New Roman"/>
          <w:sz w:val="22"/>
          <w:szCs w:val="22"/>
          <w:lang w:eastAsia="sl-SI"/>
        </w:rPr>
        <w:t>število, vrsta in tržna vrednost delnic v lasti bodočega kvalificiranega imetnika pred predlagano pridobitvijo kvalificiranega deleža, v primeru, da je bil nakup delnic, ki so predmet predlagane pridobitve, opravljen pred vložitvijo zahteve, oziroma po predlagani pridobitvi kvalificiranega deleža;</w:t>
      </w:r>
    </w:p>
    <w:p w:rsidR="00C81D3B" w:rsidRPr="00730BD8" w:rsidRDefault="00C81D3B" w:rsidP="00C81D3B">
      <w:pPr>
        <w:pStyle w:val="Default"/>
        <w:numPr>
          <w:ilvl w:val="0"/>
          <w:numId w:val="4"/>
        </w:numPr>
        <w:ind w:left="284" w:hanging="284"/>
        <w:jc w:val="both"/>
        <w:rPr>
          <w:sz w:val="22"/>
          <w:szCs w:val="22"/>
        </w:rPr>
      </w:pPr>
      <w:r w:rsidRPr="00730BD8">
        <w:rPr>
          <w:rFonts w:eastAsia="Times New Roman"/>
          <w:sz w:val="22"/>
          <w:szCs w:val="22"/>
          <w:lang w:eastAsia="sl-SI"/>
        </w:rPr>
        <w:t>delež celotnega kapitala in glasovalnih pravic ciljne banke, ki ga predstavljajo delnice v lasti bodočega kvalificiranega imetnika pred predlagano pridobitvijo kvalificiranega deleža, v primeru, da je bil nakup delnic, ki so predmet predlagane pridobitve, opravljen pred vložitvijo zahtev, oziroma po predlagani pridobitvi kvalificiranega deleža;</w:t>
      </w:r>
    </w:p>
    <w:p w:rsidR="00C81D3B" w:rsidRPr="00730BD8" w:rsidRDefault="00C81D3B" w:rsidP="00C81D3B">
      <w:pPr>
        <w:pStyle w:val="Default"/>
        <w:numPr>
          <w:ilvl w:val="0"/>
          <w:numId w:val="4"/>
        </w:numPr>
        <w:ind w:left="284" w:hanging="284"/>
        <w:jc w:val="both"/>
        <w:rPr>
          <w:sz w:val="22"/>
          <w:szCs w:val="22"/>
        </w:rPr>
      </w:pPr>
      <w:r w:rsidRPr="00730BD8">
        <w:rPr>
          <w:rFonts w:eastAsia="Times New Roman"/>
          <w:sz w:val="22"/>
          <w:szCs w:val="22"/>
          <w:lang w:eastAsia="sl-SI"/>
        </w:rPr>
        <w:t>celotna vrednost opravljenega nakupa, v primeru, da je bil nakup delnic, ki so predmet predlagane pridobitve, opravljen pred vložitvijo zahteve, oziroma nameravanega nakupa v EUR</w:t>
      </w:r>
      <w:r>
        <w:rPr>
          <w:rFonts w:eastAsia="Times New Roman"/>
          <w:sz w:val="22"/>
          <w:szCs w:val="22"/>
          <w:lang w:eastAsia="sl-SI"/>
        </w:rPr>
        <w:t>;</w:t>
      </w:r>
      <w:r w:rsidRPr="00730BD8">
        <w:rPr>
          <w:rFonts w:eastAsia="Times New Roman"/>
          <w:sz w:val="22"/>
          <w:szCs w:val="22"/>
          <w:lang w:eastAsia="sl-SI"/>
        </w:rPr>
        <w:t xml:space="preserve"> </w:t>
      </w:r>
    </w:p>
    <w:p w:rsidR="00C81D3B" w:rsidRPr="00730BD8" w:rsidRDefault="00C81D3B" w:rsidP="00C81D3B">
      <w:pPr>
        <w:pStyle w:val="Default"/>
        <w:numPr>
          <w:ilvl w:val="0"/>
          <w:numId w:val="4"/>
        </w:numPr>
        <w:ind w:left="284" w:hanging="284"/>
        <w:jc w:val="both"/>
        <w:rPr>
          <w:sz w:val="22"/>
          <w:szCs w:val="22"/>
        </w:rPr>
      </w:pPr>
      <w:r w:rsidRPr="00730BD8">
        <w:rPr>
          <w:rFonts w:eastAsia="Times New Roman"/>
          <w:sz w:val="22"/>
          <w:szCs w:val="22"/>
          <w:lang w:eastAsia="sl-SI"/>
        </w:rPr>
        <w:t xml:space="preserve">cena za delnico, ki je predmet nameravane pridobitve, ter utemeljitev meril, ki so bila uporabljena pri določanju te cene, vključno s pojasnilom v primeru razlike med tržno vrednostjo delnice in ceno v okviru predlagane pridobitve;  </w:t>
      </w:r>
    </w:p>
    <w:p w:rsidR="00C81D3B" w:rsidRPr="00730BD8" w:rsidRDefault="00C81D3B" w:rsidP="00C81D3B">
      <w:pPr>
        <w:pStyle w:val="Default"/>
        <w:numPr>
          <w:ilvl w:val="0"/>
          <w:numId w:val="4"/>
        </w:numPr>
        <w:ind w:left="284" w:hanging="284"/>
        <w:jc w:val="both"/>
        <w:rPr>
          <w:sz w:val="22"/>
          <w:szCs w:val="22"/>
        </w:rPr>
      </w:pPr>
      <w:r w:rsidRPr="00730BD8">
        <w:rPr>
          <w:rFonts w:eastAsia="Times New Roman"/>
          <w:sz w:val="22"/>
          <w:szCs w:val="22"/>
          <w:lang w:eastAsia="sl-SI"/>
        </w:rPr>
        <w:t>navedba in opis sklenjenih ali predvidenih delničarskih sporazumov z drugimi delničarji ciljne banke, oziroma katerega koli drugega sporazumno usklajenega delovanja pri pridobivanju delnic ciljne banke ali izvrševanju upravljalskih upravičenj iz teh delnic, skupaj s kopijo sklenjenega oz. predlogom predvidenega delničarskega sporazuma oziroma drugega dokumenta o sporazumno usklajenem delovanju.</w:t>
      </w:r>
    </w:p>
    <w:p w:rsidR="00C81D3B" w:rsidRDefault="00C81D3B" w:rsidP="00C81D3B">
      <w:pPr>
        <w:pStyle w:val="Default"/>
        <w:jc w:val="both"/>
        <w:rPr>
          <w:rFonts w:eastAsia="Times New Roman"/>
          <w:sz w:val="22"/>
          <w:szCs w:val="22"/>
          <w:lang w:eastAsia="sl-SI"/>
        </w:rPr>
      </w:pPr>
    </w:p>
    <w:p w:rsidR="00C81D3B" w:rsidRPr="00730BD8" w:rsidRDefault="00C81D3B" w:rsidP="00C81D3B">
      <w:pPr>
        <w:pStyle w:val="Default"/>
        <w:jc w:val="both"/>
        <w:rPr>
          <w:rFonts w:eastAsia="Times New Roman"/>
          <w:sz w:val="22"/>
          <w:szCs w:val="22"/>
          <w:lang w:eastAsia="sl-SI"/>
        </w:rPr>
      </w:pPr>
    </w:p>
    <w:p w:rsidR="00C81D3B" w:rsidRPr="00730BD8" w:rsidRDefault="00C81D3B" w:rsidP="00C81D3B">
      <w:pPr>
        <w:pStyle w:val="Default"/>
        <w:jc w:val="both"/>
        <w:rPr>
          <w:rFonts w:eastAsia="Times New Roman"/>
          <w:sz w:val="22"/>
          <w:szCs w:val="22"/>
          <w:u w:val="single"/>
          <w:lang w:eastAsia="sl-SI"/>
        </w:rPr>
      </w:pPr>
      <w:r w:rsidRPr="00730BD8">
        <w:rPr>
          <w:rFonts w:eastAsia="Times New Roman"/>
          <w:sz w:val="22"/>
          <w:szCs w:val="22"/>
          <w:u w:val="single"/>
          <w:lang w:eastAsia="sl-SI"/>
        </w:rPr>
        <w:t>E. Dokumentacija in informacije o financiranju predlagane pridobitve kvalificiranega deleža</w:t>
      </w:r>
    </w:p>
    <w:p w:rsidR="00C81D3B" w:rsidRPr="00730BD8" w:rsidRDefault="00C81D3B" w:rsidP="00C81D3B">
      <w:pPr>
        <w:pStyle w:val="Default"/>
        <w:numPr>
          <w:ilvl w:val="0"/>
          <w:numId w:val="5"/>
        </w:numPr>
        <w:ind w:left="284" w:hanging="284"/>
        <w:jc w:val="both"/>
        <w:rPr>
          <w:sz w:val="22"/>
          <w:szCs w:val="22"/>
        </w:rPr>
      </w:pPr>
      <w:r w:rsidRPr="00730BD8">
        <w:rPr>
          <w:rFonts w:eastAsia="Times New Roman"/>
          <w:sz w:val="22"/>
          <w:szCs w:val="22"/>
          <w:lang w:eastAsia="sl-SI"/>
        </w:rPr>
        <w:t>shema in opis finančnih transakcij, vključno s podrobnostmi o načinu plačila ter navedbo posrednikov, ki so/bodo sodelovali v teh transakcijah</w:t>
      </w:r>
      <w:r>
        <w:rPr>
          <w:rFonts w:eastAsia="Times New Roman"/>
          <w:sz w:val="22"/>
          <w:szCs w:val="22"/>
          <w:lang w:eastAsia="sl-SI"/>
        </w:rPr>
        <w:t>;</w:t>
      </w:r>
    </w:p>
    <w:p w:rsidR="00C81D3B" w:rsidRPr="00730BD8" w:rsidRDefault="00C81D3B" w:rsidP="00C81D3B">
      <w:pPr>
        <w:pStyle w:val="Default"/>
        <w:numPr>
          <w:ilvl w:val="0"/>
          <w:numId w:val="5"/>
        </w:numPr>
        <w:ind w:left="284" w:hanging="284"/>
        <w:jc w:val="both"/>
        <w:rPr>
          <w:rFonts w:eastAsia="Times New Roman"/>
          <w:sz w:val="22"/>
          <w:szCs w:val="22"/>
          <w:lang w:eastAsia="sl-SI"/>
        </w:rPr>
      </w:pPr>
      <w:r w:rsidRPr="00730BD8">
        <w:rPr>
          <w:rFonts w:eastAsia="Times New Roman"/>
          <w:sz w:val="22"/>
          <w:szCs w:val="22"/>
          <w:lang w:eastAsia="sl-SI"/>
        </w:rPr>
        <w:lastRenderedPageBreak/>
        <w:t>informacije in dokazila o izvoru in razpoložljivosti sredstev za pridobitev kvalificiranega deleža, vključno z informacijami o:</w:t>
      </w:r>
    </w:p>
    <w:p w:rsidR="00C81D3B" w:rsidRPr="00730BD8" w:rsidRDefault="00C81D3B" w:rsidP="00C81D3B">
      <w:pPr>
        <w:pStyle w:val="Odstavekseznama"/>
        <w:numPr>
          <w:ilvl w:val="0"/>
          <w:numId w:val="13"/>
        </w:numPr>
        <w:ind w:left="709"/>
        <w:jc w:val="both"/>
      </w:pPr>
      <w:r w:rsidRPr="00730BD8">
        <w:t>uporabi zasebnih finančnih virov,</w:t>
      </w:r>
    </w:p>
    <w:p w:rsidR="00C81D3B" w:rsidRPr="00730BD8" w:rsidRDefault="00C81D3B" w:rsidP="00C81D3B">
      <w:pPr>
        <w:pStyle w:val="Odstavekseznama"/>
        <w:numPr>
          <w:ilvl w:val="0"/>
          <w:numId w:val="13"/>
        </w:numPr>
        <w:ind w:left="709"/>
        <w:jc w:val="both"/>
      </w:pPr>
      <w:r w:rsidRPr="00730BD8">
        <w:t>financiranju predlagane pridobitve kvalificiranega deleža na kapitalskih oz. finančnih trgih (npr. izdaja finančnih instrumentov za financiranje pridobitve kvalificiranega deleža),</w:t>
      </w:r>
    </w:p>
    <w:p w:rsidR="00C81D3B" w:rsidRPr="00730BD8" w:rsidRDefault="00C81D3B" w:rsidP="00C81D3B">
      <w:pPr>
        <w:pStyle w:val="Odstavekseznama"/>
        <w:numPr>
          <w:ilvl w:val="0"/>
          <w:numId w:val="13"/>
        </w:numPr>
        <w:ind w:left="709"/>
        <w:jc w:val="both"/>
      </w:pPr>
      <w:r w:rsidRPr="00730BD8">
        <w:t>uporabi izposojenih sredstev, z navedbo posojilodajalcev, podrobnosti posojilnih aranžmajev (zapadlost, posojilni pogoji, zastave in jamstva) ter vira prihodkov za poplačilo posojila; v primeru, ko posojilodajalec ni pod nadzorom pristojnega organa oziroma nadzornega organa, je potrebno navesti tudi vir sredstev posojilodajalca,</w:t>
      </w:r>
    </w:p>
    <w:p w:rsidR="00C81D3B" w:rsidRPr="00730BD8" w:rsidRDefault="00C81D3B" w:rsidP="00C81D3B">
      <w:pPr>
        <w:pStyle w:val="Odstavekseznama"/>
        <w:numPr>
          <w:ilvl w:val="0"/>
          <w:numId w:val="13"/>
        </w:numPr>
        <w:ind w:left="709"/>
        <w:jc w:val="both"/>
      </w:pPr>
      <w:r w:rsidRPr="00730BD8">
        <w:t xml:space="preserve">sredstvih bodočega kvalificiranega imetnika ali ciljne banke, ki naj bi se prodala z namenom financiranja predlagane pridobitve kvalificiranega deleža, vključno s podrobnostmi takšnega financiranja (pogoji prodaje in cena sredstev, opravljeno vrednotenje, značilnosti sredstev, vključno s časom in načinom pridobitve);  </w:t>
      </w:r>
    </w:p>
    <w:p w:rsidR="00C81D3B" w:rsidRPr="00730BD8" w:rsidRDefault="00C81D3B" w:rsidP="00C81D3B">
      <w:pPr>
        <w:pStyle w:val="Default"/>
        <w:numPr>
          <w:ilvl w:val="0"/>
          <w:numId w:val="5"/>
        </w:numPr>
        <w:ind w:left="284" w:hanging="284"/>
        <w:jc w:val="both"/>
        <w:rPr>
          <w:rFonts w:eastAsia="Times New Roman"/>
          <w:sz w:val="22"/>
          <w:szCs w:val="22"/>
          <w:lang w:eastAsia="sl-SI"/>
        </w:rPr>
      </w:pPr>
      <w:r w:rsidRPr="00730BD8">
        <w:rPr>
          <w:rFonts w:eastAsia="Times New Roman"/>
          <w:sz w:val="22"/>
          <w:szCs w:val="22"/>
          <w:lang w:eastAsia="sl-SI"/>
        </w:rPr>
        <w:t>oceno finančnega učinka predlagane pridobitve kvalificiranega deleža na finančni položaj bodočega kvalificiranega imetnika oz. učinka te pridobitve na izpolnjevanje regulativnih zahtev, ki veljajo za bodočega kvalificiranega imetnika;</w:t>
      </w:r>
    </w:p>
    <w:p w:rsidR="00C81D3B" w:rsidRPr="00730BD8" w:rsidRDefault="00C81D3B" w:rsidP="00C81D3B">
      <w:pPr>
        <w:pStyle w:val="Default"/>
        <w:numPr>
          <w:ilvl w:val="0"/>
          <w:numId w:val="5"/>
        </w:numPr>
        <w:ind w:left="284" w:hanging="284"/>
        <w:jc w:val="both"/>
        <w:rPr>
          <w:rFonts w:eastAsia="Times New Roman"/>
          <w:sz w:val="22"/>
          <w:szCs w:val="22"/>
          <w:lang w:eastAsia="sl-SI"/>
        </w:rPr>
      </w:pPr>
      <w:r w:rsidRPr="00730BD8">
        <w:rPr>
          <w:rFonts w:eastAsia="Times New Roman"/>
          <w:sz w:val="22"/>
          <w:szCs w:val="22"/>
          <w:lang w:eastAsia="sl-SI"/>
        </w:rPr>
        <w:t>informacije o kakršnih koli finančnih dogovorih z drugimi delničarji ciljne banke v zvezi s pridobitvijo kvalificiranega deleža.</w:t>
      </w:r>
    </w:p>
    <w:p w:rsidR="00C81D3B" w:rsidRPr="00730BD8" w:rsidRDefault="00C81D3B" w:rsidP="00C81D3B">
      <w:pPr>
        <w:pStyle w:val="Default"/>
        <w:jc w:val="both"/>
        <w:rPr>
          <w:rFonts w:eastAsia="Times New Roman"/>
          <w:sz w:val="22"/>
          <w:szCs w:val="22"/>
          <w:lang w:eastAsia="sl-SI"/>
        </w:rPr>
      </w:pPr>
    </w:p>
    <w:p w:rsidR="00C81D3B" w:rsidRPr="00730BD8" w:rsidRDefault="00C81D3B" w:rsidP="00C81D3B">
      <w:pPr>
        <w:pStyle w:val="Default"/>
        <w:ind w:left="284" w:hanging="284"/>
        <w:jc w:val="both"/>
        <w:rPr>
          <w:color w:val="auto"/>
          <w:sz w:val="22"/>
          <w:szCs w:val="22"/>
        </w:rPr>
      </w:pPr>
    </w:p>
    <w:p w:rsidR="00C81D3B" w:rsidRPr="00730BD8" w:rsidRDefault="00C81D3B" w:rsidP="00C81D3B">
      <w:pPr>
        <w:pStyle w:val="Default"/>
        <w:jc w:val="both"/>
        <w:rPr>
          <w:color w:val="auto"/>
          <w:sz w:val="22"/>
          <w:szCs w:val="22"/>
          <w:u w:val="single"/>
        </w:rPr>
      </w:pPr>
      <w:r w:rsidRPr="00730BD8">
        <w:rPr>
          <w:color w:val="auto"/>
          <w:sz w:val="22"/>
          <w:szCs w:val="22"/>
          <w:u w:val="single"/>
        </w:rPr>
        <w:t>F. Dokumentacija in informacije o finančni trdnosti bodočega kvalificiranega imetnika</w:t>
      </w:r>
    </w:p>
    <w:p w:rsidR="00C81D3B" w:rsidRPr="00730BD8" w:rsidRDefault="00C81D3B" w:rsidP="00C81D3B">
      <w:pPr>
        <w:pStyle w:val="Default"/>
        <w:numPr>
          <w:ilvl w:val="0"/>
          <w:numId w:val="6"/>
        </w:numPr>
        <w:ind w:left="284" w:hanging="284"/>
        <w:jc w:val="both"/>
        <w:rPr>
          <w:color w:val="auto"/>
          <w:sz w:val="22"/>
          <w:szCs w:val="22"/>
        </w:rPr>
      </w:pPr>
      <w:r w:rsidRPr="00730BD8">
        <w:rPr>
          <w:color w:val="auto"/>
          <w:sz w:val="22"/>
          <w:szCs w:val="22"/>
        </w:rPr>
        <w:t>Informacije o finančnem položaju bodočega kvalificiranega imetnika, ki je pravna oseba:</w:t>
      </w:r>
    </w:p>
    <w:p w:rsidR="00C81D3B" w:rsidRPr="00730BD8" w:rsidRDefault="00C81D3B" w:rsidP="00C81D3B">
      <w:pPr>
        <w:pStyle w:val="Default"/>
        <w:numPr>
          <w:ilvl w:val="0"/>
          <w:numId w:val="14"/>
        </w:numPr>
        <w:ind w:left="709"/>
        <w:jc w:val="both"/>
        <w:rPr>
          <w:color w:val="auto"/>
          <w:sz w:val="22"/>
          <w:szCs w:val="22"/>
        </w:rPr>
      </w:pPr>
      <w:r w:rsidRPr="00730BD8">
        <w:rPr>
          <w:color w:val="auto"/>
          <w:sz w:val="22"/>
          <w:szCs w:val="22"/>
        </w:rPr>
        <w:t>letna poročila za zadnji dve poslovni leti, ki vsebujejo primerljive podatke predhodnega leta,</w:t>
      </w:r>
    </w:p>
    <w:p w:rsidR="00C81D3B" w:rsidRPr="00730BD8" w:rsidRDefault="00C81D3B" w:rsidP="00C81D3B">
      <w:pPr>
        <w:pStyle w:val="Default"/>
        <w:numPr>
          <w:ilvl w:val="0"/>
          <w:numId w:val="14"/>
        </w:numPr>
        <w:ind w:left="709"/>
        <w:jc w:val="both"/>
        <w:rPr>
          <w:color w:val="auto"/>
          <w:sz w:val="22"/>
          <w:szCs w:val="22"/>
        </w:rPr>
      </w:pPr>
      <w:r w:rsidRPr="00730BD8">
        <w:rPr>
          <w:color w:val="auto"/>
          <w:sz w:val="22"/>
          <w:szCs w:val="22"/>
        </w:rPr>
        <w:t>revizorjeva poročila k letnima poročiloma za zadnji dve poslovni leti, če je bil bodoči kvalificirani imetnik zavezan k reviziji letnega poročila,</w:t>
      </w:r>
    </w:p>
    <w:p w:rsidR="00C81D3B" w:rsidRPr="00730BD8" w:rsidRDefault="00C81D3B" w:rsidP="00C81D3B">
      <w:pPr>
        <w:pStyle w:val="Default"/>
        <w:numPr>
          <w:ilvl w:val="0"/>
          <w:numId w:val="14"/>
        </w:numPr>
        <w:ind w:left="709"/>
        <w:jc w:val="both"/>
        <w:rPr>
          <w:color w:val="auto"/>
          <w:sz w:val="22"/>
          <w:szCs w:val="22"/>
        </w:rPr>
      </w:pPr>
      <w:r w:rsidRPr="00730BD8">
        <w:rPr>
          <w:color w:val="auto"/>
          <w:sz w:val="22"/>
          <w:szCs w:val="22"/>
        </w:rPr>
        <w:t xml:space="preserve">računovodske izkaze za tekoče poslovno leto, če je od zadnjega poslovnega leta minilo več kot 6 mesecev, </w:t>
      </w:r>
    </w:p>
    <w:p w:rsidR="00C81D3B" w:rsidRPr="00730BD8" w:rsidRDefault="00C81D3B" w:rsidP="00C81D3B">
      <w:pPr>
        <w:pStyle w:val="Default"/>
        <w:numPr>
          <w:ilvl w:val="0"/>
          <w:numId w:val="14"/>
        </w:numPr>
        <w:jc w:val="both"/>
        <w:rPr>
          <w:color w:val="auto"/>
          <w:sz w:val="22"/>
          <w:szCs w:val="22"/>
        </w:rPr>
      </w:pPr>
      <w:r w:rsidRPr="00730BD8">
        <w:rPr>
          <w:color w:val="auto"/>
          <w:sz w:val="22"/>
          <w:szCs w:val="22"/>
        </w:rPr>
        <w:t>vrednost finančnih kazalnikov poslovanja in uspešnosti za zadnja tri poslovna leta,</w:t>
      </w:r>
    </w:p>
    <w:p w:rsidR="00C81D3B" w:rsidRPr="00730BD8" w:rsidRDefault="00C81D3B" w:rsidP="00C81D3B">
      <w:pPr>
        <w:pStyle w:val="Default"/>
        <w:numPr>
          <w:ilvl w:val="0"/>
          <w:numId w:val="14"/>
        </w:numPr>
        <w:jc w:val="both"/>
        <w:rPr>
          <w:color w:val="auto"/>
          <w:sz w:val="22"/>
          <w:szCs w:val="22"/>
        </w:rPr>
      </w:pPr>
      <w:r w:rsidRPr="00730BD8">
        <w:rPr>
          <w:color w:val="auto"/>
          <w:sz w:val="22"/>
          <w:szCs w:val="22"/>
        </w:rPr>
        <w:t>vrednost regulativnih količnikov za zadnja tri poslovna leta, če je bodoči kvalificirani imetnik zavezan k izpolnjevanju takšnih količnikov,</w:t>
      </w:r>
    </w:p>
    <w:p w:rsidR="00C81D3B" w:rsidRPr="00730BD8" w:rsidRDefault="00C81D3B" w:rsidP="00C81D3B">
      <w:pPr>
        <w:pStyle w:val="Default"/>
        <w:numPr>
          <w:ilvl w:val="0"/>
          <w:numId w:val="14"/>
        </w:numPr>
        <w:jc w:val="both"/>
        <w:rPr>
          <w:color w:val="auto"/>
          <w:sz w:val="22"/>
          <w:szCs w:val="22"/>
        </w:rPr>
      </w:pPr>
      <w:r w:rsidRPr="00730BD8">
        <w:rPr>
          <w:color w:val="auto"/>
          <w:sz w:val="22"/>
          <w:szCs w:val="22"/>
        </w:rPr>
        <w:t>dokumentacija iz točk (a) do (e) tudi na konsolidirani podlagi, če je bodoči kvalificirani imetnik del skupine kot nadrejena oseba,</w:t>
      </w:r>
    </w:p>
    <w:p w:rsidR="00C81D3B" w:rsidRPr="00730BD8" w:rsidRDefault="00C81D3B" w:rsidP="00C81D3B">
      <w:pPr>
        <w:pStyle w:val="Default"/>
        <w:numPr>
          <w:ilvl w:val="0"/>
          <w:numId w:val="14"/>
        </w:numPr>
        <w:jc w:val="both"/>
        <w:rPr>
          <w:color w:val="auto"/>
          <w:sz w:val="22"/>
          <w:szCs w:val="22"/>
        </w:rPr>
      </w:pPr>
      <w:r w:rsidRPr="00730BD8">
        <w:rPr>
          <w:color w:val="auto"/>
          <w:sz w:val="22"/>
          <w:szCs w:val="22"/>
        </w:rPr>
        <w:t>informacija o razmerjih med družbami v skupini, ki so subjekti finančnega sektorja, ter ostalimi družbami v skupini, če je bodoči kvalificirani imetnik</w:t>
      </w:r>
      <w:r w:rsidRPr="00730BD8">
        <w:rPr>
          <w:sz w:val="22"/>
          <w:szCs w:val="22"/>
        </w:rPr>
        <w:t xml:space="preserve"> del skupine kot nadrejena oseba ali podrejena družba;</w:t>
      </w:r>
    </w:p>
    <w:p w:rsidR="00C81D3B" w:rsidRPr="00730BD8" w:rsidRDefault="00C81D3B" w:rsidP="00C81D3B">
      <w:pPr>
        <w:pStyle w:val="Default"/>
        <w:numPr>
          <w:ilvl w:val="0"/>
          <w:numId w:val="6"/>
        </w:numPr>
        <w:ind w:left="284" w:hanging="284"/>
        <w:jc w:val="both"/>
        <w:rPr>
          <w:color w:val="auto"/>
          <w:sz w:val="22"/>
          <w:szCs w:val="22"/>
        </w:rPr>
      </w:pPr>
      <w:r w:rsidRPr="00730BD8">
        <w:rPr>
          <w:color w:val="auto"/>
          <w:sz w:val="22"/>
          <w:szCs w:val="22"/>
        </w:rPr>
        <w:t>Informacije o finančnem položaju bodočega kvalificiranega imetnika, ki je fizična oseba, vključno z:</w:t>
      </w:r>
    </w:p>
    <w:p w:rsidR="00C81D3B" w:rsidRPr="00730BD8" w:rsidRDefault="00C81D3B" w:rsidP="00C81D3B">
      <w:pPr>
        <w:pStyle w:val="Default"/>
        <w:numPr>
          <w:ilvl w:val="0"/>
          <w:numId w:val="23"/>
        </w:numPr>
        <w:ind w:left="709"/>
        <w:jc w:val="both"/>
        <w:rPr>
          <w:color w:val="auto"/>
          <w:sz w:val="22"/>
          <w:szCs w:val="22"/>
        </w:rPr>
      </w:pPr>
      <w:r w:rsidRPr="00730BD8">
        <w:rPr>
          <w:color w:val="auto"/>
          <w:sz w:val="22"/>
          <w:szCs w:val="22"/>
        </w:rPr>
        <w:t>navedbo virov prihodkov,</w:t>
      </w:r>
    </w:p>
    <w:p w:rsidR="00C81D3B" w:rsidRPr="00730BD8" w:rsidRDefault="00C81D3B" w:rsidP="00C81D3B">
      <w:pPr>
        <w:pStyle w:val="Default"/>
        <w:numPr>
          <w:ilvl w:val="0"/>
          <w:numId w:val="23"/>
        </w:numPr>
        <w:ind w:left="709"/>
        <w:jc w:val="both"/>
        <w:rPr>
          <w:color w:val="auto"/>
          <w:sz w:val="22"/>
          <w:szCs w:val="22"/>
        </w:rPr>
      </w:pPr>
      <w:r w:rsidRPr="00730BD8">
        <w:rPr>
          <w:color w:val="auto"/>
          <w:sz w:val="22"/>
          <w:szCs w:val="22"/>
        </w:rPr>
        <w:t>izpolnjenim obrazcem FIN iz Priloge 3 tega sklepa, ki vsebuje podatke o vrsti in obsegu:</w:t>
      </w:r>
    </w:p>
    <w:p w:rsidR="00C81D3B" w:rsidRPr="00730BD8" w:rsidRDefault="00C81D3B" w:rsidP="00C81D3B">
      <w:pPr>
        <w:pStyle w:val="Default"/>
        <w:numPr>
          <w:ilvl w:val="0"/>
          <w:numId w:val="22"/>
        </w:numPr>
        <w:ind w:left="1276" w:hanging="283"/>
        <w:jc w:val="both"/>
        <w:rPr>
          <w:color w:val="auto"/>
          <w:sz w:val="22"/>
          <w:szCs w:val="22"/>
        </w:rPr>
      </w:pPr>
      <w:r w:rsidRPr="00730BD8">
        <w:rPr>
          <w:color w:val="auto"/>
          <w:sz w:val="22"/>
          <w:szCs w:val="22"/>
        </w:rPr>
        <w:t>sredstev, z izpisi iz ustreznih evidenc, če te obstajajo - denar in denarni ustrezniki (npr</w:t>
      </w:r>
      <w:r>
        <w:rPr>
          <w:color w:val="auto"/>
          <w:sz w:val="22"/>
          <w:szCs w:val="22"/>
        </w:rPr>
        <w:t>.</w:t>
      </w:r>
      <w:r w:rsidRPr="00730BD8">
        <w:rPr>
          <w:color w:val="auto"/>
          <w:sz w:val="22"/>
          <w:szCs w:val="22"/>
        </w:rPr>
        <w:t xml:space="preserve"> tekoči in varčevalni računi, potrdila o vlogah), naložbena sredstva (npr. sredstva na računih vrednostnih papirjev, računih pokojninskih zavarovanj, kapitalski deleži, naložbene nepremičnine) ter druga razpoložljiva sredstva (z navedbo vrste in obsega drugih sredstev), </w:t>
      </w:r>
    </w:p>
    <w:p w:rsidR="00C81D3B" w:rsidRPr="00730BD8" w:rsidRDefault="00C81D3B" w:rsidP="00C81D3B">
      <w:pPr>
        <w:pStyle w:val="Default"/>
        <w:numPr>
          <w:ilvl w:val="0"/>
          <w:numId w:val="22"/>
        </w:numPr>
        <w:ind w:left="1276" w:hanging="283"/>
        <w:jc w:val="both"/>
        <w:rPr>
          <w:color w:val="auto"/>
          <w:sz w:val="22"/>
          <w:szCs w:val="22"/>
        </w:rPr>
      </w:pPr>
      <w:r w:rsidRPr="00730BD8">
        <w:rPr>
          <w:color w:val="auto"/>
          <w:sz w:val="22"/>
          <w:szCs w:val="22"/>
        </w:rPr>
        <w:t xml:space="preserve">obveznosti – prejeta kratkoročna posojila (do enega leta, vključno z revolving krediti), dolgoročne obveznosti (nad enim letom, vključno s hipotekarnimi krediti) in druge obveznosti (z navedbo vrste in obsega obveznosti),  </w:t>
      </w:r>
    </w:p>
    <w:p w:rsidR="00C81D3B" w:rsidRPr="00730BD8" w:rsidRDefault="00C81D3B" w:rsidP="00C81D3B">
      <w:pPr>
        <w:pStyle w:val="Default"/>
        <w:numPr>
          <w:ilvl w:val="0"/>
          <w:numId w:val="22"/>
        </w:numPr>
        <w:ind w:left="1276" w:hanging="283"/>
        <w:jc w:val="both"/>
        <w:rPr>
          <w:color w:val="auto"/>
          <w:sz w:val="22"/>
          <w:szCs w:val="22"/>
        </w:rPr>
      </w:pPr>
      <w:r w:rsidRPr="00730BD8">
        <w:rPr>
          <w:color w:val="auto"/>
          <w:sz w:val="22"/>
          <w:szCs w:val="22"/>
        </w:rPr>
        <w:t>danih in prejetih zavarovanj (npr. zastave in jamstva);</w:t>
      </w:r>
    </w:p>
    <w:p w:rsidR="00C81D3B" w:rsidRPr="00730BD8" w:rsidRDefault="00C81D3B" w:rsidP="00C81D3B">
      <w:pPr>
        <w:pStyle w:val="Default"/>
        <w:numPr>
          <w:ilvl w:val="0"/>
          <w:numId w:val="23"/>
        </w:numPr>
        <w:ind w:left="709"/>
        <w:jc w:val="both"/>
        <w:rPr>
          <w:color w:val="auto"/>
          <w:sz w:val="22"/>
          <w:szCs w:val="22"/>
        </w:rPr>
      </w:pPr>
      <w:r w:rsidRPr="00730BD8">
        <w:rPr>
          <w:color w:val="auto"/>
          <w:sz w:val="22"/>
          <w:szCs w:val="22"/>
        </w:rPr>
        <w:t>izpisom iz sistema izmenjave informacij o boniteti strank (SISBON) ali druge ustrezne zbirke osebnih podatkov iz tujine, če ta obstaja.</w:t>
      </w:r>
    </w:p>
    <w:p w:rsidR="00C81D3B" w:rsidRPr="00730BD8" w:rsidRDefault="00C81D3B" w:rsidP="00C81D3B">
      <w:pPr>
        <w:pStyle w:val="Default"/>
        <w:jc w:val="both"/>
        <w:rPr>
          <w:color w:val="auto"/>
          <w:sz w:val="22"/>
          <w:szCs w:val="22"/>
          <w:u w:val="single"/>
        </w:rPr>
      </w:pPr>
    </w:p>
    <w:p w:rsidR="00C81D3B" w:rsidRDefault="00C81D3B" w:rsidP="00C81D3B">
      <w:pPr>
        <w:pStyle w:val="Default"/>
        <w:jc w:val="both"/>
        <w:rPr>
          <w:color w:val="auto"/>
          <w:sz w:val="22"/>
          <w:szCs w:val="22"/>
          <w:u w:val="single"/>
        </w:rPr>
      </w:pPr>
    </w:p>
    <w:p w:rsidR="00C81D3B" w:rsidRDefault="00C81D3B" w:rsidP="00C81D3B">
      <w:pPr>
        <w:pStyle w:val="Default"/>
        <w:jc w:val="both"/>
        <w:rPr>
          <w:color w:val="auto"/>
          <w:sz w:val="22"/>
          <w:szCs w:val="22"/>
          <w:u w:val="single"/>
        </w:rPr>
      </w:pPr>
    </w:p>
    <w:p w:rsidR="00C81D3B" w:rsidRPr="00730BD8" w:rsidRDefault="00C81D3B" w:rsidP="00C81D3B">
      <w:pPr>
        <w:pStyle w:val="Default"/>
        <w:jc w:val="both"/>
        <w:rPr>
          <w:color w:val="auto"/>
          <w:sz w:val="22"/>
          <w:szCs w:val="22"/>
          <w:u w:val="single"/>
        </w:rPr>
      </w:pPr>
    </w:p>
    <w:p w:rsidR="00C81D3B" w:rsidRPr="00730BD8" w:rsidRDefault="00C81D3B" w:rsidP="00C81D3B">
      <w:pPr>
        <w:pStyle w:val="Default"/>
        <w:jc w:val="both"/>
        <w:rPr>
          <w:color w:val="auto"/>
          <w:sz w:val="22"/>
          <w:szCs w:val="22"/>
          <w:u w:val="single"/>
        </w:rPr>
      </w:pPr>
      <w:r w:rsidRPr="00730BD8">
        <w:rPr>
          <w:color w:val="auto"/>
          <w:sz w:val="22"/>
          <w:szCs w:val="22"/>
          <w:u w:val="single"/>
        </w:rPr>
        <w:lastRenderedPageBreak/>
        <w:t>G. Dokumentacija in informacije o vplivu na sposobnost ciljne banke ravnati v skladu z regulativnimi predpisi</w:t>
      </w:r>
    </w:p>
    <w:p w:rsidR="00C81D3B" w:rsidRPr="00730BD8" w:rsidRDefault="00C81D3B" w:rsidP="00C81D3B">
      <w:pPr>
        <w:pStyle w:val="Default"/>
        <w:numPr>
          <w:ilvl w:val="0"/>
          <w:numId w:val="15"/>
        </w:numPr>
        <w:ind w:left="284"/>
        <w:jc w:val="both"/>
        <w:rPr>
          <w:color w:val="auto"/>
          <w:sz w:val="22"/>
          <w:szCs w:val="22"/>
        </w:rPr>
      </w:pPr>
      <w:r w:rsidRPr="00730BD8">
        <w:rPr>
          <w:color w:val="auto"/>
          <w:sz w:val="22"/>
          <w:szCs w:val="22"/>
        </w:rPr>
        <w:t>če namerava bodoči kvalificirani imetnik pridobiti kvalificiran delež do 20%, je potrebno predložiti naslednje informacije:</w:t>
      </w:r>
    </w:p>
    <w:p w:rsidR="00C81D3B" w:rsidRPr="00730BD8" w:rsidRDefault="00C81D3B" w:rsidP="00C81D3B">
      <w:pPr>
        <w:pStyle w:val="Default"/>
        <w:numPr>
          <w:ilvl w:val="1"/>
          <w:numId w:val="15"/>
        </w:numPr>
        <w:ind w:left="709"/>
        <w:jc w:val="both"/>
        <w:rPr>
          <w:color w:val="auto"/>
          <w:sz w:val="22"/>
          <w:szCs w:val="22"/>
        </w:rPr>
      </w:pPr>
      <w:r w:rsidRPr="00730BD8">
        <w:rPr>
          <w:color w:val="auto"/>
          <w:sz w:val="22"/>
          <w:szCs w:val="22"/>
        </w:rPr>
        <w:t>opis namenov bodočega kvalificiranega imetnika v zvezi s predlagano pridobitvijo kvalificiranega deleža, vključno z načrtovanim trajanjem imetništva kvalificiranega deleža in načrti za zmanjšanje ali povečanje kvalificiranega deleža v ciljni banki,</w:t>
      </w:r>
    </w:p>
    <w:p w:rsidR="00C81D3B" w:rsidRPr="00730BD8" w:rsidRDefault="00C81D3B" w:rsidP="00C81D3B">
      <w:pPr>
        <w:pStyle w:val="Default"/>
        <w:numPr>
          <w:ilvl w:val="1"/>
          <w:numId w:val="15"/>
        </w:numPr>
        <w:ind w:left="709"/>
        <w:jc w:val="both"/>
        <w:rPr>
          <w:color w:val="auto"/>
          <w:sz w:val="22"/>
          <w:szCs w:val="22"/>
        </w:rPr>
      </w:pPr>
      <w:r w:rsidRPr="00730BD8">
        <w:rPr>
          <w:color w:val="auto"/>
          <w:sz w:val="22"/>
          <w:szCs w:val="22"/>
        </w:rPr>
        <w:t>opis načina upravljanja kvalificiranega deleža – kot dejavni manjšinski delničar ali ne, ter utemeljitev razlogov za tak način upravljanja,</w:t>
      </w:r>
    </w:p>
    <w:p w:rsidR="00C81D3B" w:rsidRPr="00730BD8" w:rsidRDefault="00C81D3B" w:rsidP="00C81D3B">
      <w:pPr>
        <w:pStyle w:val="Default"/>
        <w:numPr>
          <w:ilvl w:val="1"/>
          <w:numId w:val="15"/>
        </w:numPr>
        <w:ind w:left="709"/>
        <w:jc w:val="both"/>
        <w:rPr>
          <w:color w:val="auto"/>
          <w:sz w:val="22"/>
          <w:szCs w:val="22"/>
        </w:rPr>
      </w:pPr>
      <w:r w:rsidRPr="00730BD8">
        <w:rPr>
          <w:color w:val="auto"/>
          <w:sz w:val="22"/>
          <w:szCs w:val="22"/>
        </w:rPr>
        <w:t xml:space="preserve">informacija o pripravljenosti bodočega kvalificiranega imetnika za sodelovanje pri </w:t>
      </w:r>
      <w:r w:rsidRPr="00730BD8">
        <w:rPr>
          <w:color w:val="auto"/>
          <w:sz w:val="22"/>
          <w:szCs w:val="22"/>
          <w:highlight w:val="yellow"/>
        </w:rPr>
        <w:t xml:space="preserve"> </w:t>
      </w:r>
      <w:r w:rsidRPr="00730BD8">
        <w:rPr>
          <w:color w:val="auto"/>
          <w:sz w:val="22"/>
          <w:szCs w:val="22"/>
        </w:rPr>
        <w:t xml:space="preserve">zagotavljanju kapitalske ali likvidnostne podpore ciljni banki;  </w:t>
      </w:r>
    </w:p>
    <w:p w:rsidR="00C81D3B" w:rsidRPr="00730BD8" w:rsidRDefault="00C81D3B" w:rsidP="00C81D3B">
      <w:pPr>
        <w:pStyle w:val="Default"/>
        <w:numPr>
          <w:ilvl w:val="0"/>
          <w:numId w:val="15"/>
        </w:numPr>
        <w:ind w:left="284"/>
        <w:jc w:val="both"/>
        <w:rPr>
          <w:color w:val="auto"/>
          <w:sz w:val="22"/>
          <w:szCs w:val="22"/>
        </w:rPr>
      </w:pPr>
      <w:r w:rsidRPr="00730BD8">
        <w:rPr>
          <w:color w:val="auto"/>
          <w:sz w:val="22"/>
          <w:szCs w:val="22"/>
        </w:rPr>
        <w:t>če namerava bodoči kvalificirani imetnik pridobiti kvalificiran delež od vključno 20% do 50%, ali če se vpliv na podlagi prelagane pridobitve kvalificiranega deleža, zaradi strukture deležev ciljne banke šteje za enakovrednega vplivu deležev od vključno 20% do 50%, je potrebno predložiti strateški načrt, ki vključuje:</w:t>
      </w:r>
    </w:p>
    <w:p w:rsidR="00C81D3B" w:rsidRPr="00730BD8" w:rsidRDefault="00C81D3B" w:rsidP="00C81D3B">
      <w:pPr>
        <w:pStyle w:val="Default"/>
        <w:numPr>
          <w:ilvl w:val="0"/>
          <w:numId w:val="16"/>
        </w:numPr>
        <w:ind w:left="709"/>
        <w:jc w:val="both"/>
        <w:rPr>
          <w:color w:val="auto"/>
          <w:sz w:val="22"/>
          <w:szCs w:val="22"/>
        </w:rPr>
      </w:pPr>
      <w:r w:rsidRPr="00730BD8">
        <w:rPr>
          <w:color w:val="auto"/>
          <w:sz w:val="22"/>
          <w:szCs w:val="22"/>
        </w:rPr>
        <w:t>informacije iz 1. točke tega razdelka,</w:t>
      </w:r>
    </w:p>
    <w:p w:rsidR="00C81D3B" w:rsidRPr="00730BD8" w:rsidRDefault="00C81D3B" w:rsidP="00C81D3B">
      <w:pPr>
        <w:pStyle w:val="Default"/>
        <w:numPr>
          <w:ilvl w:val="0"/>
          <w:numId w:val="16"/>
        </w:numPr>
        <w:ind w:left="709"/>
        <w:jc w:val="both"/>
        <w:rPr>
          <w:color w:val="auto"/>
          <w:sz w:val="22"/>
          <w:szCs w:val="22"/>
        </w:rPr>
      </w:pPr>
      <w:r w:rsidRPr="00730BD8">
        <w:rPr>
          <w:color w:val="auto"/>
          <w:sz w:val="22"/>
          <w:szCs w:val="22"/>
        </w:rPr>
        <w:t>splošne cilje predlagane pridobitve,</w:t>
      </w:r>
    </w:p>
    <w:p w:rsidR="00C81D3B" w:rsidRPr="00730BD8" w:rsidRDefault="00C81D3B" w:rsidP="00C81D3B">
      <w:pPr>
        <w:pStyle w:val="Default"/>
        <w:numPr>
          <w:ilvl w:val="0"/>
          <w:numId w:val="16"/>
        </w:numPr>
        <w:ind w:left="709"/>
        <w:jc w:val="both"/>
        <w:rPr>
          <w:color w:val="auto"/>
          <w:sz w:val="22"/>
          <w:szCs w:val="22"/>
        </w:rPr>
      </w:pPr>
      <w:r w:rsidRPr="00730BD8">
        <w:rPr>
          <w:color w:val="auto"/>
          <w:sz w:val="22"/>
          <w:szCs w:val="22"/>
        </w:rPr>
        <w:t xml:space="preserve">načrte v zvezi s finančnim položajem ciljne banke, vključno s srednjeročnimi finančnimi cilji in izvajanjem dividendne politike, </w:t>
      </w:r>
    </w:p>
    <w:p w:rsidR="00C81D3B" w:rsidRPr="00730BD8" w:rsidRDefault="00C81D3B" w:rsidP="00C81D3B">
      <w:pPr>
        <w:pStyle w:val="Default"/>
        <w:numPr>
          <w:ilvl w:val="0"/>
          <w:numId w:val="16"/>
        </w:numPr>
        <w:ind w:left="709"/>
        <w:jc w:val="both"/>
        <w:rPr>
          <w:color w:val="auto"/>
          <w:sz w:val="22"/>
          <w:szCs w:val="22"/>
        </w:rPr>
      </w:pPr>
      <w:r w:rsidRPr="00730BD8">
        <w:rPr>
          <w:color w:val="auto"/>
          <w:sz w:val="22"/>
          <w:szCs w:val="22"/>
        </w:rPr>
        <w:t>načrtovan strateški razvoj, ki vključuje morebitno preusmeritev/spremembo dejavnosti, produktov ali ciljnih strank, prerazporeditev sredstev in virov sredstev v ciljni banki ter oceno stroškov implementacije sprememb poslovnega modela,</w:t>
      </w:r>
    </w:p>
    <w:p w:rsidR="00C81D3B" w:rsidRPr="00730BD8" w:rsidRDefault="00C81D3B" w:rsidP="00C81D3B">
      <w:pPr>
        <w:pStyle w:val="Default"/>
        <w:numPr>
          <w:ilvl w:val="0"/>
          <w:numId w:val="16"/>
        </w:numPr>
        <w:ind w:left="709"/>
        <w:jc w:val="both"/>
        <w:rPr>
          <w:color w:val="auto"/>
          <w:sz w:val="22"/>
          <w:szCs w:val="22"/>
        </w:rPr>
      </w:pPr>
      <w:r w:rsidRPr="00730BD8">
        <w:rPr>
          <w:color w:val="auto"/>
          <w:sz w:val="22"/>
          <w:szCs w:val="22"/>
        </w:rPr>
        <w:t xml:space="preserve">postopke za vključevanje ciljne banke v skupino, če je </w:t>
      </w:r>
      <w:r w:rsidRPr="00730BD8">
        <w:rPr>
          <w:sz w:val="22"/>
          <w:szCs w:val="22"/>
        </w:rPr>
        <w:t>bodoči kvalificirani imetnik del skupine kot nadrejena oseba ali podrejena družba, vključno z opisom glavnih povezav oz. razmerij z ostalimi družbami v skupini ter opisom politike, ki bo urejala odnose v skupini;</w:t>
      </w:r>
    </w:p>
    <w:p w:rsidR="00C81D3B" w:rsidRPr="00730BD8" w:rsidRDefault="00C81D3B" w:rsidP="00C81D3B">
      <w:pPr>
        <w:pStyle w:val="Default"/>
        <w:numPr>
          <w:ilvl w:val="0"/>
          <w:numId w:val="15"/>
        </w:numPr>
        <w:ind w:left="284"/>
        <w:jc w:val="both"/>
        <w:rPr>
          <w:color w:val="auto"/>
          <w:sz w:val="22"/>
          <w:szCs w:val="22"/>
        </w:rPr>
      </w:pPr>
      <w:r w:rsidRPr="00730BD8">
        <w:rPr>
          <w:color w:val="auto"/>
          <w:sz w:val="22"/>
          <w:szCs w:val="22"/>
        </w:rPr>
        <w:t>če namerava bodoči kvalificirani imetnik pridobiti kvalificiran delež od vključno 50% do 100%, ali če bodoči kvalificirani imetnik zaradi pridobitve kvalificiranega deleža postane nadrejena oseba ciljne banke, je potrebno predložiti poslovni načrt, ki obsega:</w:t>
      </w:r>
    </w:p>
    <w:p w:rsidR="00C81D3B" w:rsidRPr="00730BD8" w:rsidRDefault="00C81D3B" w:rsidP="00C81D3B">
      <w:pPr>
        <w:pStyle w:val="Default"/>
        <w:numPr>
          <w:ilvl w:val="0"/>
          <w:numId w:val="17"/>
        </w:numPr>
        <w:ind w:left="709"/>
        <w:jc w:val="both"/>
        <w:rPr>
          <w:color w:val="auto"/>
          <w:sz w:val="22"/>
          <w:szCs w:val="22"/>
        </w:rPr>
      </w:pPr>
      <w:r w:rsidRPr="00730BD8">
        <w:rPr>
          <w:color w:val="auto"/>
          <w:sz w:val="22"/>
          <w:szCs w:val="22"/>
        </w:rPr>
        <w:t>strateški razvojni načrt, ki obsega opis glavnih ciljev pridobitve in načinov za doseganje teh ciljev, vključno z informacijami iz točk 2.(b) do 2.(e) tega razdelka,</w:t>
      </w:r>
    </w:p>
    <w:p w:rsidR="00C81D3B" w:rsidRPr="00730BD8" w:rsidRDefault="00C81D3B" w:rsidP="00C81D3B">
      <w:pPr>
        <w:pStyle w:val="Default"/>
        <w:numPr>
          <w:ilvl w:val="0"/>
          <w:numId w:val="17"/>
        </w:numPr>
        <w:ind w:left="709"/>
        <w:jc w:val="both"/>
        <w:rPr>
          <w:color w:val="auto"/>
          <w:sz w:val="22"/>
          <w:szCs w:val="22"/>
        </w:rPr>
      </w:pPr>
      <w:r w:rsidRPr="00730BD8">
        <w:rPr>
          <w:color w:val="auto"/>
          <w:sz w:val="22"/>
          <w:szCs w:val="22"/>
        </w:rPr>
        <w:t xml:space="preserve">načrtovane finančne izkaze za obdobje treh let, na posamični (za ciljno banko) in konsolidirani podlagi (za ciljno banko in bodočega kvalificiranega imetnika skupaj, oziroma za novo skupino, če je bodoči </w:t>
      </w:r>
      <w:r w:rsidRPr="00730BD8">
        <w:rPr>
          <w:sz w:val="22"/>
          <w:szCs w:val="22"/>
        </w:rPr>
        <w:t xml:space="preserve">kvalificirani imetnik del skupine kot nadrejena oseba), ki vključujejo: </w:t>
      </w:r>
    </w:p>
    <w:p w:rsidR="00C81D3B" w:rsidRPr="00730BD8" w:rsidRDefault="00C81D3B" w:rsidP="00C81D3B">
      <w:pPr>
        <w:pStyle w:val="Default"/>
        <w:numPr>
          <w:ilvl w:val="0"/>
          <w:numId w:val="18"/>
        </w:numPr>
        <w:ind w:left="1276"/>
        <w:jc w:val="both"/>
        <w:rPr>
          <w:sz w:val="22"/>
          <w:szCs w:val="22"/>
        </w:rPr>
      </w:pPr>
      <w:r w:rsidRPr="00730BD8">
        <w:rPr>
          <w:sz w:val="22"/>
          <w:szCs w:val="22"/>
        </w:rPr>
        <w:t xml:space="preserve">projekcijo bilance stanja, izkaza poslovnega izida in regulativnih količnikov na podlagi normalnih pogojev poslovanja in stresnega scenarija (vključno z navedbo in obrazložitvijo uporabljenih predpostavk), </w:t>
      </w:r>
    </w:p>
    <w:p w:rsidR="00C81D3B" w:rsidRPr="00730BD8" w:rsidRDefault="00C81D3B" w:rsidP="00C81D3B">
      <w:pPr>
        <w:pStyle w:val="Default"/>
        <w:numPr>
          <w:ilvl w:val="0"/>
          <w:numId w:val="18"/>
        </w:numPr>
        <w:ind w:left="1276"/>
        <w:jc w:val="both"/>
        <w:rPr>
          <w:color w:val="auto"/>
          <w:sz w:val="22"/>
          <w:szCs w:val="22"/>
        </w:rPr>
      </w:pPr>
      <w:r w:rsidRPr="00730BD8">
        <w:rPr>
          <w:sz w:val="22"/>
          <w:szCs w:val="22"/>
        </w:rPr>
        <w:t xml:space="preserve">razčlenitev in razvoj izpostavljenosti glavnim tveganjem (kreditno, tržna, operativno in druga ustrezna tveganja), </w:t>
      </w:r>
    </w:p>
    <w:p w:rsidR="00C81D3B" w:rsidRPr="00730BD8" w:rsidRDefault="00C81D3B" w:rsidP="00C81D3B">
      <w:pPr>
        <w:pStyle w:val="Default"/>
        <w:numPr>
          <w:ilvl w:val="0"/>
          <w:numId w:val="18"/>
        </w:numPr>
        <w:ind w:left="1276"/>
        <w:jc w:val="both"/>
        <w:rPr>
          <w:color w:val="auto"/>
          <w:sz w:val="22"/>
          <w:szCs w:val="22"/>
        </w:rPr>
      </w:pPr>
      <w:r w:rsidRPr="00730BD8">
        <w:rPr>
          <w:sz w:val="22"/>
          <w:szCs w:val="22"/>
        </w:rPr>
        <w:t>okvirno napoved o vrstah in obsegu predvidenih poslov znotraj skupine, v katere bo vključena ciljna banka,</w:t>
      </w:r>
    </w:p>
    <w:p w:rsidR="00C81D3B" w:rsidRPr="00730BD8" w:rsidRDefault="00C81D3B" w:rsidP="00C81D3B">
      <w:pPr>
        <w:pStyle w:val="Default"/>
        <w:numPr>
          <w:ilvl w:val="0"/>
          <w:numId w:val="17"/>
        </w:numPr>
        <w:ind w:left="709"/>
        <w:jc w:val="both"/>
        <w:rPr>
          <w:color w:val="auto"/>
          <w:sz w:val="22"/>
          <w:szCs w:val="22"/>
        </w:rPr>
      </w:pPr>
      <w:r w:rsidRPr="00730BD8">
        <w:rPr>
          <w:sz w:val="22"/>
          <w:szCs w:val="22"/>
        </w:rPr>
        <w:t>vpliv pridobitve na ureditev notranjega upravljanja ciljne banke, vključno z vplivom na:</w:t>
      </w:r>
    </w:p>
    <w:p w:rsidR="00C81D3B" w:rsidRPr="00730BD8" w:rsidRDefault="00C81D3B" w:rsidP="00C81D3B">
      <w:pPr>
        <w:pStyle w:val="Default"/>
        <w:numPr>
          <w:ilvl w:val="0"/>
          <w:numId w:val="19"/>
        </w:numPr>
        <w:ind w:left="1276"/>
        <w:jc w:val="both"/>
        <w:rPr>
          <w:color w:val="auto"/>
          <w:sz w:val="22"/>
          <w:szCs w:val="22"/>
        </w:rPr>
      </w:pPr>
      <w:r w:rsidRPr="00730BD8">
        <w:rPr>
          <w:sz w:val="22"/>
          <w:szCs w:val="22"/>
        </w:rPr>
        <w:t>organizacijsko strukturo, vključno z opisom sprememb organizacijske strukture (razmerja med pristojnostmi in odgovornostmi, proces sprejemanja poslovnih odločitev, poročevalski tokovi), oceno vpliva sprememb organizacijske strukture na stabilnost ureditve notranjega upravljanja in novo organizacijsko shemo,</w:t>
      </w:r>
    </w:p>
    <w:p w:rsidR="00C81D3B" w:rsidRPr="00730BD8" w:rsidRDefault="00C81D3B" w:rsidP="00C81D3B">
      <w:pPr>
        <w:pStyle w:val="Default"/>
        <w:numPr>
          <w:ilvl w:val="0"/>
          <w:numId w:val="19"/>
        </w:numPr>
        <w:ind w:left="1276"/>
        <w:jc w:val="both"/>
        <w:rPr>
          <w:sz w:val="22"/>
          <w:szCs w:val="22"/>
        </w:rPr>
      </w:pPr>
      <w:r w:rsidRPr="00730BD8">
        <w:rPr>
          <w:sz w:val="22"/>
          <w:szCs w:val="22"/>
        </w:rPr>
        <w:t>sestavo in naloge upravljalnega organa in njegovih odborov oziroma komisij,</w:t>
      </w:r>
    </w:p>
    <w:p w:rsidR="00C81D3B" w:rsidRPr="00730BD8" w:rsidRDefault="00C81D3B" w:rsidP="00C81D3B">
      <w:pPr>
        <w:pStyle w:val="Default"/>
        <w:numPr>
          <w:ilvl w:val="0"/>
          <w:numId w:val="19"/>
        </w:numPr>
        <w:ind w:left="1276"/>
        <w:jc w:val="both"/>
        <w:rPr>
          <w:sz w:val="22"/>
          <w:szCs w:val="22"/>
        </w:rPr>
      </w:pPr>
      <w:r w:rsidRPr="00730BD8">
        <w:rPr>
          <w:sz w:val="22"/>
          <w:szCs w:val="22"/>
        </w:rPr>
        <w:t>mehanizme notranjih kontrol - notranje kontrole in funkcije notranjih kontrol (funkcije notranje revizije, upravljanja tveganj in skladnosti poslovanja), vključno s spremembami procesov in politik v zvezi z mehanizmi notranjih kontrol ter vodij funkcij notranjih kontrol,</w:t>
      </w:r>
    </w:p>
    <w:p w:rsidR="00C81D3B" w:rsidRPr="00730BD8" w:rsidRDefault="00C81D3B" w:rsidP="00C81D3B">
      <w:pPr>
        <w:pStyle w:val="Default"/>
        <w:numPr>
          <w:ilvl w:val="0"/>
          <w:numId w:val="19"/>
        </w:numPr>
        <w:ind w:left="1276"/>
        <w:jc w:val="both"/>
        <w:rPr>
          <w:sz w:val="22"/>
          <w:szCs w:val="22"/>
        </w:rPr>
      </w:pPr>
      <w:r w:rsidRPr="00730BD8">
        <w:rPr>
          <w:sz w:val="22"/>
          <w:szCs w:val="22"/>
        </w:rPr>
        <w:t xml:space="preserve">strukturo informacijske tehnologije, vključno z razvojem informacijskih sistemov ter  zagotavljanjem varnosti informacijskih sistemov in informacij ciljne banke, </w:t>
      </w:r>
    </w:p>
    <w:p w:rsidR="00C81D3B" w:rsidRPr="00730BD8" w:rsidRDefault="00C81D3B" w:rsidP="00C81D3B">
      <w:pPr>
        <w:pStyle w:val="Default"/>
        <w:numPr>
          <w:ilvl w:val="0"/>
          <w:numId w:val="19"/>
        </w:numPr>
        <w:ind w:left="1276"/>
        <w:jc w:val="both"/>
        <w:rPr>
          <w:sz w:val="22"/>
          <w:szCs w:val="22"/>
        </w:rPr>
      </w:pPr>
      <w:r w:rsidRPr="00730BD8">
        <w:rPr>
          <w:sz w:val="22"/>
          <w:szCs w:val="22"/>
        </w:rPr>
        <w:t>uporabo zunanjih izvajalcev, vključno s spremembami politike uporabe zunanjih izvajalcev in navedbo poslovnih dejavnosti, za katere se načrtuje uporaba zunanjih izvajalcev,</w:t>
      </w:r>
    </w:p>
    <w:p w:rsidR="00C81D3B" w:rsidRPr="00730BD8" w:rsidRDefault="00C81D3B" w:rsidP="00C81D3B">
      <w:pPr>
        <w:pStyle w:val="Default"/>
        <w:numPr>
          <w:ilvl w:val="0"/>
          <w:numId w:val="19"/>
        </w:numPr>
        <w:ind w:left="1276"/>
        <w:jc w:val="both"/>
        <w:rPr>
          <w:sz w:val="22"/>
          <w:szCs w:val="22"/>
        </w:rPr>
      </w:pPr>
      <w:r w:rsidRPr="00730BD8">
        <w:rPr>
          <w:sz w:val="22"/>
          <w:szCs w:val="22"/>
        </w:rPr>
        <w:lastRenderedPageBreak/>
        <w:t>druge vidike upravljanja in organizacijske strukture ciljne banke, vključno z morebitnimi spremembami v zvezi z glasovalnimi pravicami delničarjev,</w:t>
      </w:r>
    </w:p>
    <w:p w:rsidR="00C81D3B" w:rsidRPr="00730BD8" w:rsidRDefault="00C81D3B" w:rsidP="00C81D3B">
      <w:pPr>
        <w:pStyle w:val="Default"/>
        <w:numPr>
          <w:ilvl w:val="0"/>
          <w:numId w:val="17"/>
        </w:numPr>
        <w:ind w:left="709"/>
        <w:jc w:val="both"/>
        <w:rPr>
          <w:color w:val="auto"/>
          <w:sz w:val="22"/>
          <w:szCs w:val="22"/>
        </w:rPr>
      </w:pPr>
      <w:r w:rsidRPr="00730BD8">
        <w:rPr>
          <w:sz w:val="22"/>
          <w:szCs w:val="22"/>
        </w:rPr>
        <w:t xml:space="preserve">analizo obsega konsolidiranega nadzora ciljne banke in skupine, v katero bo ciljna banka vključena po predlagani pridobitvi, vključno z ravnijo konsolidacije in navedbo družb, ki bodo vključene v obseg konsolidacije ali subkonsolidacije ter izpolnjevanje regulativnih zahtev na konsolidirani ali subkonsolidirani podlagi;  </w:t>
      </w:r>
    </w:p>
    <w:p w:rsidR="00C81D3B" w:rsidRPr="00730BD8" w:rsidRDefault="00C81D3B" w:rsidP="00C81D3B">
      <w:pPr>
        <w:pStyle w:val="Default"/>
        <w:numPr>
          <w:ilvl w:val="0"/>
          <w:numId w:val="15"/>
        </w:numPr>
        <w:ind w:left="284"/>
        <w:jc w:val="both"/>
        <w:rPr>
          <w:color w:val="auto"/>
          <w:sz w:val="22"/>
          <w:szCs w:val="22"/>
        </w:rPr>
      </w:pPr>
      <w:r w:rsidRPr="00730BD8">
        <w:rPr>
          <w:color w:val="auto"/>
          <w:sz w:val="22"/>
          <w:szCs w:val="22"/>
        </w:rPr>
        <w:t>analiza vpliva pridobitve na sposobnost ciljne banke, med drugim tudi zaradi tesne povezanosti bodočega kvalificiranega imetnika s ciljno banko, še naprej zagotavljati pristojnemu organu ciljne banke pravočasne in točne informacije, skladno z regulativnimi zahtevami in zahtevami pristojnega organa.</w:t>
      </w:r>
    </w:p>
    <w:p w:rsidR="00C81D3B" w:rsidRPr="00730BD8" w:rsidRDefault="00C81D3B" w:rsidP="00C81D3B">
      <w:pPr>
        <w:pStyle w:val="Default"/>
        <w:ind w:left="284"/>
        <w:jc w:val="both"/>
        <w:rPr>
          <w:color w:val="auto"/>
          <w:sz w:val="22"/>
          <w:szCs w:val="22"/>
        </w:rPr>
      </w:pPr>
    </w:p>
    <w:p w:rsidR="00C81D3B" w:rsidRPr="00730BD8" w:rsidRDefault="00C81D3B" w:rsidP="00C81D3B">
      <w:pPr>
        <w:pStyle w:val="Default"/>
        <w:ind w:left="284"/>
        <w:jc w:val="both"/>
        <w:rPr>
          <w:color w:val="auto"/>
          <w:sz w:val="22"/>
          <w:szCs w:val="22"/>
        </w:rPr>
      </w:pPr>
    </w:p>
    <w:p w:rsidR="00C81D3B" w:rsidRPr="00730BD8" w:rsidRDefault="00C81D3B" w:rsidP="00C81D3B">
      <w:pPr>
        <w:pStyle w:val="Default"/>
        <w:jc w:val="both"/>
        <w:rPr>
          <w:color w:val="auto"/>
          <w:sz w:val="22"/>
          <w:szCs w:val="22"/>
          <w:u w:val="single"/>
        </w:rPr>
      </w:pPr>
      <w:r w:rsidRPr="00730BD8">
        <w:rPr>
          <w:color w:val="auto"/>
          <w:sz w:val="22"/>
          <w:szCs w:val="22"/>
          <w:u w:val="single"/>
        </w:rPr>
        <w:t>H. Dodatna dokumentacija in informacije za določene vrste bodočih kvalificiranih imetnikov: sklad zasebnega kapitala (private equity fund), sklad tveganega kapitala (hedge fund) in državni premoženjski sklad (sovereign wealth fund)</w:t>
      </w:r>
    </w:p>
    <w:p w:rsidR="00C81D3B" w:rsidRPr="00730BD8" w:rsidRDefault="00C81D3B" w:rsidP="00C81D3B">
      <w:pPr>
        <w:pStyle w:val="Default"/>
        <w:numPr>
          <w:ilvl w:val="0"/>
          <w:numId w:val="20"/>
        </w:numPr>
        <w:ind w:left="284" w:hanging="284"/>
        <w:jc w:val="both"/>
        <w:rPr>
          <w:color w:val="auto"/>
          <w:sz w:val="22"/>
          <w:szCs w:val="22"/>
        </w:rPr>
      </w:pPr>
      <w:r w:rsidRPr="00730BD8">
        <w:rPr>
          <w:color w:val="auto"/>
          <w:sz w:val="22"/>
          <w:szCs w:val="22"/>
        </w:rPr>
        <w:t>opis naložbene politike sklada in morebitne omejitve v zvezi z naložbami sklada, vključno z informacijami o dejavnikih, ki vplivajo na naložbene odločitve in izhodno strategijo v zvezi s kvalificiranim deležem v ciljni banki;</w:t>
      </w:r>
    </w:p>
    <w:p w:rsidR="00C81D3B" w:rsidRPr="00730BD8" w:rsidRDefault="00C81D3B" w:rsidP="00C81D3B">
      <w:pPr>
        <w:pStyle w:val="Default"/>
        <w:numPr>
          <w:ilvl w:val="0"/>
          <w:numId w:val="20"/>
        </w:numPr>
        <w:ind w:left="284" w:hanging="284"/>
        <w:jc w:val="both"/>
        <w:rPr>
          <w:color w:val="auto"/>
          <w:sz w:val="22"/>
          <w:szCs w:val="22"/>
        </w:rPr>
      </w:pPr>
      <w:r w:rsidRPr="00730BD8">
        <w:rPr>
          <w:color w:val="auto"/>
          <w:sz w:val="22"/>
          <w:szCs w:val="22"/>
        </w:rPr>
        <w:t>okvir odločanja v zvezi z naložbami sklada, vključno z imenom in nazivom oseb, ki so odgovorne za sprejemanje naložbenih odločitev za sklad;</w:t>
      </w:r>
    </w:p>
    <w:p w:rsidR="00C81D3B" w:rsidRPr="00730BD8" w:rsidRDefault="00C81D3B" w:rsidP="00C81D3B">
      <w:pPr>
        <w:pStyle w:val="Default"/>
        <w:numPr>
          <w:ilvl w:val="0"/>
          <w:numId w:val="20"/>
        </w:numPr>
        <w:ind w:left="284" w:hanging="284"/>
        <w:jc w:val="both"/>
        <w:rPr>
          <w:color w:val="auto"/>
          <w:sz w:val="22"/>
          <w:szCs w:val="22"/>
        </w:rPr>
      </w:pPr>
      <w:r w:rsidRPr="00730BD8">
        <w:rPr>
          <w:color w:val="auto"/>
          <w:sz w:val="22"/>
          <w:szCs w:val="22"/>
        </w:rPr>
        <w:t xml:space="preserve">podatki o sedanji in pretekli uspešnost sklada; </w:t>
      </w:r>
    </w:p>
    <w:p w:rsidR="00C81D3B" w:rsidRPr="00730BD8" w:rsidRDefault="00C81D3B" w:rsidP="00C81D3B">
      <w:pPr>
        <w:pStyle w:val="Default"/>
        <w:numPr>
          <w:ilvl w:val="0"/>
          <w:numId w:val="20"/>
        </w:numPr>
        <w:ind w:left="284" w:hanging="284"/>
        <w:jc w:val="both"/>
        <w:rPr>
          <w:color w:val="auto"/>
          <w:sz w:val="22"/>
          <w:szCs w:val="22"/>
        </w:rPr>
      </w:pPr>
      <w:r w:rsidRPr="00730BD8">
        <w:rPr>
          <w:color w:val="auto"/>
          <w:sz w:val="22"/>
          <w:szCs w:val="22"/>
        </w:rPr>
        <w:t>navedba preteklih in obstoječih naložb sklada v subjekte finančnega sektorja in poslovnih rezultatov v zvezi s temi naložbami;</w:t>
      </w:r>
    </w:p>
    <w:p w:rsidR="00C81D3B" w:rsidRPr="00730BD8" w:rsidRDefault="00C81D3B" w:rsidP="00C81D3B">
      <w:pPr>
        <w:pStyle w:val="Default"/>
        <w:numPr>
          <w:ilvl w:val="0"/>
          <w:numId w:val="20"/>
        </w:numPr>
        <w:ind w:left="284" w:hanging="284"/>
        <w:jc w:val="both"/>
        <w:rPr>
          <w:color w:val="auto"/>
          <w:sz w:val="22"/>
          <w:szCs w:val="22"/>
        </w:rPr>
      </w:pPr>
      <w:r w:rsidRPr="00730BD8">
        <w:rPr>
          <w:color w:val="auto"/>
          <w:sz w:val="22"/>
          <w:szCs w:val="22"/>
        </w:rPr>
        <w:t>opis izhodne strategije v zvezi s kvalificiranim deležem v ciljni banki, vključno z morebitnimi sprožilci izhoda, načinom izhoda ter časovnim načrtom izhoda;</w:t>
      </w:r>
    </w:p>
    <w:p w:rsidR="00C81D3B" w:rsidRPr="00730BD8" w:rsidRDefault="00C81D3B" w:rsidP="00C81D3B">
      <w:pPr>
        <w:pStyle w:val="Default"/>
        <w:numPr>
          <w:ilvl w:val="0"/>
          <w:numId w:val="20"/>
        </w:numPr>
        <w:ind w:left="284" w:hanging="284"/>
        <w:jc w:val="both"/>
        <w:rPr>
          <w:color w:val="auto"/>
          <w:sz w:val="22"/>
          <w:szCs w:val="22"/>
        </w:rPr>
      </w:pPr>
      <w:r w:rsidRPr="00730BD8">
        <w:rPr>
          <w:color w:val="auto"/>
          <w:sz w:val="22"/>
          <w:szCs w:val="22"/>
        </w:rPr>
        <w:t>opis postopkov za preprečevanje pranja denarja in financiranja terorizma v zvezi s skladom zasebnega kapitala ali skladom tveganega kapitala ter navedba in opis regulativnega okvira, ki ureja te postopke;</w:t>
      </w:r>
    </w:p>
    <w:p w:rsidR="00C81D3B" w:rsidRPr="00730BD8" w:rsidRDefault="00C81D3B" w:rsidP="00C81D3B">
      <w:pPr>
        <w:pStyle w:val="Default"/>
        <w:numPr>
          <w:ilvl w:val="0"/>
          <w:numId w:val="20"/>
        </w:numPr>
        <w:ind w:left="284" w:hanging="284"/>
        <w:jc w:val="both"/>
        <w:rPr>
          <w:color w:val="auto"/>
          <w:sz w:val="22"/>
          <w:szCs w:val="22"/>
        </w:rPr>
      </w:pPr>
      <w:r w:rsidRPr="00730BD8">
        <w:rPr>
          <w:color w:val="auto"/>
          <w:sz w:val="22"/>
          <w:szCs w:val="22"/>
        </w:rPr>
        <w:t>naziv ministrstva ali državnega organa, odgovornega za opredelitev naložene politike sklada, ter navedba kakršnega koli njegovega vpliva na dnevno vodenje poslovanja sklada in ciljne banke.</w:t>
      </w: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Default="00C81D3B" w:rsidP="00C81D3B">
      <w:pPr>
        <w:pStyle w:val="Default"/>
        <w:jc w:val="both"/>
        <w:rPr>
          <w:color w:val="auto"/>
          <w:sz w:val="22"/>
          <w:szCs w:val="22"/>
        </w:rPr>
      </w:pPr>
    </w:p>
    <w:p w:rsidR="00C81D3B" w:rsidRDefault="00C81D3B" w:rsidP="00C81D3B">
      <w:pPr>
        <w:pStyle w:val="Default"/>
        <w:jc w:val="both"/>
        <w:rPr>
          <w:color w:val="auto"/>
          <w:sz w:val="22"/>
          <w:szCs w:val="22"/>
        </w:rPr>
      </w:pPr>
    </w:p>
    <w:p w:rsidR="00C81D3B"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C81D3B" w:rsidRPr="00730BD8" w:rsidRDefault="00C81D3B" w:rsidP="00C81D3B">
      <w:pPr>
        <w:pStyle w:val="Default"/>
        <w:jc w:val="both"/>
        <w:rPr>
          <w:color w:val="auto"/>
          <w:sz w:val="22"/>
          <w:szCs w:val="22"/>
        </w:rPr>
      </w:pPr>
    </w:p>
    <w:p w:rsidR="001A3A71" w:rsidRDefault="001A3A71"/>
    <w:sectPr w:rsidR="001A3A71" w:rsidSect="001A3A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3B" w:rsidRDefault="00C81D3B" w:rsidP="00C81D3B">
      <w:r>
        <w:separator/>
      </w:r>
    </w:p>
  </w:endnote>
  <w:endnote w:type="continuationSeparator" w:id="0">
    <w:p w:rsidR="00C81D3B" w:rsidRDefault="00C81D3B" w:rsidP="00C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62873"/>
      <w:docPartObj>
        <w:docPartGallery w:val="Page Numbers (Bottom of Page)"/>
        <w:docPartUnique/>
      </w:docPartObj>
    </w:sdtPr>
    <w:sdtContent>
      <w:p w:rsidR="00C81D3B" w:rsidRDefault="00C81D3B">
        <w:pPr>
          <w:pStyle w:val="Noga"/>
          <w:jc w:val="center"/>
        </w:pPr>
        <w:r>
          <w:fldChar w:fldCharType="begin"/>
        </w:r>
        <w:r>
          <w:instrText>PAGE   \* MERGEFORMAT</w:instrText>
        </w:r>
        <w:r>
          <w:fldChar w:fldCharType="separate"/>
        </w:r>
        <w:r>
          <w:rPr>
            <w:noProof/>
          </w:rPr>
          <w:t>2</w:t>
        </w:r>
        <w:r>
          <w:fldChar w:fldCharType="end"/>
        </w:r>
      </w:p>
    </w:sdtContent>
  </w:sdt>
  <w:p w:rsidR="00C81D3B" w:rsidRDefault="00C81D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3B" w:rsidRDefault="00C81D3B" w:rsidP="00C81D3B">
      <w:r>
        <w:separator/>
      </w:r>
    </w:p>
  </w:footnote>
  <w:footnote w:type="continuationSeparator" w:id="0">
    <w:p w:rsidR="00C81D3B" w:rsidRDefault="00C81D3B" w:rsidP="00C8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F09"/>
    <w:multiLevelType w:val="hybridMultilevel"/>
    <w:tmpl w:val="89FC2338"/>
    <w:lvl w:ilvl="0" w:tplc="0424001B">
      <w:start w:val="1"/>
      <w:numFmt w:val="lowerRoman"/>
      <w:lvlText w:val="%1."/>
      <w:lvlJc w:val="righ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 w15:restartNumberingAfterBreak="0">
    <w:nsid w:val="0A947E6C"/>
    <w:multiLevelType w:val="hybridMultilevel"/>
    <w:tmpl w:val="29DE6C54"/>
    <w:lvl w:ilvl="0" w:tplc="D4622CEA">
      <w:start w:val="1"/>
      <w:numFmt w:val="decimal"/>
      <w:lvlText w:val="%1."/>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DD04EC"/>
    <w:multiLevelType w:val="hybridMultilevel"/>
    <w:tmpl w:val="17AC8EA6"/>
    <w:lvl w:ilvl="0" w:tplc="3CB6600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6D0FF0"/>
    <w:multiLevelType w:val="hybridMultilevel"/>
    <w:tmpl w:val="37D8D564"/>
    <w:lvl w:ilvl="0" w:tplc="3CB66008">
      <w:start w:val="1"/>
      <w:numFmt w:val="lowerLetter"/>
      <w:lvlText w:val="(%1)"/>
      <w:lvlJc w:val="left"/>
      <w:pPr>
        <w:ind w:left="1440" w:hanging="360"/>
      </w:pPr>
      <w:rPr>
        <w:rFont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7135D91"/>
    <w:multiLevelType w:val="hybridMultilevel"/>
    <w:tmpl w:val="8E7CC80E"/>
    <w:lvl w:ilvl="0" w:tplc="3CB6600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22164E29"/>
    <w:multiLevelType w:val="hybridMultilevel"/>
    <w:tmpl w:val="87A0AD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3626C7"/>
    <w:multiLevelType w:val="hybridMultilevel"/>
    <w:tmpl w:val="935A8FF4"/>
    <w:lvl w:ilvl="0" w:tplc="DE82E5F2">
      <w:start w:val="1"/>
      <w:numFmt w:val="decimal"/>
      <w:lvlText w:val="%1."/>
      <w:lvlJc w:val="left"/>
      <w:pPr>
        <w:ind w:left="720" w:hanging="360"/>
      </w:pPr>
      <w:rPr>
        <w:rFonts w:ascii="Times New Roman" w:eastAsiaTheme="minorHAnsi" w:hAnsi="Times New Roman" w:cs="Times New Roman"/>
      </w:rPr>
    </w:lvl>
    <w:lvl w:ilvl="1" w:tplc="4A26E77C">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B2113C"/>
    <w:multiLevelType w:val="hybridMultilevel"/>
    <w:tmpl w:val="D5A480D4"/>
    <w:lvl w:ilvl="0" w:tplc="3CB66008">
      <w:start w:val="1"/>
      <w:numFmt w:val="lowerLetter"/>
      <w:lvlText w:val="(%1)"/>
      <w:lvlJc w:val="left"/>
      <w:pPr>
        <w:ind w:left="1440" w:hanging="360"/>
      </w:pPr>
      <w:rPr>
        <w:rFont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81A1FC3"/>
    <w:multiLevelType w:val="hybridMultilevel"/>
    <w:tmpl w:val="48C2CA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EF4EA8"/>
    <w:multiLevelType w:val="hybridMultilevel"/>
    <w:tmpl w:val="7826E65E"/>
    <w:lvl w:ilvl="0" w:tplc="E85E11B2">
      <w:start w:val="1"/>
      <w:numFmt w:val="decimal"/>
      <w:lvlText w:val="%1."/>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FD5392"/>
    <w:multiLevelType w:val="hybridMultilevel"/>
    <w:tmpl w:val="B940862C"/>
    <w:lvl w:ilvl="0" w:tplc="0424001B">
      <w:start w:val="1"/>
      <w:numFmt w:val="lowerRoman"/>
      <w:lvlText w:val="%1."/>
      <w:lvlJc w:val="righ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1" w15:restartNumberingAfterBreak="0">
    <w:nsid w:val="33340561"/>
    <w:multiLevelType w:val="hybridMultilevel"/>
    <w:tmpl w:val="EE968256"/>
    <w:lvl w:ilvl="0" w:tplc="0424000F">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 w15:restartNumberingAfterBreak="0">
    <w:nsid w:val="337B3630"/>
    <w:multiLevelType w:val="hybridMultilevel"/>
    <w:tmpl w:val="FD7E55E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3F5677"/>
    <w:multiLevelType w:val="hybridMultilevel"/>
    <w:tmpl w:val="CE80B48A"/>
    <w:lvl w:ilvl="0" w:tplc="3CB66008">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490F7AAD"/>
    <w:multiLevelType w:val="hybridMultilevel"/>
    <w:tmpl w:val="2C8088BC"/>
    <w:lvl w:ilvl="0" w:tplc="0424001B">
      <w:start w:val="1"/>
      <w:numFmt w:val="low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477DEF"/>
    <w:multiLevelType w:val="hybridMultilevel"/>
    <w:tmpl w:val="FB42C0A2"/>
    <w:lvl w:ilvl="0" w:tplc="3CB66008">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575469B0"/>
    <w:multiLevelType w:val="hybridMultilevel"/>
    <w:tmpl w:val="4484DC90"/>
    <w:lvl w:ilvl="0" w:tplc="DE82E5F2">
      <w:start w:val="1"/>
      <w:numFmt w:val="decimal"/>
      <w:lvlText w:val="%1."/>
      <w:lvlJc w:val="left"/>
      <w:pPr>
        <w:ind w:left="720" w:hanging="360"/>
      </w:pPr>
      <w:rPr>
        <w:rFonts w:ascii="Times New Roman" w:eastAsiaTheme="minorHAnsi" w:hAnsi="Times New Roman" w:cs="Times New Roman"/>
      </w:rPr>
    </w:lvl>
    <w:lvl w:ilvl="1" w:tplc="3CB66008">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7A4B80"/>
    <w:multiLevelType w:val="hybridMultilevel"/>
    <w:tmpl w:val="81BA62D6"/>
    <w:lvl w:ilvl="0" w:tplc="DE82E5F2">
      <w:start w:val="1"/>
      <w:numFmt w:val="decimal"/>
      <w:lvlText w:val="%1."/>
      <w:lvlJc w:val="left"/>
      <w:pPr>
        <w:ind w:left="720" w:hanging="360"/>
      </w:pPr>
      <w:rPr>
        <w:rFonts w:ascii="Times New Roman" w:eastAsiaTheme="minorHAnsi" w:hAnsi="Times New Roman" w:cs="Times New Roman"/>
      </w:rPr>
    </w:lvl>
    <w:lvl w:ilvl="1" w:tplc="3CB66008">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2B59E3"/>
    <w:multiLevelType w:val="hybridMultilevel"/>
    <w:tmpl w:val="4BCAFAD4"/>
    <w:lvl w:ilvl="0" w:tplc="7F380EB6">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9" w15:restartNumberingAfterBreak="0">
    <w:nsid w:val="6AF04123"/>
    <w:multiLevelType w:val="hybridMultilevel"/>
    <w:tmpl w:val="7DA800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3F24A70"/>
    <w:multiLevelType w:val="hybridMultilevel"/>
    <w:tmpl w:val="F7EA7970"/>
    <w:lvl w:ilvl="0" w:tplc="3CB6600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1" w15:restartNumberingAfterBreak="0">
    <w:nsid w:val="751215F8"/>
    <w:multiLevelType w:val="hybridMultilevel"/>
    <w:tmpl w:val="F9A82352"/>
    <w:lvl w:ilvl="0" w:tplc="3CB66008">
      <w:start w:val="1"/>
      <w:numFmt w:val="lowerLetter"/>
      <w:lvlText w:val="(%1)"/>
      <w:lvlJc w:val="left"/>
      <w:pPr>
        <w:ind w:left="1004" w:hanging="360"/>
      </w:pPr>
      <w:rPr>
        <w:rFonts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76241C3B"/>
    <w:multiLevelType w:val="hybridMultilevel"/>
    <w:tmpl w:val="6302E3FC"/>
    <w:lvl w:ilvl="0" w:tplc="3CB6600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7CC97271"/>
    <w:multiLevelType w:val="hybridMultilevel"/>
    <w:tmpl w:val="11E27B56"/>
    <w:lvl w:ilvl="0" w:tplc="F7483CD6">
      <w:start w:val="1"/>
      <w:numFmt w:val="decimal"/>
      <w:lvlText w:val="%1."/>
      <w:lvlJc w:val="left"/>
      <w:pPr>
        <w:ind w:left="720" w:hanging="360"/>
      </w:pPr>
      <w:rPr>
        <w:rFonts w:hint="default"/>
      </w:rPr>
    </w:lvl>
    <w:lvl w:ilvl="1" w:tplc="3CB6600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5"/>
  </w:num>
  <w:num w:numId="5">
    <w:abstractNumId w:val="9"/>
  </w:num>
  <w:num w:numId="6">
    <w:abstractNumId w:val="19"/>
  </w:num>
  <w:num w:numId="7">
    <w:abstractNumId w:val="3"/>
  </w:num>
  <w:num w:numId="8">
    <w:abstractNumId w:val="15"/>
  </w:num>
  <w:num w:numId="9">
    <w:abstractNumId w:val="7"/>
  </w:num>
  <w:num w:numId="10">
    <w:abstractNumId w:val="16"/>
  </w:num>
  <w:num w:numId="11">
    <w:abstractNumId w:val="17"/>
  </w:num>
  <w:num w:numId="12">
    <w:abstractNumId w:val="21"/>
  </w:num>
  <w:num w:numId="13">
    <w:abstractNumId w:val="13"/>
  </w:num>
  <w:num w:numId="14">
    <w:abstractNumId w:val="2"/>
  </w:num>
  <w:num w:numId="15">
    <w:abstractNumId w:val="23"/>
  </w:num>
  <w:num w:numId="16">
    <w:abstractNumId w:val="4"/>
  </w:num>
  <w:num w:numId="17">
    <w:abstractNumId w:val="18"/>
  </w:num>
  <w:num w:numId="18">
    <w:abstractNumId w:val="0"/>
  </w:num>
  <w:num w:numId="19">
    <w:abstractNumId w:val="10"/>
  </w:num>
  <w:num w:numId="20">
    <w:abstractNumId w:val="11"/>
  </w:num>
  <w:num w:numId="21">
    <w:abstractNumId w:val="20"/>
  </w:num>
  <w:num w:numId="22">
    <w:abstractNumId w:val="14"/>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1D3B"/>
    <w:rsid w:val="0005766E"/>
    <w:rsid w:val="00124FAA"/>
    <w:rsid w:val="001430B9"/>
    <w:rsid w:val="0015302F"/>
    <w:rsid w:val="001A3A71"/>
    <w:rsid w:val="001A786F"/>
    <w:rsid w:val="001C598F"/>
    <w:rsid w:val="001D05AB"/>
    <w:rsid w:val="0021267A"/>
    <w:rsid w:val="002A25AE"/>
    <w:rsid w:val="002B460D"/>
    <w:rsid w:val="002C19E4"/>
    <w:rsid w:val="00301D4F"/>
    <w:rsid w:val="00322182"/>
    <w:rsid w:val="00334E00"/>
    <w:rsid w:val="003A4034"/>
    <w:rsid w:val="003C76BA"/>
    <w:rsid w:val="0040205E"/>
    <w:rsid w:val="00444AD7"/>
    <w:rsid w:val="00464CBA"/>
    <w:rsid w:val="004C092D"/>
    <w:rsid w:val="00550A22"/>
    <w:rsid w:val="00565C02"/>
    <w:rsid w:val="0059481D"/>
    <w:rsid w:val="006205BC"/>
    <w:rsid w:val="0063409C"/>
    <w:rsid w:val="00691B05"/>
    <w:rsid w:val="006B1C8B"/>
    <w:rsid w:val="00771A0B"/>
    <w:rsid w:val="007776F1"/>
    <w:rsid w:val="007C62F2"/>
    <w:rsid w:val="00815CCD"/>
    <w:rsid w:val="00823489"/>
    <w:rsid w:val="00981180"/>
    <w:rsid w:val="00982741"/>
    <w:rsid w:val="0098387C"/>
    <w:rsid w:val="009C0805"/>
    <w:rsid w:val="009C5D72"/>
    <w:rsid w:val="00A217C8"/>
    <w:rsid w:val="00A81D4F"/>
    <w:rsid w:val="00B87EEE"/>
    <w:rsid w:val="00B913AB"/>
    <w:rsid w:val="00BA2718"/>
    <w:rsid w:val="00C45BFF"/>
    <w:rsid w:val="00C81D3B"/>
    <w:rsid w:val="00CC0462"/>
    <w:rsid w:val="00CC4EFF"/>
    <w:rsid w:val="00D4418C"/>
    <w:rsid w:val="00D8482B"/>
    <w:rsid w:val="00DB65BD"/>
    <w:rsid w:val="00E64685"/>
    <w:rsid w:val="00E77450"/>
    <w:rsid w:val="00E82A7E"/>
    <w:rsid w:val="00EB649E"/>
    <w:rsid w:val="00EF1619"/>
    <w:rsid w:val="00EF6575"/>
    <w:rsid w:val="00F34B8B"/>
    <w:rsid w:val="00FC4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3834A-23A8-4481-9F66-B57BA4D9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1D3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link w:val="OdstavekseznamaZnak"/>
    <w:uiPriority w:val="34"/>
    <w:qFormat/>
    <w:rsid w:val="00C81D3B"/>
    <w:pPr>
      <w:ind w:left="720"/>
      <w:contextualSpacing/>
    </w:pPr>
  </w:style>
  <w:style w:type="paragraph" w:customStyle="1" w:styleId="Default">
    <w:name w:val="Default"/>
    <w:rsid w:val="00C81D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rsid w:val="00C81D3B"/>
    <w:rPr>
      <w:rFonts w:ascii="Times New Roman" w:hAnsi="Times New Roman" w:cs="Times New Roman"/>
    </w:rPr>
  </w:style>
  <w:style w:type="paragraph" w:styleId="Glava">
    <w:name w:val="header"/>
    <w:basedOn w:val="Navaden"/>
    <w:link w:val="GlavaZnak"/>
    <w:uiPriority w:val="99"/>
    <w:unhideWhenUsed/>
    <w:rsid w:val="00C81D3B"/>
    <w:pPr>
      <w:tabs>
        <w:tab w:val="center" w:pos="4536"/>
        <w:tab w:val="right" w:pos="9072"/>
      </w:tabs>
    </w:pPr>
  </w:style>
  <w:style w:type="character" w:customStyle="1" w:styleId="GlavaZnak">
    <w:name w:val="Glava Znak"/>
    <w:basedOn w:val="Privzetapisavaodstavka"/>
    <w:link w:val="Glava"/>
    <w:uiPriority w:val="99"/>
    <w:rsid w:val="00C81D3B"/>
    <w:rPr>
      <w:rFonts w:ascii="Times New Roman" w:hAnsi="Times New Roman" w:cs="Times New Roman"/>
    </w:rPr>
  </w:style>
  <w:style w:type="paragraph" w:styleId="Noga">
    <w:name w:val="footer"/>
    <w:basedOn w:val="Navaden"/>
    <w:link w:val="NogaZnak"/>
    <w:uiPriority w:val="99"/>
    <w:unhideWhenUsed/>
    <w:rsid w:val="00C81D3B"/>
    <w:pPr>
      <w:tabs>
        <w:tab w:val="center" w:pos="4536"/>
        <w:tab w:val="right" w:pos="9072"/>
      </w:tabs>
    </w:pPr>
  </w:style>
  <w:style w:type="character" w:customStyle="1" w:styleId="NogaZnak">
    <w:name w:val="Noga Znak"/>
    <w:basedOn w:val="Privzetapisavaodstavka"/>
    <w:link w:val="Noga"/>
    <w:uiPriority w:val="99"/>
    <w:rsid w:val="00C81D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3224</Words>
  <Characters>18381</Characters>
  <Application>Microsoft Office Word</Application>
  <DocSecurity>0</DocSecurity>
  <Lines>153</Lines>
  <Paragraphs>43</Paragraphs>
  <ScaleCrop>false</ScaleCrop>
  <Company>Banka Slovenije</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Janevska Lidija</dc:creator>
  <cp:keywords/>
  <dc:description/>
  <cp:lastModifiedBy>Janevska Lidija</cp:lastModifiedBy>
  <cp:revision>1</cp:revision>
  <dcterms:created xsi:type="dcterms:W3CDTF">2017-09-13T09:23:00Z</dcterms:created>
  <dcterms:modified xsi:type="dcterms:W3CDTF">2017-09-13T09:24:00Z</dcterms:modified>
</cp:coreProperties>
</file>