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53A" w:rsidRDefault="00BD353A" w:rsidP="00BD353A">
      <w:pPr>
        <w:jc w:val="both"/>
        <w:rPr>
          <w:b/>
        </w:rPr>
      </w:pPr>
      <w:bookmarkStart w:id="0" w:name="_GoBack"/>
      <w:bookmarkEnd w:id="0"/>
      <w:r>
        <w:rPr>
          <w:b/>
          <w:bCs/>
          <w:lang w:val="en-GB"/>
        </w:rPr>
        <w:t xml:space="preserve">APPENDIX 3: FIN FORM FOR GRANTING OF AUTHORISATION TO ACQUIRE QUALIFYING HOLDING </w:t>
      </w:r>
    </w:p>
    <w:p w:rsidR="00BD353A" w:rsidRDefault="00BD353A" w:rsidP="00BD353A"/>
    <w:p w:rsidR="00BD353A" w:rsidRPr="00F520B0" w:rsidRDefault="00BD353A" w:rsidP="00BD353A">
      <w:pPr>
        <w:rPr>
          <w:rFonts w:eastAsia="Times New Roman"/>
          <w:b/>
          <w:bCs/>
          <w:color w:val="000000" w:themeColor="text1"/>
          <w:kern w:val="40"/>
          <w:sz w:val="24"/>
          <w:szCs w:val="32"/>
        </w:rPr>
      </w:pPr>
      <w:r>
        <w:rPr>
          <w:rFonts w:eastAsia="Times New Roman"/>
          <w:b/>
          <w:bCs/>
          <w:color w:val="000000" w:themeColor="text1"/>
          <w:kern w:val="40"/>
          <w:sz w:val="24"/>
          <w:szCs w:val="32"/>
          <w:lang w:val="en-GB"/>
        </w:rPr>
        <w:t>Introductory notes</w:t>
      </w:r>
    </w:p>
    <w:p w:rsidR="00BD353A" w:rsidRPr="00F520B0" w:rsidRDefault="00BD353A" w:rsidP="00BD353A"/>
    <w:p w:rsidR="00BD353A" w:rsidRPr="00F520B0" w:rsidRDefault="00BD353A" w:rsidP="00BD353A">
      <w:pPr>
        <w:jc w:val="both"/>
        <w:rPr>
          <w:rFonts w:eastAsia="Times New Roman"/>
          <w:kern w:val="19"/>
          <w:sz w:val="20"/>
          <w:szCs w:val="20"/>
        </w:rPr>
      </w:pPr>
      <w:r>
        <w:rPr>
          <w:rFonts w:eastAsia="Times New Roman"/>
          <w:kern w:val="19"/>
          <w:sz w:val="20"/>
          <w:szCs w:val="20"/>
          <w:lang w:val="en-GB"/>
        </w:rPr>
        <w:t>The information in this form is used in the assessment of the suitability of a future qualifying holder who is a natural person from the perspective of his/her financial soundness.</w:t>
      </w:r>
    </w:p>
    <w:p w:rsidR="00BD353A" w:rsidRPr="00F520B0" w:rsidRDefault="00BD353A" w:rsidP="00BD353A">
      <w:pPr>
        <w:jc w:val="both"/>
        <w:rPr>
          <w:rFonts w:eastAsia="Times New Roman"/>
          <w:kern w:val="19"/>
          <w:sz w:val="20"/>
          <w:szCs w:val="20"/>
        </w:rPr>
      </w:pPr>
    </w:p>
    <w:p w:rsidR="00BD353A" w:rsidRPr="00F520B0" w:rsidRDefault="00BD353A" w:rsidP="00BD353A">
      <w:pPr>
        <w:jc w:val="both"/>
        <w:rPr>
          <w:rFonts w:eastAsia="Times New Roman"/>
          <w:kern w:val="19"/>
          <w:sz w:val="20"/>
          <w:szCs w:val="20"/>
        </w:rPr>
      </w:pPr>
      <w:r>
        <w:rPr>
          <w:rFonts w:eastAsia="Times New Roman"/>
          <w:kern w:val="19"/>
          <w:sz w:val="20"/>
          <w:szCs w:val="20"/>
          <w:lang w:val="en-GB"/>
        </w:rPr>
        <w:t>The information obtained by this form shall be treated as confidential in accordance with Article 14 of the Banking Act (hereinafter: the ZBan-2), and shall be used solely for the purposes set out in Article 15 of the ZBan-2. Confidential information may only be forwarded or disclosed to third parties under the conditions set out in the ZBan-2.</w:t>
      </w:r>
    </w:p>
    <w:p w:rsidR="00BD353A" w:rsidRPr="00F520B0" w:rsidRDefault="00BD353A" w:rsidP="00BD353A">
      <w:pPr>
        <w:jc w:val="both"/>
        <w:rPr>
          <w:rFonts w:eastAsia="Times New Roman"/>
          <w:kern w:val="19"/>
          <w:sz w:val="20"/>
          <w:szCs w:val="20"/>
        </w:rPr>
      </w:pPr>
    </w:p>
    <w:p w:rsidR="00BD353A" w:rsidRPr="00F520B0" w:rsidRDefault="00BD353A" w:rsidP="00BD353A">
      <w:pPr>
        <w:jc w:val="both"/>
        <w:rPr>
          <w:sz w:val="20"/>
          <w:szCs w:val="20"/>
        </w:rPr>
      </w:pPr>
      <w:r>
        <w:rPr>
          <w:kern w:val="19"/>
          <w:sz w:val="20"/>
          <w:szCs w:val="20"/>
          <w:lang w:val="en-GB"/>
        </w:rPr>
        <w:t>The ECB privacy statement is available on the Bank of Slovenia website.</w:t>
      </w:r>
      <w:r>
        <w:rPr>
          <w:sz w:val="20"/>
          <w:szCs w:val="20"/>
          <w:vertAlign w:val="superscript"/>
          <w:lang w:val="en-GB"/>
        </w:rPr>
        <w:footnoteReference w:id="1"/>
      </w:r>
    </w:p>
    <w:p w:rsidR="00BD353A" w:rsidRPr="00F520B0" w:rsidRDefault="00BD353A" w:rsidP="00BD353A">
      <w:pPr>
        <w:jc w:val="both"/>
        <w:rPr>
          <w:sz w:val="20"/>
          <w:szCs w:val="20"/>
        </w:rPr>
      </w:pPr>
    </w:p>
    <w:p w:rsidR="00BD353A" w:rsidRDefault="00BD353A" w:rsidP="00BD353A">
      <w:pPr>
        <w:jc w:val="both"/>
        <w:rPr>
          <w:rFonts w:eastAsia="Times New Roman"/>
          <w:kern w:val="19"/>
          <w:sz w:val="20"/>
          <w:szCs w:val="20"/>
        </w:rPr>
      </w:pPr>
      <w:r>
        <w:rPr>
          <w:rFonts w:eastAsia="Times New Roman"/>
          <w:kern w:val="19"/>
          <w:sz w:val="20"/>
          <w:szCs w:val="20"/>
          <w:lang w:val="en-GB"/>
        </w:rPr>
        <w:t>The future qualifying holder should cite the source for the values of individual items of the financial position (e.g. bank statement, Ljubljana Stock Exchange closing prices, in-house valuation model, valuation by independent appraiser, SMARS valuation, SISBON extract). Whether provided by intent or negligence, false, incomplete or misleading information may lead to doubts as to the future qualifying holder’s suitability.</w:t>
      </w:r>
    </w:p>
    <w:p w:rsidR="00BD353A" w:rsidRPr="00F520B0" w:rsidRDefault="00BD353A" w:rsidP="00BD353A">
      <w:pPr>
        <w:jc w:val="both"/>
        <w:rPr>
          <w:rFonts w:eastAsia="Times New Roman"/>
          <w:kern w:val="19"/>
          <w:sz w:val="20"/>
          <w:szCs w:val="20"/>
        </w:rPr>
      </w:pPr>
    </w:p>
    <w:p w:rsidR="00BD353A" w:rsidRDefault="00BD353A" w:rsidP="00BD353A"/>
    <w:tbl>
      <w:tblPr>
        <w:tblStyle w:val="Tabelamrea"/>
        <w:tblW w:w="9498" w:type="dxa"/>
        <w:tblInd w:w="108" w:type="dxa"/>
        <w:tblLook w:val="04A0" w:firstRow="1" w:lastRow="0" w:firstColumn="1" w:lastColumn="0" w:noHBand="0" w:noVBand="1"/>
      </w:tblPr>
      <w:tblGrid>
        <w:gridCol w:w="4536"/>
        <w:gridCol w:w="1560"/>
        <w:gridCol w:w="1701"/>
        <w:gridCol w:w="1701"/>
      </w:tblGrid>
      <w:tr w:rsidR="00BD353A" w:rsidTr="001603A3">
        <w:tc>
          <w:tcPr>
            <w:tcW w:w="4536" w:type="dxa"/>
            <w:vMerge w:val="restart"/>
            <w:vAlign w:val="center"/>
          </w:tcPr>
          <w:p w:rsidR="00BD353A" w:rsidRPr="006A7AE4" w:rsidRDefault="00BD353A" w:rsidP="00D8509E">
            <w:pPr>
              <w:jc w:val="center"/>
              <w:rPr>
                <w:b/>
                <w:sz w:val="20"/>
                <w:szCs w:val="20"/>
              </w:rPr>
            </w:pPr>
            <w:r>
              <w:rPr>
                <w:b/>
                <w:bCs/>
                <w:sz w:val="20"/>
                <w:szCs w:val="20"/>
                <w:lang w:val="en-GB"/>
              </w:rPr>
              <w:t>ITEMS OF FINANCIAL POSITION</w:t>
            </w:r>
          </w:p>
        </w:tc>
        <w:tc>
          <w:tcPr>
            <w:tcW w:w="4962" w:type="dxa"/>
            <w:gridSpan w:val="3"/>
          </w:tcPr>
          <w:p w:rsidR="00BD353A" w:rsidRPr="004C5F1B" w:rsidRDefault="00BD353A" w:rsidP="00D8509E">
            <w:pPr>
              <w:jc w:val="center"/>
              <w:rPr>
                <w:b/>
                <w:sz w:val="20"/>
                <w:szCs w:val="20"/>
              </w:rPr>
            </w:pPr>
            <w:r>
              <w:rPr>
                <w:b/>
                <w:bCs/>
                <w:sz w:val="20"/>
                <w:szCs w:val="20"/>
                <w:lang w:val="en-GB"/>
              </w:rPr>
              <w:t>STOCK AS AT</w:t>
            </w:r>
          </w:p>
        </w:tc>
      </w:tr>
      <w:tr w:rsidR="00BD353A" w:rsidTr="001603A3">
        <w:tc>
          <w:tcPr>
            <w:tcW w:w="4536" w:type="dxa"/>
            <w:vMerge/>
          </w:tcPr>
          <w:p w:rsidR="00BD353A" w:rsidRPr="004C5F1B" w:rsidRDefault="00BD353A" w:rsidP="00D8509E">
            <w:pPr>
              <w:rPr>
                <w:sz w:val="20"/>
                <w:szCs w:val="20"/>
              </w:rPr>
            </w:pPr>
          </w:p>
        </w:tc>
        <w:tc>
          <w:tcPr>
            <w:tcW w:w="1560" w:type="dxa"/>
          </w:tcPr>
          <w:p w:rsidR="00BD353A" w:rsidRPr="004C5F1B" w:rsidRDefault="00BD353A" w:rsidP="00D8509E">
            <w:pPr>
              <w:jc w:val="center"/>
              <w:rPr>
                <w:b/>
                <w:sz w:val="20"/>
                <w:szCs w:val="20"/>
              </w:rPr>
            </w:pPr>
            <w:r>
              <w:rPr>
                <w:b/>
                <w:bCs/>
                <w:sz w:val="20"/>
                <w:szCs w:val="20"/>
                <w:lang w:val="en-GB"/>
              </w:rPr>
              <w:t>31 DEC 20xx</w:t>
            </w:r>
          </w:p>
        </w:tc>
        <w:tc>
          <w:tcPr>
            <w:tcW w:w="1701" w:type="dxa"/>
          </w:tcPr>
          <w:p w:rsidR="00BD353A" w:rsidRPr="004C5F1B" w:rsidRDefault="00BD353A" w:rsidP="00D8509E">
            <w:pPr>
              <w:jc w:val="center"/>
              <w:rPr>
                <w:b/>
                <w:sz w:val="20"/>
                <w:szCs w:val="20"/>
              </w:rPr>
            </w:pPr>
            <w:r>
              <w:rPr>
                <w:b/>
                <w:bCs/>
                <w:sz w:val="20"/>
                <w:szCs w:val="20"/>
                <w:lang w:val="en-GB"/>
              </w:rPr>
              <w:t>31 DEC 20xx – 1</w:t>
            </w:r>
          </w:p>
        </w:tc>
        <w:tc>
          <w:tcPr>
            <w:tcW w:w="1701" w:type="dxa"/>
          </w:tcPr>
          <w:p w:rsidR="00BD353A" w:rsidRPr="004C5F1B" w:rsidRDefault="00BD353A" w:rsidP="00D8509E">
            <w:pPr>
              <w:jc w:val="center"/>
              <w:rPr>
                <w:b/>
                <w:sz w:val="20"/>
                <w:szCs w:val="20"/>
              </w:rPr>
            </w:pPr>
            <w:r>
              <w:rPr>
                <w:b/>
                <w:bCs/>
                <w:sz w:val="20"/>
                <w:szCs w:val="20"/>
                <w:lang w:val="en-GB"/>
              </w:rPr>
              <w:t>31 DEC 20xx – 2</w:t>
            </w:r>
          </w:p>
        </w:tc>
      </w:tr>
      <w:tr w:rsidR="00BD353A" w:rsidTr="001603A3">
        <w:tc>
          <w:tcPr>
            <w:tcW w:w="4536" w:type="dxa"/>
          </w:tcPr>
          <w:p w:rsidR="00BD353A" w:rsidRPr="004C5F1B" w:rsidRDefault="00BD353A" w:rsidP="00D8509E">
            <w:pPr>
              <w:rPr>
                <w:b/>
                <w:sz w:val="20"/>
                <w:szCs w:val="20"/>
              </w:rPr>
            </w:pPr>
            <w:r>
              <w:rPr>
                <w:b/>
                <w:bCs/>
                <w:sz w:val="20"/>
                <w:szCs w:val="20"/>
                <w:lang w:val="en-GB"/>
              </w:rPr>
              <w:t>A. ASSETS</w:t>
            </w:r>
          </w:p>
        </w:tc>
        <w:tc>
          <w:tcPr>
            <w:tcW w:w="1560"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r>
      <w:tr w:rsidR="00BD353A" w:rsidTr="001603A3">
        <w:tc>
          <w:tcPr>
            <w:tcW w:w="4536" w:type="dxa"/>
          </w:tcPr>
          <w:p w:rsidR="00BD353A" w:rsidRPr="004C5F1B" w:rsidRDefault="00BD353A" w:rsidP="00D8509E">
            <w:pPr>
              <w:rPr>
                <w:sz w:val="20"/>
                <w:szCs w:val="20"/>
              </w:rPr>
            </w:pPr>
            <w:r>
              <w:rPr>
                <w:sz w:val="20"/>
                <w:szCs w:val="20"/>
                <w:lang w:val="en-GB"/>
              </w:rPr>
              <w:t xml:space="preserve">    1. Cash and cash equivalents</w:t>
            </w:r>
          </w:p>
        </w:tc>
        <w:tc>
          <w:tcPr>
            <w:tcW w:w="1560"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r>
      <w:tr w:rsidR="00BD353A" w:rsidTr="001603A3">
        <w:tc>
          <w:tcPr>
            <w:tcW w:w="4536" w:type="dxa"/>
          </w:tcPr>
          <w:p w:rsidR="00BD353A" w:rsidRPr="004C5F1B" w:rsidRDefault="00BD353A" w:rsidP="00D8509E">
            <w:pPr>
              <w:rPr>
                <w:sz w:val="20"/>
                <w:szCs w:val="20"/>
              </w:rPr>
            </w:pPr>
            <w:r>
              <w:rPr>
                <w:sz w:val="20"/>
                <w:szCs w:val="20"/>
                <w:lang w:val="en-GB"/>
              </w:rPr>
              <w:t xml:space="preserve">        - current account</w:t>
            </w:r>
          </w:p>
        </w:tc>
        <w:tc>
          <w:tcPr>
            <w:tcW w:w="1560"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r>
      <w:tr w:rsidR="00BD353A" w:rsidTr="001603A3">
        <w:tc>
          <w:tcPr>
            <w:tcW w:w="4536" w:type="dxa"/>
          </w:tcPr>
          <w:p w:rsidR="00BD353A" w:rsidRPr="004C5F1B" w:rsidRDefault="00BD353A" w:rsidP="00D8509E">
            <w:pPr>
              <w:rPr>
                <w:sz w:val="20"/>
                <w:szCs w:val="20"/>
              </w:rPr>
            </w:pPr>
            <w:r>
              <w:rPr>
                <w:sz w:val="20"/>
                <w:szCs w:val="20"/>
                <w:lang w:val="en-GB"/>
              </w:rPr>
              <w:t xml:space="preserve">        - savings account</w:t>
            </w:r>
          </w:p>
        </w:tc>
        <w:tc>
          <w:tcPr>
            <w:tcW w:w="1560"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r>
      <w:tr w:rsidR="00BD353A" w:rsidTr="001603A3">
        <w:tc>
          <w:tcPr>
            <w:tcW w:w="4536" w:type="dxa"/>
          </w:tcPr>
          <w:p w:rsidR="00BD353A" w:rsidRPr="004C5F1B" w:rsidRDefault="00BD353A" w:rsidP="00D8509E">
            <w:pPr>
              <w:rPr>
                <w:sz w:val="20"/>
                <w:szCs w:val="20"/>
              </w:rPr>
            </w:pPr>
            <w:r>
              <w:rPr>
                <w:sz w:val="20"/>
                <w:szCs w:val="20"/>
                <w:lang w:val="en-GB"/>
              </w:rPr>
              <w:t xml:space="preserve">        - certificates of deposit</w:t>
            </w:r>
          </w:p>
        </w:tc>
        <w:tc>
          <w:tcPr>
            <w:tcW w:w="1560"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r>
      <w:tr w:rsidR="00BD353A" w:rsidTr="001603A3">
        <w:tc>
          <w:tcPr>
            <w:tcW w:w="4536" w:type="dxa"/>
          </w:tcPr>
          <w:p w:rsidR="00BD353A" w:rsidRPr="004C5F1B" w:rsidRDefault="00BD353A" w:rsidP="00D8509E">
            <w:pPr>
              <w:rPr>
                <w:sz w:val="20"/>
                <w:szCs w:val="20"/>
              </w:rPr>
            </w:pPr>
            <w:r>
              <w:rPr>
                <w:sz w:val="20"/>
                <w:szCs w:val="20"/>
                <w:lang w:val="en-GB"/>
              </w:rPr>
              <w:t xml:space="preserve">    2. investment assets</w:t>
            </w:r>
          </w:p>
        </w:tc>
        <w:tc>
          <w:tcPr>
            <w:tcW w:w="1560"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r>
      <w:tr w:rsidR="00BD353A" w:rsidTr="001603A3">
        <w:tc>
          <w:tcPr>
            <w:tcW w:w="4536" w:type="dxa"/>
          </w:tcPr>
          <w:p w:rsidR="00BD353A" w:rsidRPr="004C5F1B" w:rsidRDefault="00BD353A" w:rsidP="00D8509E">
            <w:pPr>
              <w:rPr>
                <w:sz w:val="20"/>
                <w:szCs w:val="20"/>
              </w:rPr>
            </w:pPr>
            <w:r>
              <w:rPr>
                <w:sz w:val="20"/>
                <w:szCs w:val="20"/>
                <w:lang w:val="en-GB"/>
              </w:rPr>
              <w:t xml:space="preserve">        - assets in securities accounts</w:t>
            </w:r>
          </w:p>
        </w:tc>
        <w:tc>
          <w:tcPr>
            <w:tcW w:w="1560"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r>
      <w:tr w:rsidR="00BD353A" w:rsidTr="001603A3">
        <w:tc>
          <w:tcPr>
            <w:tcW w:w="4536" w:type="dxa"/>
          </w:tcPr>
          <w:p w:rsidR="00BD353A" w:rsidRPr="004C5F1B" w:rsidRDefault="00BD353A" w:rsidP="00D8509E">
            <w:pPr>
              <w:rPr>
                <w:sz w:val="20"/>
                <w:szCs w:val="20"/>
              </w:rPr>
            </w:pPr>
            <w:r>
              <w:rPr>
                <w:sz w:val="20"/>
                <w:szCs w:val="20"/>
                <w:lang w:val="en-GB"/>
              </w:rPr>
              <w:t xml:space="preserve">        - assets in pension insurance accounts</w:t>
            </w:r>
          </w:p>
        </w:tc>
        <w:tc>
          <w:tcPr>
            <w:tcW w:w="1560"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r>
      <w:tr w:rsidR="00BD353A" w:rsidTr="001603A3">
        <w:tc>
          <w:tcPr>
            <w:tcW w:w="4536" w:type="dxa"/>
          </w:tcPr>
          <w:p w:rsidR="00BD353A" w:rsidRPr="004C5F1B" w:rsidRDefault="00BD353A" w:rsidP="00D8509E">
            <w:pPr>
              <w:rPr>
                <w:sz w:val="20"/>
                <w:szCs w:val="20"/>
              </w:rPr>
            </w:pPr>
            <w:r>
              <w:rPr>
                <w:sz w:val="20"/>
                <w:szCs w:val="20"/>
                <w:lang w:val="en-GB"/>
              </w:rPr>
              <w:t xml:space="preserve">        - capital holdings</w:t>
            </w:r>
          </w:p>
        </w:tc>
        <w:tc>
          <w:tcPr>
            <w:tcW w:w="1560"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r>
      <w:tr w:rsidR="00BD353A" w:rsidTr="001603A3">
        <w:tc>
          <w:tcPr>
            <w:tcW w:w="4536" w:type="dxa"/>
          </w:tcPr>
          <w:p w:rsidR="00BD353A" w:rsidRPr="004C5F1B" w:rsidRDefault="00BD353A" w:rsidP="00D8509E">
            <w:pPr>
              <w:rPr>
                <w:sz w:val="20"/>
                <w:szCs w:val="20"/>
              </w:rPr>
            </w:pPr>
            <w:r>
              <w:rPr>
                <w:sz w:val="20"/>
                <w:szCs w:val="20"/>
                <w:lang w:val="en-GB"/>
              </w:rPr>
              <w:t xml:space="preserve">        - real estate</w:t>
            </w:r>
          </w:p>
        </w:tc>
        <w:tc>
          <w:tcPr>
            <w:tcW w:w="1560"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r>
      <w:tr w:rsidR="00BD353A" w:rsidTr="001603A3">
        <w:tc>
          <w:tcPr>
            <w:tcW w:w="4536" w:type="dxa"/>
          </w:tcPr>
          <w:p w:rsidR="00BD353A" w:rsidRPr="004C5F1B" w:rsidRDefault="00BD353A" w:rsidP="00D8509E">
            <w:pPr>
              <w:rPr>
                <w:sz w:val="20"/>
                <w:szCs w:val="20"/>
              </w:rPr>
            </w:pPr>
            <w:r>
              <w:rPr>
                <w:sz w:val="20"/>
                <w:szCs w:val="20"/>
                <w:lang w:val="en-GB"/>
              </w:rPr>
              <w:t xml:space="preserve">                • investment property</w:t>
            </w:r>
          </w:p>
        </w:tc>
        <w:tc>
          <w:tcPr>
            <w:tcW w:w="1560"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r>
      <w:tr w:rsidR="00BD353A" w:rsidTr="001603A3">
        <w:tc>
          <w:tcPr>
            <w:tcW w:w="4536" w:type="dxa"/>
          </w:tcPr>
          <w:p w:rsidR="00BD353A" w:rsidRPr="004C5F1B" w:rsidRDefault="00BD353A" w:rsidP="00D8509E">
            <w:pPr>
              <w:rPr>
                <w:sz w:val="20"/>
                <w:szCs w:val="20"/>
              </w:rPr>
            </w:pPr>
            <w:r>
              <w:rPr>
                <w:sz w:val="20"/>
                <w:szCs w:val="20"/>
                <w:lang w:val="en-GB"/>
              </w:rPr>
              <w:t xml:space="preserve">                • other property</w:t>
            </w:r>
          </w:p>
        </w:tc>
        <w:tc>
          <w:tcPr>
            <w:tcW w:w="1560"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r>
      <w:tr w:rsidR="00BD353A" w:rsidTr="001603A3">
        <w:tc>
          <w:tcPr>
            <w:tcW w:w="4536" w:type="dxa"/>
          </w:tcPr>
          <w:p w:rsidR="00BD353A" w:rsidRPr="004C5F1B" w:rsidRDefault="00BD353A" w:rsidP="00D8509E">
            <w:pPr>
              <w:rPr>
                <w:sz w:val="20"/>
                <w:szCs w:val="20"/>
              </w:rPr>
            </w:pPr>
            <w:r>
              <w:rPr>
                <w:sz w:val="20"/>
                <w:szCs w:val="20"/>
                <w:lang w:val="en-GB"/>
              </w:rPr>
              <w:t xml:space="preserve">    3. Other assets</w:t>
            </w:r>
          </w:p>
        </w:tc>
        <w:tc>
          <w:tcPr>
            <w:tcW w:w="1560"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r>
      <w:tr w:rsidR="00BD353A" w:rsidTr="001603A3">
        <w:tc>
          <w:tcPr>
            <w:tcW w:w="4536" w:type="dxa"/>
          </w:tcPr>
          <w:p w:rsidR="00BD353A" w:rsidRPr="004C5F1B" w:rsidRDefault="00BD353A" w:rsidP="00D8509E">
            <w:pPr>
              <w:rPr>
                <w:sz w:val="20"/>
                <w:szCs w:val="20"/>
              </w:rPr>
            </w:pPr>
            <w:r>
              <w:rPr>
                <w:sz w:val="20"/>
                <w:szCs w:val="20"/>
                <w:lang w:val="en-GB"/>
              </w:rPr>
              <w:t xml:space="preserve">        </w:t>
            </w:r>
            <w:r>
              <w:rPr>
                <w:i/>
                <w:iCs/>
                <w:sz w:val="20"/>
                <w:szCs w:val="20"/>
                <w:lang w:val="en-GB"/>
              </w:rPr>
              <w:t>- please state the type of asset</w:t>
            </w:r>
          </w:p>
        </w:tc>
        <w:tc>
          <w:tcPr>
            <w:tcW w:w="1560"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r>
      <w:tr w:rsidR="00BD353A" w:rsidTr="001603A3">
        <w:tc>
          <w:tcPr>
            <w:tcW w:w="4536" w:type="dxa"/>
          </w:tcPr>
          <w:p w:rsidR="00BD353A" w:rsidRPr="004C5F1B" w:rsidRDefault="00BD353A" w:rsidP="00D8509E">
            <w:pPr>
              <w:rPr>
                <w:b/>
                <w:sz w:val="20"/>
                <w:szCs w:val="20"/>
              </w:rPr>
            </w:pPr>
            <w:r>
              <w:rPr>
                <w:b/>
                <w:bCs/>
                <w:sz w:val="20"/>
                <w:szCs w:val="20"/>
                <w:lang w:val="en-GB"/>
              </w:rPr>
              <w:t>B. LIABILITIES</w:t>
            </w:r>
          </w:p>
        </w:tc>
        <w:tc>
          <w:tcPr>
            <w:tcW w:w="1560"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r>
      <w:tr w:rsidR="00BD353A" w:rsidTr="001603A3">
        <w:tc>
          <w:tcPr>
            <w:tcW w:w="4536" w:type="dxa"/>
          </w:tcPr>
          <w:p w:rsidR="00BD353A" w:rsidRPr="004C5F1B" w:rsidRDefault="00BD353A" w:rsidP="00D8509E">
            <w:pPr>
              <w:rPr>
                <w:sz w:val="20"/>
                <w:szCs w:val="20"/>
              </w:rPr>
            </w:pPr>
            <w:r>
              <w:rPr>
                <w:sz w:val="20"/>
                <w:szCs w:val="20"/>
                <w:lang w:val="en-GB"/>
              </w:rPr>
              <w:t xml:space="preserve">    1. Short-term loan borrowings</w:t>
            </w:r>
          </w:p>
        </w:tc>
        <w:tc>
          <w:tcPr>
            <w:tcW w:w="1560"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r>
      <w:tr w:rsidR="00BD353A" w:rsidTr="001603A3">
        <w:tc>
          <w:tcPr>
            <w:tcW w:w="4536" w:type="dxa"/>
          </w:tcPr>
          <w:p w:rsidR="00BD353A" w:rsidRPr="004C5F1B" w:rsidRDefault="00BD353A" w:rsidP="00D8509E">
            <w:pPr>
              <w:rPr>
                <w:sz w:val="20"/>
                <w:szCs w:val="20"/>
              </w:rPr>
            </w:pPr>
            <w:r>
              <w:rPr>
                <w:sz w:val="20"/>
                <w:szCs w:val="20"/>
                <w:lang w:val="en-GB"/>
              </w:rPr>
              <w:t xml:space="preserve">    2. Non-current liabilities </w:t>
            </w:r>
          </w:p>
        </w:tc>
        <w:tc>
          <w:tcPr>
            <w:tcW w:w="1560"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r>
      <w:tr w:rsidR="00BD353A" w:rsidTr="001603A3">
        <w:tc>
          <w:tcPr>
            <w:tcW w:w="4536" w:type="dxa"/>
          </w:tcPr>
          <w:p w:rsidR="00BD353A" w:rsidRPr="004C5F1B" w:rsidRDefault="00BD353A" w:rsidP="00D8509E">
            <w:pPr>
              <w:rPr>
                <w:sz w:val="20"/>
                <w:szCs w:val="20"/>
              </w:rPr>
            </w:pPr>
            <w:r>
              <w:rPr>
                <w:sz w:val="20"/>
                <w:szCs w:val="20"/>
                <w:lang w:val="en-GB"/>
              </w:rPr>
              <w:t xml:space="preserve">    3. Other liabilities</w:t>
            </w:r>
          </w:p>
        </w:tc>
        <w:tc>
          <w:tcPr>
            <w:tcW w:w="1560"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r>
      <w:tr w:rsidR="00BD353A" w:rsidTr="001603A3">
        <w:tc>
          <w:tcPr>
            <w:tcW w:w="4536" w:type="dxa"/>
          </w:tcPr>
          <w:p w:rsidR="00BD353A" w:rsidRPr="004C5F1B" w:rsidRDefault="00BD353A" w:rsidP="00D8509E">
            <w:pPr>
              <w:rPr>
                <w:b/>
                <w:sz w:val="20"/>
                <w:szCs w:val="20"/>
              </w:rPr>
            </w:pPr>
            <w:r>
              <w:rPr>
                <w:b/>
                <w:bCs/>
                <w:sz w:val="20"/>
                <w:szCs w:val="20"/>
                <w:lang w:val="en-GB"/>
              </w:rPr>
              <w:t>C. COLLATERAL</w:t>
            </w:r>
          </w:p>
        </w:tc>
        <w:tc>
          <w:tcPr>
            <w:tcW w:w="1560"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r>
      <w:tr w:rsidR="00BD353A" w:rsidTr="001603A3">
        <w:tc>
          <w:tcPr>
            <w:tcW w:w="4536" w:type="dxa"/>
          </w:tcPr>
          <w:p w:rsidR="00BD353A" w:rsidRPr="004C5F1B" w:rsidRDefault="00BD353A" w:rsidP="00D8509E">
            <w:pPr>
              <w:rPr>
                <w:sz w:val="20"/>
                <w:szCs w:val="20"/>
              </w:rPr>
            </w:pPr>
            <w:r>
              <w:rPr>
                <w:sz w:val="20"/>
                <w:szCs w:val="20"/>
                <w:lang w:val="en-GB"/>
              </w:rPr>
              <w:t xml:space="preserve">    1. Pledges and guarantees received</w:t>
            </w:r>
          </w:p>
        </w:tc>
        <w:tc>
          <w:tcPr>
            <w:tcW w:w="1560"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r>
      <w:tr w:rsidR="00BD353A" w:rsidTr="001603A3">
        <w:tc>
          <w:tcPr>
            <w:tcW w:w="4536" w:type="dxa"/>
          </w:tcPr>
          <w:p w:rsidR="00BD353A" w:rsidRPr="004C5F1B" w:rsidRDefault="00BD353A" w:rsidP="00D8509E">
            <w:pPr>
              <w:rPr>
                <w:sz w:val="20"/>
                <w:szCs w:val="20"/>
              </w:rPr>
            </w:pPr>
            <w:r>
              <w:rPr>
                <w:sz w:val="20"/>
                <w:szCs w:val="20"/>
                <w:lang w:val="en-GB"/>
              </w:rPr>
              <w:t xml:space="preserve">    2. Pledges and guarantees granted</w:t>
            </w:r>
          </w:p>
        </w:tc>
        <w:tc>
          <w:tcPr>
            <w:tcW w:w="1560"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r>
      <w:tr w:rsidR="00BD353A" w:rsidTr="001603A3">
        <w:tc>
          <w:tcPr>
            <w:tcW w:w="4536" w:type="dxa"/>
          </w:tcPr>
          <w:p w:rsidR="00BD353A" w:rsidRPr="004C5F1B" w:rsidRDefault="00BD353A" w:rsidP="00D8509E">
            <w:pPr>
              <w:rPr>
                <w:b/>
                <w:sz w:val="20"/>
                <w:szCs w:val="20"/>
              </w:rPr>
            </w:pPr>
            <w:r>
              <w:rPr>
                <w:b/>
                <w:bCs/>
                <w:sz w:val="20"/>
                <w:szCs w:val="20"/>
                <w:lang w:val="en-GB"/>
              </w:rPr>
              <w:t>D. NET WORTH</w:t>
            </w:r>
          </w:p>
        </w:tc>
        <w:tc>
          <w:tcPr>
            <w:tcW w:w="1560"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c>
          <w:tcPr>
            <w:tcW w:w="1701" w:type="dxa"/>
          </w:tcPr>
          <w:p w:rsidR="00BD353A" w:rsidRPr="004C5F1B" w:rsidRDefault="00BD353A" w:rsidP="00D8509E">
            <w:pPr>
              <w:rPr>
                <w:sz w:val="20"/>
                <w:szCs w:val="20"/>
              </w:rPr>
            </w:pPr>
          </w:p>
        </w:tc>
      </w:tr>
      <w:tr w:rsidR="00BD353A" w:rsidTr="001603A3">
        <w:trPr>
          <w:trHeight w:val="96"/>
        </w:trPr>
        <w:tc>
          <w:tcPr>
            <w:tcW w:w="4536" w:type="dxa"/>
            <w:shd w:val="clear" w:color="auto" w:fill="808080" w:themeFill="background1" w:themeFillShade="80"/>
          </w:tcPr>
          <w:p w:rsidR="00BD353A" w:rsidRPr="004C5F1B" w:rsidRDefault="00BD353A" w:rsidP="00D8509E">
            <w:pPr>
              <w:rPr>
                <w:b/>
                <w:sz w:val="20"/>
                <w:szCs w:val="20"/>
              </w:rPr>
            </w:pPr>
          </w:p>
        </w:tc>
        <w:tc>
          <w:tcPr>
            <w:tcW w:w="1560" w:type="dxa"/>
            <w:shd w:val="clear" w:color="auto" w:fill="808080" w:themeFill="background1" w:themeFillShade="80"/>
          </w:tcPr>
          <w:p w:rsidR="00BD353A" w:rsidRPr="004C5F1B" w:rsidRDefault="00BD353A" w:rsidP="00D8509E">
            <w:pPr>
              <w:rPr>
                <w:sz w:val="20"/>
                <w:szCs w:val="20"/>
              </w:rPr>
            </w:pPr>
          </w:p>
        </w:tc>
        <w:tc>
          <w:tcPr>
            <w:tcW w:w="1701" w:type="dxa"/>
            <w:shd w:val="clear" w:color="auto" w:fill="808080" w:themeFill="background1" w:themeFillShade="80"/>
          </w:tcPr>
          <w:p w:rsidR="00BD353A" w:rsidRPr="004C5F1B" w:rsidRDefault="00BD353A" w:rsidP="00D8509E">
            <w:pPr>
              <w:rPr>
                <w:sz w:val="20"/>
                <w:szCs w:val="20"/>
              </w:rPr>
            </w:pPr>
          </w:p>
        </w:tc>
        <w:tc>
          <w:tcPr>
            <w:tcW w:w="1701" w:type="dxa"/>
            <w:shd w:val="clear" w:color="auto" w:fill="808080" w:themeFill="background1" w:themeFillShade="80"/>
          </w:tcPr>
          <w:p w:rsidR="00BD353A" w:rsidRPr="004C5F1B" w:rsidRDefault="00BD353A" w:rsidP="00D8509E">
            <w:pPr>
              <w:rPr>
                <w:sz w:val="20"/>
                <w:szCs w:val="20"/>
              </w:rPr>
            </w:pPr>
          </w:p>
        </w:tc>
      </w:tr>
      <w:tr w:rsidR="00BD353A" w:rsidTr="001603A3">
        <w:tc>
          <w:tcPr>
            <w:tcW w:w="4536" w:type="dxa"/>
          </w:tcPr>
          <w:p w:rsidR="00BD353A" w:rsidRPr="004C5F1B" w:rsidRDefault="00BD353A" w:rsidP="00D8509E">
            <w:pPr>
              <w:rPr>
                <w:b/>
                <w:sz w:val="20"/>
                <w:szCs w:val="20"/>
              </w:rPr>
            </w:pPr>
            <w:r>
              <w:rPr>
                <w:b/>
                <w:bCs/>
                <w:sz w:val="20"/>
                <w:szCs w:val="20"/>
                <w:lang w:val="en-GB"/>
              </w:rPr>
              <w:t>Date of completion of form</w:t>
            </w:r>
          </w:p>
        </w:tc>
        <w:tc>
          <w:tcPr>
            <w:tcW w:w="4962" w:type="dxa"/>
            <w:gridSpan w:val="3"/>
          </w:tcPr>
          <w:p w:rsidR="00BD353A" w:rsidRPr="004C5F1B" w:rsidRDefault="00BD353A" w:rsidP="00D8509E">
            <w:pPr>
              <w:rPr>
                <w:sz w:val="20"/>
                <w:szCs w:val="20"/>
              </w:rPr>
            </w:pPr>
          </w:p>
        </w:tc>
      </w:tr>
      <w:tr w:rsidR="00BD353A" w:rsidTr="001603A3">
        <w:tc>
          <w:tcPr>
            <w:tcW w:w="4536" w:type="dxa"/>
          </w:tcPr>
          <w:p w:rsidR="00BD353A" w:rsidRPr="004C5F1B" w:rsidRDefault="00BD353A" w:rsidP="00D8509E">
            <w:pPr>
              <w:spacing w:before="240" w:after="240"/>
              <w:rPr>
                <w:b/>
                <w:sz w:val="20"/>
                <w:szCs w:val="20"/>
              </w:rPr>
            </w:pPr>
            <w:r>
              <w:rPr>
                <w:b/>
                <w:bCs/>
                <w:sz w:val="20"/>
                <w:szCs w:val="20"/>
                <w:lang w:val="en-GB"/>
              </w:rPr>
              <w:t>Signature of future qualifying holder*</w:t>
            </w:r>
          </w:p>
        </w:tc>
        <w:tc>
          <w:tcPr>
            <w:tcW w:w="4962" w:type="dxa"/>
            <w:gridSpan w:val="3"/>
          </w:tcPr>
          <w:p w:rsidR="00BD353A" w:rsidRPr="004C5F1B" w:rsidRDefault="00BD353A" w:rsidP="00D8509E">
            <w:pPr>
              <w:spacing w:before="240" w:after="240"/>
              <w:rPr>
                <w:sz w:val="20"/>
                <w:szCs w:val="20"/>
              </w:rPr>
            </w:pPr>
          </w:p>
        </w:tc>
      </w:tr>
    </w:tbl>
    <w:p w:rsidR="00BD353A" w:rsidRDefault="00BD353A" w:rsidP="00BD353A"/>
    <w:p w:rsidR="00BD353A" w:rsidRPr="006A7AE4" w:rsidRDefault="00BD353A" w:rsidP="00BD353A">
      <w:pPr>
        <w:rPr>
          <w:rFonts w:eastAsia="Times New Roman"/>
          <w:kern w:val="19"/>
          <w:sz w:val="20"/>
          <w:szCs w:val="20"/>
        </w:rPr>
      </w:pPr>
      <w:r>
        <w:rPr>
          <w:rFonts w:eastAsia="Times New Roman"/>
          <w:kern w:val="19"/>
          <w:sz w:val="20"/>
          <w:szCs w:val="20"/>
          <w:lang w:val="en-GB"/>
        </w:rPr>
        <w:t>* By signing, the future qualifying holder confirms that the information cited in the form is accurate and complete, and grants the Bank of Slovenia permission to verify the information in official records.</w:t>
      </w:r>
    </w:p>
    <w:p w:rsidR="001A3A71" w:rsidRDefault="001A3A71"/>
    <w:sectPr w:rsidR="001A3A71" w:rsidSect="001A3A7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7B4" w:rsidRDefault="00A227B4" w:rsidP="00BD353A">
      <w:r>
        <w:separator/>
      </w:r>
    </w:p>
  </w:endnote>
  <w:endnote w:type="continuationSeparator" w:id="0">
    <w:p w:rsidR="00A227B4" w:rsidRDefault="00A227B4" w:rsidP="00BD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7B4" w:rsidRDefault="00A227B4" w:rsidP="00BD353A">
      <w:r>
        <w:separator/>
      </w:r>
    </w:p>
  </w:footnote>
  <w:footnote w:type="continuationSeparator" w:id="0">
    <w:p w:rsidR="00A227B4" w:rsidRDefault="00A227B4" w:rsidP="00BD353A">
      <w:r>
        <w:continuationSeparator/>
      </w:r>
    </w:p>
  </w:footnote>
  <w:footnote w:id="1">
    <w:p w:rsidR="00BD353A" w:rsidRPr="00152482" w:rsidRDefault="00BD353A" w:rsidP="00BD353A">
      <w:pPr>
        <w:pStyle w:val="Sprotnaopomba-besedilo"/>
      </w:pPr>
      <w:r>
        <w:rPr>
          <w:rStyle w:val="Sprotnaopomba-sklic"/>
          <w:rFonts w:eastAsiaTheme="majorEastAsia"/>
          <w:sz w:val="18"/>
          <w:lang w:val="en-GB"/>
        </w:rPr>
        <w:footnoteRef/>
      </w:r>
      <w:r>
        <w:rPr>
          <w:sz w:val="18"/>
          <w:lang w:val="en-GB"/>
        </w:rPr>
        <w:t xml:space="preserve"> </w:t>
      </w:r>
      <w:hyperlink r:id="rId1" w:history="1">
        <w:r>
          <w:rPr>
            <w:rStyle w:val="Hiperpovezava"/>
            <w:sz w:val="18"/>
            <w:lang w:val="en-GB"/>
          </w:rPr>
          <w:t>http://www.bsi.si/nadzor-bank.asp?MapaId=2087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940" w:rsidRPr="00751940" w:rsidRDefault="00751940" w:rsidP="00751940">
    <w:pPr>
      <w:tabs>
        <w:tab w:val="center" w:pos="4536"/>
        <w:tab w:val="right" w:pos="9072"/>
      </w:tabs>
    </w:pPr>
    <w:r>
      <w:rPr>
        <w:lang w:val="en-GB"/>
      </w:rPr>
      <w:tab/>
    </w:r>
    <w:r>
      <w:rPr>
        <w:lang w:val="en-GB"/>
      </w:rPr>
      <w:tab/>
      <w:t>RESTRICTED - PERSONAL DATA</w:t>
    </w:r>
  </w:p>
  <w:p w:rsidR="009E034F" w:rsidRPr="00867F13" w:rsidRDefault="001603A3" w:rsidP="00867F13">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D353A"/>
    <w:rsid w:val="0005766E"/>
    <w:rsid w:val="00124FAA"/>
    <w:rsid w:val="001430B9"/>
    <w:rsid w:val="0015302F"/>
    <w:rsid w:val="001603A3"/>
    <w:rsid w:val="00163C5C"/>
    <w:rsid w:val="001A3A71"/>
    <w:rsid w:val="001A786F"/>
    <w:rsid w:val="001C598F"/>
    <w:rsid w:val="001D05AB"/>
    <w:rsid w:val="0021267A"/>
    <w:rsid w:val="002A25AE"/>
    <w:rsid w:val="002B460D"/>
    <w:rsid w:val="002C19E4"/>
    <w:rsid w:val="00301D4F"/>
    <w:rsid w:val="00322182"/>
    <w:rsid w:val="00334E00"/>
    <w:rsid w:val="003A4034"/>
    <w:rsid w:val="003C76BA"/>
    <w:rsid w:val="0040205E"/>
    <w:rsid w:val="00444AD7"/>
    <w:rsid w:val="00464CBA"/>
    <w:rsid w:val="004C092D"/>
    <w:rsid w:val="00550A22"/>
    <w:rsid w:val="00565C02"/>
    <w:rsid w:val="0059481D"/>
    <w:rsid w:val="006205BC"/>
    <w:rsid w:val="0063409C"/>
    <w:rsid w:val="00691B05"/>
    <w:rsid w:val="006B1C8B"/>
    <w:rsid w:val="00751940"/>
    <w:rsid w:val="00771A0B"/>
    <w:rsid w:val="007776F1"/>
    <w:rsid w:val="007C62F2"/>
    <w:rsid w:val="00815CCD"/>
    <w:rsid w:val="00823489"/>
    <w:rsid w:val="00981180"/>
    <w:rsid w:val="00982741"/>
    <w:rsid w:val="0098387C"/>
    <w:rsid w:val="009C0805"/>
    <w:rsid w:val="009C5D72"/>
    <w:rsid w:val="00A217C8"/>
    <w:rsid w:val="00A227B4"/>
    <w:rsid w:val="00A81D4F"/>
    <w:rsid w:val="00B87EEE"/>
    <w:rsid w:val="00B913AB"/>
    <w:rsid w:val="00BA2718"/>
    <w:rsid w:val="00BD353A"/>
    <w:rsid w:val="00C45BFF"/>
    <w:rsid w:val="00CC0462"/>
    <w:rsid w:val="00CC4EFF"/>
    <w:rsid w:val="00D4418C"/>
    <w:rsid w:val="00D8482B"/>
    <w:rsid w:val="00DB65BD"/>
    <w:rsid w:val="00E64685"/>
    <w:rsid w:val="00E77450"/>
    <w:rsid w:val="00E82A7E"/>
    <w:rsid w:val="00EB649E"/>
    <w:rsid w:val="00EF1619"/>
    <w:rsid w:val="00EF6575"/>
    <w:rsid w:val="00F34B8B"/>
    <w:rsid w:val="00FC454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D1F5F-7A4C-453D-8E4F-634A072E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D353A"/>
    <w:pPr>
      <w:spacing w:after="0" w:line="240" w:lineRule="auto"/>
    </w:pPr>
    <w:rPr>
      <w:rFonts w:ascii="Times New Roman" w:hAnsi="Times New Roman" w:cs="Times New Roman"/>
    </w:rPr>
  </w:style>
  <w:style w:type="paragraph" w:styleId="Naslov1">
    <w:name w:val="heading 1"/>
    <w:basedOn w:val="Navaden"/>
    <w:next w:val="Navaden"/>
    <w:link w:val="Naslov1Znak"/>
    <w:uiPriority w:val="9"/>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semiHidden/>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paragraph" w:styleId="Sprotnaopomba-besedilo">
    <w:name w:val="footnote text"/>
    <w:basedOn w:val="Navaden"/>
    <w:link w:val="Sprotnaopomba-besediloZnak"/>
    <w:uiPriority w:val="1"/>
    <w:unhideWhenUsed/>
    <w:qFormat/>
    <w:rsid w:val="00BD353A"/>
    <w:rPr>
      <w:sz w:val="20"/>
      <w:szCs w:val="20"/>
    </w:rPr>
  </w:style>
  <w:style w:type="character" w:customStyle="1" w:styleId="Sprotnaopomba-besediloZnak">
    <w:name w:val="Sprotna opomba - besedilo Znak"/>
    <w:basedOn w:val="Privzetapisavaodstavka"/>
    <w:link w:val="Sprotnaopomba-besedilo"/>
    <w:uiPriority w:val="1"/>
    <w:rsid w:val="00BD353A"/>
    <w:rPr>
      <w:rFonts w:ascii="Times New Roman" w:hAnsi="Times New Roman" w:cs="Times New Roman"/>
      <w:sz w:val="20"/>
      <w:szCs w:val="20"/>
    </w:rPr>
  </w:style>
  <w:style w:type="character" w:styleId="Sprotnaopomba-sklic">
    <w:name w:val="footnote reference"/>
    <w:basedOn w:val="Privzetapisavaodstavka"/>
    <w:uiPriority w:val="1"/>
    <w:unhideWhenUsed/>
    <w:qFormat/>
    <w:rsid w:val="00BD353A"/>
    <w:rPr>
      <w:vertAlign w:val="superscript"/>
    </w:rPr>
  </w:style>
  <w:style w:type="paragraph" w:styleId="Glava">
    <w:name w:val="header"/>
    <w:basedOn w:val="Navaden"/>
    <w:link w:val="GlavaZnak"/>
    <w:uiPriority w:val="99"/>
    <w:unhideWhenUsed/>
    <w:rsid w:val="00BD353A"/>
    <w:pPr>
      <w:tabs>
        <w:tab w:val="center" w:pos="4536"/>
        <w:tab w:val="right" w:pos="9072"/>
      </w:tabs>
    </w:pPr>
  </w:style>
  <w:style w:type="character" w:customStyle="1" w:styleId="GlavaZnak">
    <w:name w:val="Glava Znak"/>
    <w:basedOn w:val="Privzetapisavaodstavka"/>
    <w:link w:val="Glava"/>
    <w:uiPriority w:val="99"/>
    <w:rsid w:val="00BD353A"/>
    <w:rPr>
      <w:rFonts w:ascii="Times New Roman" w:hAnsi="Times New Roman" w:cs="Times New Roman"/>
    </w:rPr>
  </w:style>
  <w:style w:type="character" w:styleId="Hiperpovezava">
    <w:name w:val="Hyperlink"/>
    <w:qFormat/>
    <w:rsid w:val="00BD353A"/>
    <w:rPr>
      <w:b w:val="0"/>
      <w:color w:val="00B1EA"/>
      <w:u w:val="none"/>
    </w:rPr>
  </w:style>
  <w:style w:type="table" w:styleId="Tabelamrea">
    <w:name w:val="Table Grid"/>
    <w:basedOn w:val="Navadnatabela"/>
    <w:uiPriority w:val="59"/>
    <w:rsid w:val="00BD3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unhideWhenUsed/>
    <w:rsid w:val="00751940"/>
    <w:pPr>
      <w:tabs>
        <w:tab w:val="center" w:pos="4536"/>
        <w:tab w:val="right" w:pos="9072"/>
      </w:tabs>
    </w:pPr>
  </w:style>
  <w:style w:type="character" w:customStyle="1" w:styleId="NogaZnak">
    <w:name w:val="Noga Znak"/>
    <w:basedOn w:val="Privzetapisavaodstavka"/>
    <w:link w:val="Noga"/>
    <w:uiPriority w:val="99"/>
    <w:rsid w:val="0075194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bsi.si/nadzor-bank.asp?MapaId=208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1895</Characters>
  <Application>Microsoft Office Word</Application>
  <DocSecurity>4</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Banka Slovenije</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Janevska Lidija</dc:creator>
  <cp:keywords/>
  <dc:description/>
  <cp:lastModifiedBy>Janevska Lidija</cp:lastModifiedBy>
  <cp:revision>2</cp:revision>
  <dcterms:created xsi:type="dcterms:W3CDTF">2017-09-29T09:40:00Z</dcterms:created>
  <dcterms:modified xsi:type="dcterms:W3CDTF">2017-09-29T09:40:00Z</dcterms:modified>
</cp:coreProperties>
</file>