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1E" w:rsidRDefault="0030791E" w:rsidP="00EB6748">
      <w:pPr>
        <w:jc w:val="both"/>
        <w:rPr>
          <w:szCs w:val="24"/>
          <w:lang w:val="en-GB"/>
        </w:rPr>
      </w:pPr>
    </w:p>
    <w:p w:rsidR="002213A7" w:rsidRPr="002213A7" w:rsidRDefault="002213A7" w:rsidP="002213A7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eastAsia="Calibri"/>
        </w:rPr>
      </w:pPr>
      <w:r>
        <w:rPr>
          <w:rFonts w:eastAsia="Calibri"/>
        </w:rPr>
        <w:t>Uradni list RS, št. 75/17 z dne 22</w:t>
      </w:r>
      <w:r w:rsidRPr="002213A7">
        <w:rPr>
          <w:rFonts w:eastAsia="Calibri"/>
        </w:rPr>
        <w:t>. 12. 2017 (velja od 2</w:t>
      </w:r>
      <w:r>
        <w:rPr>
          <w:rFonts w:eastAsia="Calibri"/>
        </w:rPr>
        <w:t>3</w:t>
      </w:r>
      <w:r w:rsidRPr="002213A7">
        <w:rPr>
          <w:rFonts w:eastAsia="Calibri"/>
        </w:rPr>
        <w:t>. 12. 2017)</w:t>
      </w:r>
    </w:p>
    <w:p w:rsidR="002213A7" w:rsidRPr="002213A7" w:rsidRDefault="002213A7" w:rsidP="002213A7">
      <w:pPr>
        <w:pBdr>
          <w:bottom w:val="single" w:sz="4" w:space="1" w:color="auto"/>
        </w:pBdr>
        <w:jc w:val="both"/>
        <w:rPr>
          <w:rFonts w:eastAsia="Times New Roman"/>
          <w:szCs w:val="20"/>
          <w:lang w:eastAsia="sl-SI"/>
        </w:rPr>
      </w:pPr>
    </w:p>
    <w:p w:rsidR="00955F13" w:rsidRDefault="00955F13" w:rsidP="00955F13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>77/16 – ZCKR</w:t>
      </w:r>
      <w:r w:rsidR="003D1461">
        <w:t xml:space="preserve"> in 41/17</w:t>
      </w:r>
      <w:r>
        <w:t>; v nadaljevanju ZBan-2) in prvega odstavka 31. člena Zakona o Banki Slovenije (Uradni list RS, št. 72/06 – uradno prečiščeno besedilo</w:t>
      </w:r>
      <w:r w:rsidR="00585018" w:rsidRPr="00F10AFE">
        <w:t>,</w:t>
      </w:r>
      <w:r w:rsidRPr="00F10AFE">
        <w:t xml:space="preserve"> 59/11</w:t>
      </w:r>
      <w:r w:rsidR="00585018" w:rsidRPr="00F10AFE">
        <w:t xml:space="preserve"> in 55/17</w:t>
      </w:r>
      <w:r>
        <w:t>) izdaja Svet Banke Slovenije</w:t>
      </w:r>
    </w:p>
    <w:p w:rsidR="00B6600E" w:rsidRDefault="00B6600E" w:rsidP="00B6600E">
      <w:pPr>
        <w:jc w:val="both"/>
      </w:pPr>
    </w:p>
    <w:p w:rsidR="00287BB2" w:rsidRPr="00AA314E" w:rsidRDefault="00287BB2"/>
    <w:p w:rsidR="00AA21A2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CD5E2A" w:rsidRPr="004D6E38" w:rsidRDefault="00CD5E2A" w:rsidP="00B6600E">
      <w:pPr>
        <w:jc w:val="center"/>
        <w:rPr>
          <w:b/>
        </w:rPr>
      </w:pPr>
    </w:p>
    <w:p w:rsidR="00D76FC7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545311" w:rsidRPr="004D6E38">
        <w:rPr>
          <w:b/>
        </w:rPr>
        <w:t xml:space="preserve">Smernic </w:t>
      </w:r>
      <w:r w:rsidR="00BD0554">
        <w:rPr>
          <w:b/>
        </w:rPr>
        <w:t>o uporabi opredelitve neplačila iz člena 178 Uredbe (EU) št. 575/2013</w:t>
      </w: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F45CBA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605A96">
        <w:t xml:space="preserve">16. </w:t>
      </w:r>
      <w:r w:rsidR="004B5CF5">
        <w:t>člena</w:t>
      </w:r>
      <w:r w:rsidR="005C2FD8">
        <w:t xml:space="preserve">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C1C35">
        <w:t xml:space="preserve">; </w:t>
      </w:r>
      <w:r w:rsidR="007C1C35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05684D">
        <w:t>28</w:t>
      </w:r>
      <w:r w:rsidR="003C109C" w:rsidRPr="0001624E">
        <w:t xml:space="preserve">. </w:t>
      </w:r>
      <w:r w:rsidR="0005684D">
        <w:t>septembra</w:t>
      </w:r>
      <w:r w:rsidR="004D7A1C" w:rsidRPr="0001624E">
        <w:t xml:space="preserve"> </w:t>
      </w:r>
      <w:r w:rsidR="003C109C" w:rsidRPr="0001624E">
        <w:t>201</w:t>
      </w:r>
      <w:r w:rsidR="0005684D">
        <w:t>6</w:t>
      </w:r>
      <w:r>
        <w:t xml:space="preserve"> </w:t>
      </w:r>
      <w:r w:rsidR="00BD6662">
        <w:t>objavil</w:t>
      </w:r>
      <w:r>
        <w:t xml:space="preserve"> </w:t>
      </w:r>
      <w:r w:rsidR="00B8097B" w:rsidRPr="004D6E38">
        <w:t>Smernic</w:t>
      </w:r>
      <w:r w:rsidR="00823B26" w:rsidRPr="004D6E38">
        <w:t>e</w:t>
      </w:r>
      <w:r w:rsidR="00D95302">
        <w:t xml:space="preserve"> </w:t>
      </w:r>
      <w:r w:rsidR="004D7A1C" w:rsidRPr="00EE44D7">
        <w:t>o uporabi opredelitve neplačila iz člena 178 Uredbe (EU) št. 575/2013</w:t>
      </w:r>
      <w:r w:rsidR="00D95302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200364" w:rsidRDefault="00200364" w:rsidP="00200364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Pr="00952500" w:rsidRDefault="008B7774" w:rsidP="00605A96">
      <w:pPr>
        <w:pStyle w:val="Glava"/>
        <w:numPr>
          <w:ilvl w:val="0"/>
          <w:numId w:val="25"/>
        </w:numPr>
        <w:tabs>
          <w:tab w:val="left" w:pos="426"/>
        </w:tabs>
        <w:ind w:left="426"/>
        <w:jc w:val="both"/>
      </w:pPr>
      <w:r w:rsidRPr="00792466">
        <w:t xml:space="preserve">Smernice </w:t>
      </w:r>
      <w:r w:rsidR="006440CC" w:rsidRPr="00792466">
        <w:t>iz prvega odstavka tega člena</w:t>
      </w:r>
      <w:r w:rsidR="00DC2DB5" w:rsidRPr="00792466">
        <w:t xml:space="preserve"> </w:t>
      </w:r>
      <w:r w:rsidR="004D7A1C" w:rsidRPr="004D7A1C">
        <w:t xml:space="preserve">določajo zahteve za uporabo </w:t>
      </w:r>
      <w:r w:rsidR="00605A96">
        <w:t xml:space="preserve">178. </w:t>
      </w:r>
      <w:r w:rsidR="004D7A1C" w:rsidRPr="004D7A1C">
        <w:t xml:space="preserve">člena Uredbe (EU) št. 575/2013 </w:t>
      </w:r>
      <w:r w:rsidR="001D5CAD">
        <w:t>Evropskega parlamenta in Sveta z dne</w:t>
      </w:r>
      <w:r w:rsidR="006A1507">
        <w:t xml:space="preserve"> 26. junija 2013 o bonitetnih zahtevah za kreditne institucije in investicijska podjetja ter o spremembi Uredbe (EU) št. 648/2012 (UL L št. 176 z dne 27. junija 2013, str. 1; v nadaljevanju Uredba (EU) št. 575/2013)</w:t>
      </w:r>
      <w:r w:rsidR="001D5CAD">
        <w:t xml:space="preserve"> </w:t>
      </w:r>
      <w:r w:rsidR="004D7A1C" w:rsidRPr="004D7A1C">
        <w:t>o opredelitvi neplačila v skladu z mandatom, ki se organu EBA podeljuje v skladu s</w:t>
      </w:r>
      <w:r w:rsidR="00605A96">
        <w:t xml:space="preserve"> sedmim odstavkom 178.</w:t>
      </w:r>
      <w:r w:rsidR="004D7A1C" w:rsidRPr="004D7A1C">
        <w:t xml:space="preserve"> člen</w:t>
      </w:r>
      <w:r w:rsidR="00605A96">
        <w:t>a</w:t>
      </w:r>
      <w:r w:rsidR="004D7A1C" w:rsidRPr="004D7A1C">
        <w:t xml:space="preserve"> navedene uredbe. </w:t>
      </w:r>
      <w:r w:rsidR="006A1507">
        <w:t xml:space="preserve">Uporabljajo se </w:t>
      </w:r>
      <w:r w:rsidR="00605A96">
        <w:t xml:space="preserve">v zvezi s </w:t>
      </w:r>
      <w:r w:rsidR="00605A96" w:rsidRPr="004D7A1C">
        <w:t>pristopom na osnovi notranjih bonitetnih ocen</w:t>
      </w:r>
      <w:r w:rsidR="00605A96">
        <w:t xml:space="preserve"> </w:t>
      </w:r>
      <w:r w:rsidR="00605A96" w:rsidRPr="004D7A1C">
        <w:t>v skladu s poglavjem 3 naslova II dela tri Uredbe (EU) št. 575/2013</w:t>
      </w:r>
      <w:r w:rsidR="00605A96">
        <w:t xml:space="preserve"> in </w:t>
      </w:r>
      <w:r w:rsidR="00605A96" w:rsidRPr="004D7A1C">
        <w:t>standardiziranim pristopom za kreditno tveganje</w:t>
      </w:r>
      <w:r w:rsidR="00605A96" w:rsidRPr="00605A96">
        <w:t xml:space="preserve"> </w:t>
      </w:r>
      <w:r w:rsidR="00605A96" w:rsidRPr="004D7A1C">
        <w:t xml:space="preserve">zaradi sklicevanja na </w:t>
      </w:r>
      <w:r w:rsidR="00605A96">
        <w:t xml:space="preserve">178. </w:t>
      </w:r>
      <w:r w:rsidR="00605A96" w:rsidRPr="004D7A1C">
        <w:t xml:space="preserve">člen v </w:t>
      </w:r>
      <w:r w:rsidR="00605A96">
        <w:t xml:space="preserve">127. </w:t>
      </w:r>
      <w:r w:rsidR="00605A96" w:rsidRPr="004D7A1C">
        <w:t>členu Uredbe (EU) št. 575/2013</w:t>
      </w:r>
      <w:r w:rsidR="00605A96">
        <w:t>.</w:t>
      </w:r>
    </w:p>
    <w:p w:rsidR="002250F8" w:rsidRDefault="002250F8" w:rsidP="00545311">
      <w:pPr>
        <w:ind w:left="426"/>
      </w:pPr>
    </w:p>
    <w:p w:rsidR="00492724" w:rsidRPr="00FA3C27" w:rsidRDefault="00EC265F" w:rsidP="00492724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FA3C27">
        <w:t xml:space="preserve">Smernice se uporabljajo </w:t>
      </w:r>
      <w:r w:rsidR="00EE44D7">
        <w:t>za</w:t>
      </w:r>
      <w:r w:rsidR="00492724" w:rsidRPr="00FA3C27">
        <w:t>:</w:t>
      </w:r>
    </w:p>
    <w:p w:rsidR="0005684D" w:rsidRDefault="00605A96" w:rsidP="00EE44D7">
      <w:pPr>
        <w:pStyle w:val="Odstavekseznama"/>
        <w:numPr>
          <w:ilvl w:val="0"/>
          <w:numId w:val="29"/>
        </w:numPr>
      </w:pPr>
      <w:r>
        <w:t>finančne institucije, kot so opredeljene v prvem odstavku 4. člena Uredbe (EU) št. 1093/2010 in</w:t>
      </w:r>
    </w:p>
    <w:p w:rsidR="004D7A1C" w:rsidRDefault="00605A96" w:rsidP="00EE44D7">
      <w:pPr>
        <w:pStyle w:val="Odstavekseznama"/>
        <w:numPr>
          <w:ilvl w:val="0"/>
          <w:numId w:val="29"/>
        </w:numPr>
      </w:pPr>
      <w:r>
        <w:t xml:space="preserve">pristojne organe, kot so opredeljeni v </w:t>
      </w:r>
      <w:r w:rsidR="004802E8" w:rsidRPr="00F10AFE">
        <w:t>točki</w:t>
      </w:r>
      <w:r w:rsidR="00C34849" w:rsidRPr="00F10AFE">
        <w:t xml:space="preserve"> (i)</w:t>
      </w:r>
      <w:r w:rsidR="004802E8" w:rsidRPr="00F10AFE">
        <w:t xml:space="preserve"> </w:t>
      </w:r>
      <w:r w:rsidRPr="00F10AFE">
        <w:t>druge</w:t>
      </w:r>
      <w:r w:rsidR="004802E8" w:rsidRPr="00F10AFE">
        <w:t>ga</w:t>
      </w:r>
      <w:r w:rsidRPr="00F10AFE">
        <w:t xml:space="preserve"> odstavk</w:t>
      </w:r>
      <w:r w:rsidR="004802E8" w:rsidRPr="00F10AFE">
        <w:t>a</w:t>
      </w:r>
      <w:r>
        <w:t xml:space="preserve"> 4. člena Uredbe (EU) št. 1093/2010</w:t>
      </w:r>
      <w:r w:rsidR="004D7A1C" w:rsidRPr="004D7A1C">
        <w:t>.</w:t>
      </w:r>
    </w:p>
    <w:p w:rsidR="004D7A1C" w:rsidRDefault="004D7A1C" w:rsidP="00EE44D7"/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>:</w:t>
      </w:r>
    </w:p>
    <w:p w:rsidR="000A1695" w:rsidRPr="00EE44D7" w:rsidRDefault="00EC265F" w:rsidP="00077650">
      <w:pPr>
        <w:pStyle w:val="Odstavekseznama"/>
        <w:numPr>
          <w:ilvl w:val="0"/>
          <w:numId w:val="30"/>
        </w:numPr>
        <w:jc w:val="both"/>
      </w:pPr>
      <w:r w:rsidRPr="00DD5CAF">
        <w:t>banke in hranilnice, ki so v skladu z ZBan-2 pridobile dovoljenje za opravljanje bančnih storitev v R</w:t>
      </w:r>
      <w:r w:rsidR="004014C5">
        <w:t xml:space="preserve">epubliki </w:t>
      </w:r>
      <w:r w:rsidRPr="00DD5CAF">
        <w:t>S</w:t>
      </w:r>
      <w:r w:rsidR="004014C5">
        <w:t>loveniji</w:t>
      </w:r>
      <w:r w:rsidR="000B2C8A">
        <w:t xml:space="preserve"> (</w:t>
      </w:r>
      <w:r w:rsidR="000B2C8A" w:rsidRPr="00336F67">
        <w:t>v nadaljevanju banke)</w:t>
      </w:r>
      <w:r w:rsidR="00D026E3" w:rsidRPr="00336F67">
        <w:t xml:space="preserve"> </w:t>
      </w:r>
      <w:r w:rsidR="003D1461" w:rsidRPr="00336F67">
        <w:t>in</w:t>
      </w:r>
    </w:p>
    <w:p w:rsidR="00EC265F" w:rsidRPr="001C6984" w:rsidRDefault="00EC265F" w:rsidP="00077650">
      <w:pPr>
        <w:pStyle w:val="Odstavekseznama"/>
        <w:numPr>
          <w:ilvl w:val="0"/>
          <w:numId w:val="30"/>
        </w:numPr>
        <w:jc w:val="both"/>
      </w:pPr>
      <w:r w:rsidRPr="00DD5CAF">
        <w:t>Banko Slovenije, kadar v skladu z ZBan-2</w:t>
      </w:r>
      <w:r>
        <w:t xml:space="preserve"> v vlogi pristojnega organa </w:t>
      </w:r>
      <w:r w:rsidRPr="00DD5CAF">
        <w:t xml:space="preserve">izvaja pristojnosti in naloge </w:t>
      </w:r>
      <w:r w:rsidRPr="00D00D89">
        <w:t xml:space="preserve">nadzora </w:t>
      </w:r>
      <w:r w:rsidR="000B2C8A" w:rsidRPr="00EE44D7">
        <w:t>nad bankami iz 1. točke tega odstavka</w:t>
      </w:r>
      <w:r w:rsidRPr="001C6984">
        <w:t xml:space="preserve">. </w:t>
      </w:r>
    </w:p>
    <w:p w:rsidR="000B2C8A" w:rsidRPr="001C6984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0A3ED9" w:rsidRDefault="000A64A1" w:rsidP="00F45CBA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1C6984">
        <w:t>Banke</w:t>
      </w:r>
      <w:r w:rsidRPr="001C6984">
        <w:rPr>
          <w:color w:val="000000"/>
        </w:rPr>
        <w:t xml:space="preserve"> iz 1. točke prvega</w:t>
      </w:r>
      <w:r w:rsidRPr="00952500">
        <w:rPr>
          <w:color w:val="000000"/>
        </w:rPr>
        <w:t xml:space="preserve"> odstavka tega člena</w:t>
      </w:r>
      <w:r w:rsidRPr="000A3ED9">
        <w:t xml:space="preserve"> </w:t>
      </w:r>
      <w:r w:rsidR="009D58F8" w:rsidRPr="000A3ED9">
        <w:t>v celoti upoštevajo določbe smernic v delu, v katerem so naslovljene na</w:t>
      </w:r>
      <w:r w:rsidR="00AA1E74">
        <w:t>nje</w:t>
      </w:r>
      <w:r w:rsidR="006E40BF" w:rsidRPr="000A3ED9">
        <w:t>.</w:t>
      </w:r>
    </w:p>
    <w:p w:rsidR="00EF2A82" w:rsidRPr="000A3ED9" w:rsidRDefault="00EF2A82" w:rsidP="00963264">
      <w:pPr>
        <w:tabs>
          <w:tab w:val="left" w:pos="426"/>
        </w:tabs>
        <w:jc w:val="both"/>
        <w:rPr>
          <w:strike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366259" w:rsidRDefault="00366259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 xml:space="preserve">Ta sklep začne veljati naslednji dan po njegovi objavi v Uradnem listu Republike Slovenije, uporabljati </w:t>
      </w:r>
      <w:r w:rsidRPr="000A3ED9">
        <w:t xml:space="preserve">pa se začne 1. </w:t>
      </w:r>
      <w:r w:rsidR="000A3ED9" w:rsidRPr="000A3ED9">
        <w:t>januarj</w:t>
      </w:r>
      <w:r w:rsidR="00036C51">
        <w:t>a</w:t>
      </w:r>
      <w:r w:rsidR="000A3ED9" w:rsidRPr="000A3ED9">
        <w:t xml:space="preserve"> </w:t>
      </w:r>
      <w:r w:rsidR="00EE44D7" w:rsidRPr="000A3ED9">
        <w:t>20</w:t>
      </w:r>
      <w:r w:rsidR="00EE44D7">
        <w:t>21</w:t>
      </w:r>
      <w:r w:rsidR="000A3ED9" w:rsidRPr="000A3ED9">
        <w:t>.</w:t>
      </w:r>
      <w:r w:rsidR="00545311">
        <w:t xml:space="preserve"> </w:t>
      </w:r>
    </w:p>
    <w:p w:rsidR="00B6600E" w:rsidRDefault="00B6600E" w:rsidP="00B6600E"/>
    <w:p w:rsidR="00D32066" w:rsidRDefault="00D32066" w:rsidP="00B6600E"/>
    <w:p w:rsidR="00B6600E" w:rsidRDefault="00B6600E" w:rsidP="00B6600E"/>
    <w:p w:rsidR="00B6600E" w:rsidRDefault="00B6600E" w:rsidP="00B6600E">
      <w:r w:rsidRPr="000A3ED9">
        <w:t xml:space="preserve">Ljubljana, dne </w:t>
      </w:r>
      <w:r w:rsidR="00C34849" w:rsidRPr="00F10AFE">
        <w:t>19</w:t>
      </w:r>
      <w:r w:rsidR="00514764" w:rsidRPr="00F10AFE">
        <w:t>.</w:t>
      </w:r>
      <w:r w:rsidR="00514764" w:rsidRPr="000A3ED9">
        <w:t xml:space="preserve"> </w:t>
      </w:r>
      <w:r w:rsidR="00E81627">
        <w:t>decembra</w:t>
      </w:r>
      <w:r w:rsidR="00E81627" w:rsidRPr="000A3ED9">
        <w:t xml:space="preserve"> </w:t>
      </w:r>
      <w:r w:rsidR="00D0161B" w:rsidRPr="000A3ED9">
        <w:t>201</w:t>
      </w:r>
      <w:r w:rsidR="007B414D" w:rsidRPr="000A3ED9">
        <w:t>7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="006E6BFE">
        <w:t xml:space="preserve"> </w:t>
      </w:r>
      <w:r>
        <w:t>Boštjan Jazbec</w:t>
      </w:r>
      <w:r w:rsidR="005D3D50">
        <w:t xml:space="preserve"> </w:t>
      </w:r>
    </w:p>
    <w:p w:rsidR="00B6600E" w:rsidRDefault="00575F6C" w:rsidP="00B6600E">
      <w:pPr>
        <w:ind w:left="6379"/>
      </w:pPr>
      <w:r>
        <w:t xml:space="preserve">         </w:t>
      </w:r>
      <w:r w:rsidR="005D3D50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1A3A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77" w:rsidRDefault="00FD2477" w:rsidP="00D76FC7">
      <w:r>
        <w:separator/>
      </w:r>
    </w:p>
  </w:endnote>
  <w:endnote w:type="continuationSeparator" w:id="0">
    <w:p w:rsidR="00FD2477" w:rsidRDefault="00FD2477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77" w:rsidRDefault="00FD2477" w:rsidP="00D76FC7">
      <w:r>
        <w:separator/>
      </w:r>
    </w:p>
  </w:footnote>
  <w:footnote w:type="continuationSeparator" w:id="0">
    <w:p w:rsidR="00FD2477" w:rsidRDefault="00FD2477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 w:rsidP="00CD5E2A">
    <w:pPr>
      <w:pStyle w:val="Glava"/>
    </w:pPr>
    <w:r>
      <w:tab/>
      <w:t xml:space="preserve">                                </w:t>
    </w:r>
    <w:r>
      <w:tab/>
    </w:r>
  </w:p>
  <w:p w:rsidR="00C84511" w:rsidRDefault="00C845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823CB"/>
    <w:multiLevelType w:val="hybridMultilevel"/>
    <w:tmpl w:val="6E44AC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71C1"/>
    <w:multiLevelType w:val="hybridMultilevel"/>
    <w:tmpl w:val="351E12B2"/>
    <w:lvl w:ilvl="0" w:tplc="BC22F07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DBC67B6"/>
    <w:multiLevelType w:val="hybridMultilevel"/>
    <w:tmpl w:val="A6464CFE"/>
    <w:lvl w:ilvl="0" w:tplc="13DE6A3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6345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A48E9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25"/>
  </w:num>
  <w:num w:numId="5">
    <w:abstractNumId w:val="10"/>
  </w:num>
  <w:num w:numId="6">
    <w:abstractNumId w:val="3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20"/>
  </w:num>
  <w:num w:numId="12">
    <w:abstractNumId w:val="27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19"/>
  </w:num>
  <w:num w:numId="19">
    <w:abstractNumId w:val="3"/>
  </w:num>
  <w:num w:numId="20">
    <w:abstractNumId w:val="22"/>
  </w:num>
  <w:num w:numId="21">
    <w:abstractNumId w:val="29"/>
  </w:num>
  <w:num w:numId="22">
    <w:abstractNumId w:val="6"/>
  </w:num>
  <w:num w:numId="23">
    <w:abstractNumId w:val="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18"/>
  </w:num>
  <w:num w:numId="28">
    <w:abstractNumId w:val="17"/>
  </w:num>
  <w:num w:numId="29">
    <w:abstractNumId w:val="21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01EE"/>
    <w:rsid w:val="000138FF"/>
    <w:rsid w:val="0001624E"/>
    <w:rsid w:val="00017E49"/>
    <w:rsid w:val="00020F10"/>
    <w:rsid w:val="00024AB4"/>
    <w:rsid w:val="0002570C"/>
    <w:rsid w:val="00026F90"/>
    <w:rsid w:val="00032CEE"/>
    <w:rsid w:val="00036C51"/>
    <w:rsid w:val="00037CA5"/>
    <w:rsid w:val="0004708B"/>
    <w:rsid w:val="0005684D"/>
    <w:rsid w:val="0007261A"/>
    <w:rsid w:val="00074011"/>
    <w:rsid w:val="00077650"/>
    <w:rsid w:val="000835C2"/>
    <w:rsid w:val="000928EF"/>
    <w:rsid w:val="0009776B"/>
    <w:rsid w:val="000A1695"/>
    <w:rsid w:val="000A3ED9"/>
    <w:rsid w:val="000A64A1"/>
    <w:rsid w:val="000B2C8A"/>
    <w:rsid w:val="000B51B8"/>
    <w:rsid w:val="000C0C4D"/>
    <w:rsid w:val="000D3E8E"/>
    <w:rsid w:val="000D4EF9"/>
    <w:rsid w:val="000D5047"/>
    <w:rsid w:val="000E19A0"/>
    <w:rsid w:val="000E6275"/>
    <w:rsid w:val="000E6A35"/>
    <w:rsid w:val="000F510B"/>
    <w:rsid w:val="000F76F2"/>
    <w:rsid w:val="001023D4"/>
    <w:rsid w:val="00112129"/>
    <w:rsid w:val="00114226"/>
    <w:rsid w:val="0012348D"/>
    <w:rsid w:val="00123CD5"/>
    <w:rsid w:val="00124621"/>
    <w:rsid w:val="0012749F"/>
    <w:rsid w:val="00145387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C6984"/>
    <w:rsid w:val="001D3745"/>
    <w:rsid w:val="001D5C16"/>
    <w:rsid w:val="001D5CAD"/>
    <w:rsid w:val="001E27C0"/>
    <w:rsid w:val="001F19C5"/>
    <w:rsid w:val="001F4617"/>
    <w:rsid w:val="001F5EFF"/>
    <w:rsid w:val="001F7295"/>
    <w:rsid w:val="00200364"/>
    <w:rsid w:val="00214DA1"/>
    <w:rsid w:val="002213A7"/>
    <w:rsid w:val="00223F71"/>
    <w:rsid w:val="002246D7"/>
    <w:rsid w:val="00224DAE"/>
    <w:rsid w:val="002250F8"/>
    <w:rsid w:val="00227F56"/>
    <w:rsid w:val="00233713"/>
    <w:rsid w:val="002362D3"/>
    <w:rsid w:val="0026482B"/>
    <w:rsid w:val="0027367E"/>
    <w:rsid w:val="00277B6F"/>
    <w:rsid w:val="00280E68"/>
    <w:rsid w:val="00287BB2"/>
    <w:rsid w:val="00290902"/>
    <w:rsid w:val="002B0A03"/>
    <w:rsid w:val="002B2D5E"/>
    <w:rsid w:val="002D1132"/>
    <w:rsid w:val="002D2F04"/>
    <w:rsid w:val="002D6061"/>
    <w:rsid w:val="00301D4F"/>
    <w:rsid w:val="003037C1"/>
    <w:rsid w:val="00304869"/>
    <w:rsid w:val="0030791E"/>
    <w:rsid w:val="00313CE3"/>
    <w:rsid w:val="00317BBC"/>
    <w:rsid w:val="0032574D"/>
    <w:rsid w:val="003349E0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6CDE"/>
    <w:rsid w:val="0038602A"/>
    <w:rsid w:val="003A02E3"/>
    <w:rsid w:val="003C109C"/>
    <w:rsid w:val="003C76BA"/>
    <w:rsid w:val="003D0428"/>
    <w:rsid w:val="003D1461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502EF"/>
    <w:rsid w:val="004550BB"/>
    <w:rsid w:val="00470DE2"/>
    <w:rsid w:val="004802E8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D7A1C"/>
    <w:rsid w:val="004E2975"/>
    <w:rsid w:val="004E49DE"/>
    <w:rsid w:val="00500541"/>
    <w:rsid w:val="00514764"/>
    <w:rsid w:val="005151FC"/>
    <w:rsid w:val="00532484"/>
    <w:rsid w:val="00543048"/>
    <w:rsid w:val="00545311"/>
    <w:rsid w:val="00552C3D"/>
    <w:rsid w:val="00552CFF"/>
    <w:rsid w:val="00553CB1"/>
    <w:rsid w:val="005544E0"/>
    <w:rsid w:val="00555205"/>
    <w:rsid w:val="00575F6C"/>
    <w:rsid w:val="005772D4"/>
    <w:rsid w:val="00585018"/>
    <w:rsid w:val="0059093D"/>
    <w:rsid w:val="00597F07"/>
    <w:rsid w:val="005B44A2"/>
    <w:rsid w:val="005B6C6E"/>
    <w:rsid w:val="005C2FD8"/>
    <w:rsid w:val="005D3D50"/>
    <w:rsid w:val="005D3EC5"/>
    <w:rsid w:val="005F0AC4"/>
    <w:rsid w:val="005F514C"/>
    <w:rsid w:val="00601F0B"/>
    <w:rsid w:val="00605A96"/>
    <w:rsid w:val="006133DB"/>
    <w:rsid w:val="00616F6B"/>
    <w:rsid w:val="006205BC"/>
    <w:rsid w:val="0063409C"/>
    <w:rsid w:val="006433ED"/>
    <w:rsid w:val="006440CC"/>
    <w:rsid w:val="00664C04"/>
    <w:rsid w:val="0067601B"/>
    <w:rsid w:val="006761A7"/>
    <w:rsid w:val="00683608"/>
    <w:rsid w:val="00683D12"/>
    <w:rsid w:val="00695EB7"/>
    <w:rsid w:val="006A1507"/>
    <w:rsid w:val="006B1C8B"/>
    <w:rsid w:val="006C1B4C"/>
    <w:rsid w:val="006C22E0"/>
    <w:rsid w:val="006E0FFF"/>
    <w:rsid w:val="006E248A"/>
    <w:rsid w:val="006E3FC0"/>
    <w:rsid w:val="006E40BF"/>
    <w:rsid w:val="006E5018"/>
    <w:rsid w:val="006E6BFE"/>
    <w:rsid w:val="006E736A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7434"/>
    <w:rsid w:val="007871E2"/>
    <w:rsid w:val="00792466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3244B"/>
    <w:rsid w:val="00832A6A"/>
    <w:rsid w:val="00836DD1"/>
    <w:rsid w:val="0086279A"/>
    <w:rsid w:val="00876A1D"/>
    <w:rsid w:val="008A0ACB"/>
    <w:rsid w:val="008A0C61"/>
    <w:rsid w:val="008A64BF"/>
    <w:rsid w:val="008B7774"/>
    <w:rsid w:val="008C5634"/>
    <w:rsid w:val="008C739C"/>
    <w:rsid w:val="008D5B3E"/>
    <w:rsid w:val="008E4EB6"/>
    <w:rsid w:val="008E6215"/>
    <w:rsid w:val="008E6856"/>
    <w:rsid w:val="008F7F13"/>
    <w:rsid w:val="0094046E"/>
    <w:rsid w:val="00941C1B"/>
    <w:rsid w:val="00946D83"/>
    <w:rsid w:val="00952500"/>
    <w:rsid w:val="00953D3B"/>
    <w:rsid w:val="00955F13"/>
    <w:rsid w:val="00962405"/>
    <w:rsid w:val="00963264"/>
    <w:rsid w:val="00965AC3"/>
    <w:rsid w:val="00966BFF"/>
    <w:rsid w:val="0098387C"/>
    <w:rsid w:val="0098549B"/>
    <w:rsid w:val="009A38CE"/>
    <w:rsid w:val="009A7A8F"/>
    <w:rsid w:val="009B298E"/>
    <w:rsid w:val="009D12B1"/>
    <w:rsid w:val="009D4A7D"/>
    <w:rsid w:val="009D58F8"/>
    <w:rsid w:val="009D6E05"/>
    <w:rsid w:val="009D792E"/>
    <w:rsid w:val="009E0B7F"/>
    <w:rsid w:val="009E4D1C"/>
    <w:rsid w:val="009F2F85"/>
    <w:rsid w:val="009F3BA5"/>
    <w:rsid w:val="00A23052"/>
    <w:rsid w:val="00A24777"/>
    <w:rsid w:val="00A91FE8"/>
    <w:rsid w:val="00A92DF9"/>
    <w:rsid w:val="00AA150B"/>
    <w:rsid w:val="00AA1E74"/>
    <w:rsid w:val="00AA21A2"/>
    <w:rsid w:val="00AA314E"/>
    <w:rsid w:val="00AA562D"/>
    <w:rsid w:val="00AA581A"/>
    <w:rsid w:val="00AC21F7"/>
    <w:rsid w:val="00AC6279"/>
    <w:rsid w:val="00AF42CE"/>
    <w:rsid w:val="00B162BA"/>
    <w:rsid w:val="00B2182C"/>
    <w:rsid w:val="00B46B9A"/>
    <w:rsid w:val="00B470F9"/>
    <w:rsid w:val="00B541FA"/>
    <w:rsid w:val="00B6317A"/>
    <w:rsid w:val="00B6600E"/>
    <w:rsid w:val="00B75FB5"/>
    <w:rsid w:val="00B8097B"/>
    <w:rsid w:val="00B8541A"/>
    <w:rsid w:val="00B87EEE"/>
    <w:rsid w:val="00BA2718"/>
    <w:rsid w:val="00BA4464"/>
    <w:rsid w:val="00BA508C"/>
    <w:rsid w:val="00BB06CA"/>
    <w:rsid w:val="00BB1A94"/>
    <w:rsid w:val="00BC568B"/>
    <w:rsid w:val="00BD055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34849"/>
    <w:rsid w:val="00C4547D"/>
    <w:rsid w:val="00C50B68"/>
    <w:rsid w:val="00C55A53"/>
    <w:rsid w:val="00C60B78"/>
    <w:rsid w:val="00C63643"/>
    <w:rsid w:val="00C646D5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D5074"/>
    <w:rsid w:val="00CD5E2A"/>
    <w:rsid w:val="00CE0798"/>
    <w:rsid w:val="00CE5871"/>
    <w:rsid w:val="00CF3331"/>
    <w:rsid w:val="00CF5B4B"/>
    <w:rsid w:val="00D00D89"/>
    <w:rsid w:val="00D0161B"/>
    <w:rsid w:val="00D026E3"/>
    <w:rsid w:val="00D1362F"/>
    <w:rsid w:val="00D16B67"/>
    <w:rsid w:val="00D176ED"/>
    <w:rsid w:val="00D32066"/>
    <w:rsid w:val="00D36D61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97C51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00F3E"/>
    <w:rsid w:val="00E04148"/>
    <w:rsid w:val="00E26E7F"/>
    <w:rsid w:val="00E273F1"/>
    <w:rsid w:val="00E4177E"/>
    <w:rsid w:val="00E43E7E"/>
    <w:rsid w:val="00E75150"/>
    <w:rsid w:val="00E81627"/>
    <w:rsid w:val="00E85A99"/>
    <w:rsid w:val="00E8673E"/>
    <w:rsid w:val="00E87D6D"/>
    <w:rsid w:val="00EA0494"/>
    <w:rsid w:val="00EB19A5"/>
    <w:rsid w:val="00EB6748"/>
    <w:rsid w:val="00EC265F"/>
    <w:rsid w:val="00ED063B"/>
    <w:rsid w:val="00ED47C2"/>
    <w:rsid w:val="00ED624F"/>
    <w:rsid w:val="00EE44D7"/>
    <w:rsid w:val="00EE4515"/>
    <w:rsid w:val="00EE4C1B"/>
    <w:rsid w:val="00EF1619"/>
    <w:rsid w:val="00EF2A82"/>
    <w:rsid w:val="00EF37F7"/>
    <w:rsid w:val="00EF498B"/>
    <w:rsid w:val="00EF6157"/>
    <w:rsid w:val="00EF6575"/>
    <w:rsid w:val="00EF6682"/>
    <w:rsid w:val="00EF7ED6"/>
    <w:rsid w:val="00F012F8"/>
    <w:rsid w:val="00F10AFE"/>
    <w:rsid w:val="00F2382F"/>
    <w:rsid w:val="00F34B8B"/>
    <w:rsid w:val="00F3579B"/>
    <w:rsid w:val="00F369F4"/>
    <w:rsid w:val="00F45CBA"/>
    <w:rsid w:val="00F608A0"/>
    <w:rsid w:val="00F74A3E"/>
    <w:rsid w:val="00F76ED7"/>
    <w:rsid w:val="00F92BD3"/>
    <w:rsid w:val="00FA3ACD"/>
    <w:rsid w:val="00FA3C27"/>
    <w:rsid w:val="00FB0EDD"/>
    <w:rsid w:val="00FB6703"/>
    <w:rsid w:val="00FC2B8D"/>
    <w:rsid w:val="00FD2477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6E9"/>
  <w15:docId w15:val="{3C614612-97FA-48F7-9AE9-7D93F17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627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81D2-96D9-4901-B807-B610E24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Rubin</dc:creator>
  <cp:keywords/>
  <dc:description/>
  <cp:lastModifiedBy>sandra ban</cp:lastModifiedBy>
  <cp:revision>1</cp:revision>
  <cp:lastPrinted>2017-12-19T12:36:00Z</cp:lastPrinted>
  <dcterms:created xsi:type="dcterms:W3CDTF">2018-01-05T12:04:00Z</dcterms:created>
  <dcterms:modified xsi:type="dcterms:W3CDTF">2018-01-05T12:04:00Z</dcterms:modified>
</cp:coreProperties>
</file>