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3B" w:rsidRDefault="008B2E3B" w:rsidP="008B2E3B">
      <w:pPr>
        <w:pStyle w:val="Odstavekseznama"/>
        <w:numPr>
          <w:ilvl w:val="0"/>
          <w:numId w:val="16"/>
        </w:numPr>
        <w:pBdr>
          <w:bottom w:val="single" w:sz="4" w:space="1" w:color="auto"/>
        </w:pBdr>
        <w:contextualSpacing w:val="0"/>
      </w:pPr>
      <w:r>
        <w:t>Uradni list RS, št. 68/17 z dne 1. 12. 2017 (velja od 2. 12. 2017)</w:t>
      </w:r>
    </w:p>
    <w:p w:rsidR="008B2E3B" w:rsidRDefault="008B2E3B" w:rsidP="008B2E3B">
      <w:pPr>
        <w:pBdr>
          <w:bottom w:val="single" w:sz="4" w:space="1" w:color="auto"/>
        </w:pBdr>
      </w:pPr>
    </w:p>
    <w:p w:rsidR="00B75A20" w:rsidRDefault="008B2E3B" w:rsidP="00E541F9">
      <w:pPr>
        <w:autoSpaceDE w:val="0"/>
        <w:autoSpaceDN w:val="0"/>
        <w:adjustRightInd w:val="0"/>
      </w:pPr>
      <w:r>
        <w:t>N</w:t>
      </w:r>
      <w:r w:rsidR="00B75A20" w:rsidRPr="00434DF2">
        <w:t xml:space="preserve">a podlagi </w:t>
      </w:r>
      <w:r w:rsidR="00FE6816" w:rsidRPr="00434DF2">
        <w:t>3. t</w:t>
      </w:r>
      <w:r w:rsidR="0012445F">
        <w:t xml:space="preserve">očke </w:t>
      </w:r>
      <w:r w:rsidR="005A58C7">
        <w:t xml:space="preserve">prvega odstavka </w:t>
      </w:r>
      <w:r w:rsidR="0012445F">
        <w:t xml:space="preserve">93. člena in </w:t>
      </w:r>
      <w:r w:rsidR="009C2E6A">
        <w:t>1</w:t>
      </w:r>
      <w:r w:rsidR="0012445F">
        <w:t>. točke 135. č</w:t>
      </w:r>
      <w:r w:rsidR="00AC45AA" w:rsidRPr="00434DF2">
        <w:t>lena</w:t>
      </w:r>
      <w:r w:rsidR="002F58FC" w:rsidRPr="00434DF2">
        <w:t xml:space="preserve"> </w:t>
      </w:r>
      <w:r w:rsidR="00B75A20" w:rsidRPr="00434DF2">
        <w:t>Zakona o bančništvu (</w:t>
      </w:r>
      <w:r w:rsidR="003014F8" w:rsidRPr="00434DF2">
        <w:t xml:space="preserve">Uradni list RS, št. </w:t>
      </w:r>
      <w:r w:rsidR="0012445F">
        <w:t xml:space="preserve">25/15, </w:t>
      </w:r>
      <w:r w:rsidR="009C2E6A">
        <w:t>44/16 – ZRPPB, 77/16 – ZCKR in 41/17</w:t>
      </w:r>
      <w:r w:rsidR="004B7EC4">
        <w:t>;</w:t>
      </w:r>
      <w:r w:rsidR="009C2E6A">
        <w:t xml:space="preserve"> </w:t>
      </w:r>
      <w:r w:rsidR="0012445F">
        <w:t>v</w:t>
      </w:r>
      <w:r w:rsidR="00FE6816">
        <w:t xml:space="preserve"> nadaljevanju ZBan-2</w:t>
      </w:r>
      <w:r w:rsidR="00B75A20">
        <w:t>) ter prvega odstavka 31. člena Zakona o Banki Slovenije (</w:t>
      </w:r>
      <w:r w:rsidR="003014F8" w:rsidRPr="00242488">
        <w:t>Uradni list RS, št. 72/06 – uradno prečiščeno besedilo</w:t>
      </w:r>
      <w:r w:rsidR="007119DC">
        <w:t>,</w:t>
      </w:r>
      <w:r w:rsidR="003014F8" w:rsidRPr="00242488">
        <w:t xml:space="preserve"> 59/11</w:t>
      </w:r>
      <w:r w:rsidR="00B80CE1">
        <w:t xml:space="preserve"> in</w:t>
      </w:r>
      <w:r w:rsidR="00CD372B">
        <w:t xml:space="preserve"> 55/17</w:t>
      </w:r>
      <w:r w:rsidR="00B75A20">
        <w:t>) izdaja Svet Banke Slovenije</w:t>
      </w:r>
    </w:p>
    <w:p w:rsidR="00A44DEA" w:rsidRPr="00A2457F" w:rsidRDefault="00A44DEA">
      <w:pPr>
        <w:autoSpaceDE w:val="0"/>
        <w:autoSpaceDN w:val="0"/>
        <w:adjustRightInd w:val="0"/>
        <w:jc w:val="center"/>
        <w:rPr>
          <w:b/>
          <w:szCs w:val="22"/>
        </w:rPr>
      </w:pPr>
    </w:p>
    <w:p w:rsidR="00A44DEA" w:rsidRPr="00A2457F" w:rsidRDefault="00A44DEA">
      <w:pPr>
        <w:autoSpaceDE w:val="0"/>
        <w:autoSpaceDN w:val="0"/>
        <w:adjustRightInd w:val="0"/>
        <w:jc w:val="center"/>
        <w:rPr>
          <w:b/>
          <w:szCs w:val="22"/>
        </w:rPr>
      </w:pPr>
    </w:p>
    <w:p w:rsidR="00B75A20" w:rsidRPr="00231EFD" w:rsidRDefault="00B75A20">
      <w:pPr>
        <w:autoSpaceDE w:val="0"/>
        <w:autoSpaceDN w:val="0"/>
        <w:adjustRightInd w:val="0"/>
        <w:jc w:val="center"/>
        <w:rPr>
          <w:b/>
          <w:szCs w:val="22"/>
        </w:rPr>
      </w:pPr>
      <w:r w:rsidRPr="00231EFD">
        <w:rPr>
          <w:b/>
          <w:szCs w:val="22"/>
        </w:rPr>
        <w:t>S K L E P</w:t>
      </w:r>
    </w:p>
    <w:p w:rsidR="00B75A20" w:rsidRPr="00231EFD" w:rsidRDefault="00B75A20">
      <w:pPr>
        <w:autoSpaceDE w:val="0"/>
        <w:autoSpaceDN w:val="0"/>
        <w:adjustRightInd w:val="0"/>
        <w:jc w:val="center"/>
        <w:rPr>
          <w:b/>
          <w:szCs w:val="22"/>
        </w:rPr>
      </w:pPr>
    </w:p>
    <w:p w:rsidR="00B75A20" w:rsidRPr="00231EFD" w:rsidRDefault="00A2457F">
      <w:pPr>
        <w:autoSpaceDE w:val="0"/>
        <w:autoSpaceDN w:val="0"/>
        <w:adjustRightInd w:val="0"/>
        <w:jc w:val="center"/>
        <w:rPr>
          <w:b/>
          <w:szCs w:val="22"/>
        </w:rPr>
      </w:pPr>
      <w:r w:rsidRPr="00231EFD">
        <w:rPr>
          <w:b/>
          <w:szCs w:val="22"/>
        </w:rPr>
        <w:t>o upravljanju kreditnega tveganja v bankah in hranilnicah</w:t>
      </w:r>
    </w:p>
    <w:p w:rsidR="00B75A20" w:rsidRDefault="00B75A20">
      <w:pPr>
        <w:autoSpaceDE w:val="0"/>
        <w:autoSpaceDN w:val="0"/>
        <w:adjustRightInd w:val="0"/>
        <w:rPr>
          <w:b/>
        </w:rPr>
      </w:pPr>
    </w:p>
    <w:p w:rsidR="00B75A20" w:rsidRDefault="00B75A20">
      <w:pPr>
        <w:autoSpaceDE w:val="0"/>
        <w:autoSpaceDN w:val="0"/>
        <w:adjustRightInd w:val="0"/>
        <w:rPr>
          <w:b/>
        </w:rPr>
      </w:pPr>
    </w:p>
    <w:p w:rsidR="00B75A20" w:rsidRPr="0017515A" w:rsidRDefault="00EB0457" w:rsidP="00571F95">
      <w:pPr>
        <w:pStyle w:val="Naslov1"/>
        <w:numPr>
          <w:ilvl w:val="0"/>
          <w:numId w:val="1"/>
        </w:numPr>
        <w:tabs>
          <w:tab w:val="num" w:pos="432"/>
        </w:tabs>
        <w:autoSpaceDE/>
        <w:autoSpaceDN/>
        <w:adjustRightInd/>
        <w:ind w:left="432" w:hanging="432"/>
        <w:jc w:val="center"/>
        <w:rPr>
          <w:rFonts w:ascii="Times New Roman" w:hAnsi="Times New Roman" w:cs="Arial"/>
          <w:i w:val="0"/>
          <w:caps/>
          <w:kern w:val="32"/>
          <w:szCs w:val="22"/>
        </w:rPr>
      </w:pPr>
      <w:r w:rsidRPr="0017515A">
        <w:rPr>
          <w:rFonts w:ascii="Times New Roman" w:hAnsi="Times New Roman" w:cs="Arial"/>
          <w:i w:val="0"/>
          <w:caps/>
          <w:kern w:val="32"/>
          <w:szCs w:val="22"/>
        </w:rPr>
        <w:t>SPLOŠNE DOLOČBE</w:t>
      </w:r>
    </w:p>
    <w:p w:rsidR="00C371D8" w:rsidRPr="0017515A" w:rsidRDefault="00C371D8" w:rsidP="00C371D8">
      <w:pPr>
        <w:autoSpaceDE w:val="0"/>
        <w:autoSpaceDN w:val="0"/>
        <w:adjustRightInd w:val="0"/>
        <w:jc w:val="center"/>
      </w:pPr>
    </w:p>
    <w:p w:rsidR="00ED25CB" w:rsidRPr="0017515A" w:rsidRDefault="00ED25CB" w:rsidP="005156C6">
      <w:pPr>
        <w:numPr>
          <w:ilvl w:val="0"/>
          <w:numId w:val="3"/>
        </w:numPr>
        <w:ind w:left="284" w:hanging="284"/>
        <w:jc w:val="center"/>
        <w:rPr>
          <w:bCs/>
          <w:szCs w:val="22"/>
        </w:rPr>
      </w:pPr>
      <w:r w:rsidRPr="0017515A">
        <w:rPr>
          <w:bCs/>
          <w:szCs w:val="22"/>
        </w:rPr>
        <w:t>člen</w:t>
      </w:r>
    </w:p>
    <w:p w:rsidR="00EB0457" w:rsidRPr="0017515A" w:rsidRDefault="00ED25CB" w:rsidP="00ED25CB">
      <w:pPr>
        <w:autoSpaceDE w:val="0"/>
        <w:autoSpaceDN w:val="0"/>
        <w:adjustRightInd w:val="0"/>
        <w:jc w:val="center"/>
      </w:pPr>
      <w:r w:rsidRPr="0017515A">
        <w:t xml:space="preserve"> </w:t>
      </w:r>
      <w:r w:rsidR="00EB0457" w:rsidRPr="0017515A">
        <w:t>(</w:t>
      </w:r>
      <w:r w:rsidR="00465F85" w:rsidRPr="0017515A">
        <w:t>Vsebina</w:t>
      </w:r>
      <w:r w:rsidR="00EB0457" w:rsidRPr="0017515A">
        <w:t xml:space="preserve"> sklepa)</w:t>
      </w:r>
    </w:p>
    <w:p w:rsidR="00C7694A" w:rsidRPr="00621FDE" w:rsidRDefault="00C7694A" w:rsidP="00621FDE">
      <w:pPr>
        <w:pStyle w:val="Odstavekseznama"/>
        <w:autoSpaceDE w:val="0"/>
        <w:autoSpaceDN w:val="0"/>
        <w:adjustRightInd w:val="0"/>
        <w:ind w:left="360" w:firstLine="0"/>
      </w:pPr>
    </w:p>
    <w:p w:rsidR="00176DB6" w:rsidRDefault="00176DB6" w:rsidP="009E0E25">
      <w:pPr>
        <w:pStyle w:val="Odstavekseznama"/>
        <w:numPr>
          <w:ilvl w:val="0"/>
          <w:numId w:val="57"/>
        </w:numPr>
        <w:autoSpaceDE w:val="0"/>
        <w:autoSpaceDN w:val="0"/>
        <w:adjustRightInd w:val="0"/>
      </w:pPr>
      <w:r>
        <w:t>Ta sklep določa pravila, ki se nanašajo na</w:t>
      </w:r>
      <w:r w:rsidR="00621FDE">
        <w:t xml:space="preserve"> naslednja področja</w:t>
      </w:r>
      <w:r w:rsidR="00621FDE" w:rsidRPr="00621FDE">
        <w:t xml:space="preserve"> </w:t>
      </w:r>
      <w:r w:rsidR="00621FDE">
        <w:t>upravljanja kreditnega tveganja</w:t>
      </w:r>
      <w:r w:rsidR="0033775D" w:rsidRPr="0033775D">
        <w:t xml:space="preserve"> </w:t>
      </w:r>
      <w:r w:rsidR="0033775D">
        <w:t>v bankah in hranilnicah (v nadaljevanju banke)</w:t>
      </w:r>
      <w:r>
        <w:t>:</w:t>
      </w:r>
    </w:p>
    <w:p w:rsidR="009C5589" w:rsidRDefault="009C5589" w:rsidP="005156C6">
      <w:pPr>
        <w:pStyle w:val="Odstavekseznama"/>
        <w:numPr>
          <w:ilvl w:val="0"/>
          <w:numId w:val="7"/>
        </w:numPr>
        <w:autoSpaceDE w:val="0"/>
        <w:autoSpaceDN w:val="0"/>
        <w:adjustRightInd w:val="0"/>
      </w:pPr>
      <w:r>
        <w:t>odobravanje kredit</w:t>
      </w:r>
      <w:r w:rsidR="00337530">
        <w:t>ov</w:t>
      </w:r>
      <w:r>
        <w:t>;</w:t>
      </w:r>
    </w:p>
    <w:p w:rsidR="005869C9" w:rsidRDefault="005869C9" w:rsidP="005869C9">
      <w:pPr>
        <w:pStyle w:val="Odstavekseznama"/>
        <w:numPr>
          <w:ilvl w:val="0"/>
          <w:numId w:val="7"/>
        </w:numPr>
        <w:autoSpaceDE w:val="0"/>
        <w:autoSpaceDN w:val="0"/>
        <w:adjustRightInd w:val="0"/>
      </w:pPr>
      <w:r>
        <w:t>spremljanje kreditnega tveganja;</w:t>
      </w:r>
    </w:p>
    <w:p w:rsidR="00176DB6" w:rsidRDefault="00176DB6" w:rsidP="005156C6">
      <w:pPr>
        <w:pStyle w:val="Odstavekseznama"/>
        <w:numPr>
          <w:ilvl w:val="0"/>
          <w:numId w:val="7"/>
        </w:numPr>
        <w:autoSpaceDE w:val="0"/>
        <w:autoSpaceDN w:val="0"/>
        <w:adjustRightInd w:val="0"/>
      </w:pPr>
      <w:r w:rsidRPr="002D1808">
        <w:t>razvr</w:t>
      </w:r>
      <w:r w:rsidR="001200D8">
        <w:t xml:space="preserve">ščanje </w:t>
      </w:r>
      <w:r w:rsidR="000C315A" w:rsidRPr="000C315A">
        <w:t xml:space="preserve">dolžnikov </w:t>
      </w:r>
      <w:r w:rsidR="00CA47F1">
        <w:t>oziroma</w:t>
      </w:r>
      <w:r w:rsidR="000C315A" w:rsidRPr="000C315A">
        <w:t xml:space="preserve"> </w:t>
      </w:r>
      <w:r w:rsidR="001200D8" w:rsidRPr="000C315A">
        <w:t>izpostavljenosti</w:t>
      </w:r>
      <w:r w:rsidR="00414CF4">
        <w:t xml:space="preserve"> v bonitetne razrede</w:t>
      </w:r>
      <w:r w:rsidR="000B709A">
        <w:t>;</w:t>
      </w:r>
    </w:p>
    <w:p w:rsidR="004C3EAE" w:rsidRDefault="006C0EF6" w:rsidP="004C3EAE">
      <w:pPr>
        <w:pStyle w:val="Odstavekseznama"/>
        <w:numPr>
          <w:ilvl w:val="0"/>
          <w:numId w:val="7"/>
        </w:numPr>
        <w:autoSpaceDE w:val="0"/>
        <w:autoSpaceDN w:val="0"/>
        <w:adjustRightInd w:val="0"/>
      </w:pPr>
      <w:r>
        <w:t xml:space="preserve">upravljanje </w:t>
      </w:r>
      <w:r w:rsidR="004C3EAE">
        <w:t>kreditn</w:t>
      </w:r>
      <w:r>
        <w:t>ih</w:t>
      </w:r>
      <w:r w:rsidR="004C3EAE">
        <w:t xml:space="preserve"> zavarovanj;</w:t>
      </w:r>
    </w:p>
    <w:p w:rsidR="00D11133" w:rsidRDefault="00D11133" w:rsidP="005156C6">
      <w:pPr>
        <w:pStyle w:val="Odstavekseznama"/>
        <w:numPr>
          <w:ilvl w:val="0"/>
          <w:numId w:val="7"/>
        </w:numPr>
        <w:autoSpaceDE w:val="0"/>
        <w:autoSpaceDN w:val="0"/>
        <w:adjustRightInd w:val="0"/>
      </w:pPr>
      <w:r>
        <w:t>oblikovanje popravkov vrednosti in rezervacij</w:t>
      </w:r>
      <w:r w:rsidR="009C5589">
        <w:t>;</w:t>
      </w:r>
    </w:p>
    <w:p w:rsidR="00176DB6" w:rsidRDefault="00362F68" w:rsidP="005156C6">
      <w:pPr>
        <w:pStyle w:val="Odstavekseznama"/>
        <w:numPr>
          <w:ilvl w:val="0"/>
          <w:numId w:val="7"/>
        </w:numPr>
        <w:autoSpaceDE w:val="0"/>
        <w:autoSpaceDN w:val="0"/>
        <w:adjustRightInd w:val="0"/>
      </w:pPr>
      <w:r>
        <w:t>sistem zgodnj</w:t>
      </w:r>
      <w:r w:rsidR="00AB093B">
        <w:t>ega opozarjanja</w:t>
      </w:r>
      <w:r>
        <w:t xml:space="preserve"> za odkrivanje povečanega kreditnega tveganja</w:t>
      </w:r>
      <w:r w:rsidR="000B709A">
        <w:t>;</w:t>
      </w:r>
    </w:p>
    <w:p w:rsidR="00176DB6" w:rsidRDefault="00A06B0F" w:rsidP="005156C6">
      <w:pPr>
        <w:pStyle w:val="Odstavekseznama"/>
        <w:numPr>
          <w:ilvl w:val="0"/>
          <w:numId w:val="7"/>
        </w:numPr>
        <w:autoSpaceDE w:val="0"/>
        <w:autoSpaceDN w:val="0"/>
        <w:adjustRightInd w:val="0"/>
      </w:pPr>
      <w:r>
        <w:t>upravljanje</w:t>
      </w:r>
      <w:r w:rsidR="008175DE">
        <w:t xml:space="preserve"> problematičn</w:t>
      </w:r>
      <w:r w:rsidR="001B7A82">
        <w:t>ih</w:t>
      </w:r>
      <w:r w:rsidR="00C11627">
        <w:t xml:space="preserve"> in restrukturiran</w:t>
      </w:r>
      <w:r w:rsidR="00D11AAF">
        <w:t>ih</w:t>
      </w:r>
      <w:r w:rsidR="00C11627">
        <w:t xml:space="preserve"> </w:t>
      </w:r>
      <w:r w:rsidR="001200D8">
        <w:t>izpostavljenosti</w:t>
      </w:r>
      <w:r w:rsidR="000B709A">
        <w:t>;</w:t>
      </w:r>
    </w:p>
    <w:p w:rsidR="00C46672" w:rsidRDefault="000F26F1" w:rsidP="005156C6">
      <w:pPr>
        <w:pStyle w:val="Odstavekseznama"/>
        <w:numPr>
          <w:ilvl w:val="0"/>
          <w:numId w:val="7"/>
        </w:numPr>
        <w:autoSpaceDE w:val="0"/>
        <w:autoSpaceDN w:val="0"/>
        <w:adjustRightInd w:val="0"/>
      </w:pPr>
      <w:r>
        <w:t>upravljanje podatkov</w:t>
      </w:r>
      <w:r w:rsidR="00AC57CD">
        <w:t xml:space="preserve"> in kreditne dokumentacije</w:t>
      </w:r>
      <w:r w:rsidR="00C46672">
        <w:t>;</w:t>
      </w:r>
    </w:p>
    <w:p w:rsidR="00176DB6" w:rsidRDefault="0054294F" w:rsidP="005156C6">
      <w:pPr>
        <w:pStyle w:val="Odstavekseznama"/>
        <w:numPr>
          <w:ilvl w:val="0"/>
          <w:numId w:val="7"/>
        </w:numPr>
        <w:autoSpaceDE w:val="0"/>
        <w:autoSpaceDN w:val="0"/>
        <w:adjustRightInd w:val="0"/>
      </w:pPr>
      <w:r>
        <w:t>poročanje o kreditnem tveganju</w:t>
      </w:r>
      <w:r w:rsidR="00362F68">
        <w:t>.</w:t>
      </w:r>
    </w:p>
    <w:p w:rsidR="00B75A20" w:rsidRDefault="00B75A20">
      <w:pPr>
        <w:autoSpaceDE w:val="0"/>
        <w:autoSpaceDN w:val="0"/>
        <w:adjustRightInd w:val="0"/>
      </w:pPr>
    </w:p>
    <w:p w:rsidR="00CB5978" w:rsidRPr="000410C9" w:rsidRDefault="00CB5978" w:rsidP="009E0E25">
      <w:pPr>
        <w:pStyle w:val="Odstavekseznama"/>
        <w:numPr>
          <w:ilvl w:val="0"/>
          <w:numId w:val="57"/>
        </w:numPr>
        <w:autoSpaceDE w:val="0"/>
        <w:autoSpaceDN w:val="0"/>
        <w:adjustRightInd w:val="0"/>
      </w:pPr>
      <w:r w:rsidRPr="000410C9">
        <w:t>Kadar se ta sklep sklicuje na določbe drugih predpisov, se te določbe uporabljajo v njihovem vsakokrat veljavnem besedilu.</w:t>
      </w:r>
    </w:p>
    <w:p w:rsidR="00A44DEA" w:rsidRDefault="00A44DEA">
      <w:pPr>
        <w:autoSpaceDE w:val="0"/>
        <w:autoSpaceDN w:val="0"/>
        <w:adjustRightInd w:val="0"/>
      </w:pPr>
    </w:p>
    <w:p w:rsidR="00176DB6" w:rsidRPr="0017515A" w:rsidRDefault="008E52FC" w:rsidP="00007A35">
      <w:pPr>
        <w:numPr>
          <w:ilvl w:val="0"/>
          <w:numId w:val="3"/>
        </w:numPr>
        <w:ind w:left="284" w:hanging="284"/>
        <w:jc w:val="center"/>
        <w:rPr>
          <w:bCs/>
          <w:szCs w:val="22"/>
        </w:rPr>
      </w:pPr>
      <w:r w:rsidRPr="0017515A">
        <w:rPr>
          <w:bCs/>
          <w:szCs w:val="22"/>
        </w:rPr>
        <w:t>člen</w:t>
      </w:r>
      <w:r w:rsidR="00882FE2" w:rsidRPr="0017515A">
        <w:rPr>
          <w:bCs/>
          <w:szCs w:val="22"/>
        </w:rPr>
        <w:t xml:space="preserve"> </w:t>
      </w:r>
    </w:p>
    <w:p w:rsidR="00176DB6" w:rsidRPr="0017515A" w:rsidRDefault="00176DB6" w:rsidP="00176DB6">
      <w:pPr>
        <w:autoSpaceDE w:val="0"/>
        <w:autoSpaceDN w:val="0"/>
        <w:adjustRightInd w:val="0"/>
        <w:jc w:val="center"/>
      </w:pPr>
      <w:r w:rsidRPr="0017515A">
        <w:t xml:space="preserve">(Opredelitve pojmov) </w:t>
      </w:r>
    </w:p>
    <w:p w:rsidR="00176DB6" w:rsidRDefault="00176DB6" w:rsidP="00176DB6">
      <w:pPr>
        <w:ind w:left="284"/>
      </w:pPr>
    </w:p>
    <w:p w:rsidR="00176DB6" w:rsidRPr="00645082" w:rsidRDefault="00176DB6" w:rsidP="00637ABE">
      <w:pPr>
        <w:pStyle w:val="Odstavekseznama"/>
        <w:numPr>
          <w:ilvl w:val="0"/>
          <w:numId w:val="58"/>
        </w:numPr>
        <w:autoSpaceDE w:val="0"/>
        <w:autoSpaceDN w:val="0"/>
        <w:adjustRightInd w:val="0"/>
      </w:pPr>
      <w:r w:rsidRPr="00645082">
        <w:t>Pojmi, uporabljeni v tem sklepu, imajo enak pomen kot v določbah Z</w:t>
      </w:r>
      <w:r>
        <w:t>B</w:t>
      </w:r>
      <w:r w:rsidRPr="00645082">
        <w:t xml:space="preserve">an-2 oziroma Uredbe (EU) št. 575/2013 Evropskega parlamenta in Sveta z dne 26. junija 2013 o bonitetnih zahtevah za kreditne institucije in investicijska podjetja ter o spremembi Uredbe (EU) št. 648/2012 </w:t>
      </w:r>
      <w:r w:rsidR="00C2379E">
        <w:t>(</w:t>
      </w:r>
      <w:r w:rsidR="00FC4643">
        <w:t xml:space="preserve">v nadaljevanju </w:t>
      </w:r>
      <w:r w:rsidR="00FC4643" w:rsidRPr="00FC4643">
        <w:t>Uredba (EU) št. 575/2013</w:t>
      </w:r>
      <w:r w:rsidR="00FC4643">
        <w:t xml:space="preserve">) </w:t>
      </w:r>
      <w:r>
        <w:t>ter v predpisih, izdanih na njuni podlagi</w:t>
      </w:r>
      <w:r w:rsidRPr="00645082">
        <w:t>.</w:t>
      </w:r>
    </w:p>
    <w:p w:rsidR="00176DB6" w:rsidRDefault="00176DB6" w:rsidP="00176DB6">
      <w:pPr>
        <w:autoSpaceDE w:val="0"/>
        <w:autoSpaceDN w:val="0"/>
        <w:adjustRightInd w:val="0"/>
      </w:pPr>
    </w:p>
    <w:p w:rsidR="00176DB6" w:rsidRDefault="00176DB6" w:rsidP="009E0E25">
      <w:pPr>
        <w:pStyle w:val="Odstavekseznama"/>
        <w:numPr>
          <w:ilvl w:val="0"/>
          <w:numId w:val="58"/>
        </w:numPr>
        <w:autoSpaceDE w:val="0"/>
        <w:autoSpaceDN w:val="0"/>
        <w:adjustRightInd w:val="0"/>
      </w:pPr>
      <w:r>
        <w:t xml:space="preserve">Za namen tega sklepa veljajo naslednje opredelitve pojmov: </w:t>
      </w:r>
    </w:p>
    <w:p w:rsidR="00193794" w:rsidRPr="00F83E0C" w:rsidRDefault="00193794" w:rsidP="00193794">
      <w:pPr>
        <w:pStyle w:val="Odstavekseznama"/>
        <w:numPr>
          <w:ilvl w:val="0"/>
          <w:numId w:val="8"/>
        </w:numPr>
      </w:pPr>
      <w:r>
        <w:t>"b</w:t>
      </w:r>
      <w:r w:rsidRPr="00F83E0C">
        <w:t>onitetna ocena dolžnika</w:t>
      </w:r>
      <w:r>
        <w:t>"</w:t>
      </w:r>
      <w:r w:rsidRPr="00F83E0C">
        <w:t xml:space="preserve"> </w:t>
      </w:r>
      <w:r>
        <w:t>pomeni</w:t>
      </w:r>
      <w:r w:rsidRPr="00F83E0C">
        <w:t xml:space="preserve"> ocen</w:t>
      </w:r>
      <w:r>
        <w:t>o</w:t>
      </w:r>
      <w:r w:rsidRPr="00F83E0C">
        <w:t xml:space="preserve"> kreditne sposobnosti </w:t>
      </w:r>
      <w:r w:rsidR="009B7300">
        <w:t xml:space="preserve">dolžnika </w:t>
      </w:r>
      <w:r w:rsidRPr="00F83E0C">
        <w:t>tj. zmožnosti poplačila njegovih obveznosti do banke</w:t>
      </w:r>
      <w:r w:rsidR="00964F6C">
        <w:t xml:space="preserve"> v pogodbeno dogovorjenih rokih</w:t>
      </w:r>
      <w:r>
        <w:t>;</w:t>
      </w:r>
    </w:p>
    <w:p w:rsidR="00193794" w:rsidRDefault="00193794" w:rsidP="00193794">
      <w:pPr>
        <w:pStyle w:val="Odstavekseznama"/>
        <w:numPr>
          <w:ilvl w:val="0"/>
          <w:numId w:val="8"/>
        </w:numPr>
      </w:pPr>
      <w:r>
        <w:t>"b</w:t>
      </w:r>
      <w:r w:rsidRPr="00F83E0C">
        <w:t>onitetni razred</w:t>
      </w:r>
      <w:r>
        <w:t>"</w:t>
      </w:r>
      <w:r w:rsidRPr="00F83E0C">
        <w:t xml:space="preserve"> pomeni kategorijo tveganja v okviru bonitetne lestvice, v katero se razvrstijo dolžniki ali izposta</w:t>
      </w:r>
      <w:r>
        <w:t xml:space="preserve">vljenosti s podobnim </w:t>
      </w:r>
      <w:r w:rsidR="00EE30B0">
        <w:t xml:space="preserve">kreditnim </w:t>
      </w:r>
      <w:r>
        <w:t>tveganj</w:t>
      </w:r>
      <w:r w:rsidR="00D11AAF">
        <w:t>em</w:t>
      </w:r>
      <w:r>
        <w:t>;</w:t>
      </w:r>
    </w:p>
    <w:p w:rsidR="00B66017" w:rsidRDefault="00581A40" w:rsidP="00AE0B30">
      <w:pPr>
        <w:pStyle w:val="Odstavekseznama"/>
        <w:numPr>
          <w:ilvl w:val="0"/>
          <w:numId w:val="8"/>
        </w:numPr>
        <w:autoSpaceDE w:val="0"/>
        <w:autoSpaceDN w:val="0"/>
        <w:adjustRightInd w:val="0"/>
      </w:pPr>
      <w:r w:rsidRPr="002D1850">
        <w:t>"bonitetni sistem" pomeni vse modele, procese, kontrole, zbiranje podatkov in informacijske sisteme, ki podpirajo ocenjevanje kreditnega tveganja</w:t>
      </w:r>
      <w:r w:rsidR="000F2B84">
        <w:t xml:space="preserve"> in</w:t>
      </w:r>
      <w:r w:rsidRPr="002D1850">
        <w:t xml:space="preserve"> razvrščanje</w:t>
      </w:r>
      <w:r w:rsidR="00231EFD">
        <w:t xml:space="preserve"> dolžnikov</w:t>
      </w:r>
      <w:r w:rsidRPr="002D1850">
        <w:t xml:space="preserve"> </w:t>
      </w:r>
      <w:r w:rsidR="00231EFD">
        <w:t xml:space="preserve">oziroma </w:t>
      </w:r>
      <w:r w:rsidRPr="002D1850">
        <w:t xml:space="preserve">izpostavljenosti v bonitetne razrede; </w:t>
      </w:r>
    </w:p>
    <w:p w:rsidR="001D54F2" w:rsidRDefault="001D54F2" w:rsidP="00AE0B30">
      <w:pPr>
        <w:pStyle w:val="Odstavekseznama"/>
        <w:numPr>
          <w:ilvl w:val="0"/>
          <w:numId w:val="8"/>
        </w:numPr>
        <w:autoSpaceDE w:val="0"/>
        <w:autoSpaceDN w:val="0"/>
        <w:adjustRightInd w:val="0"/>
      </w:pPr>
      <w:r w:rsidRPr="004E09FE">
        <w:t>"cen</w:t>
      </w:r>
      <w:r w:rsidR="0006558C" w:rsidRPr="004E09FE">
        <w:t>t</w:t>
      </w:r>
      <w:r w:rsidRPr="004E09FE">
        <w:t xml:space="preserve">ralni kreditni register" </w:t>
      </w:r>
      <w:r w:rsidR="006D4DB5">
        <w:t>je</w:t>
      </w:r>
      <w:r w:rsidRPr="004E09FE">
        <w:t xml:space="preserve"> </w:t>
      </w:r>
      <w:r w:rsidR="0006558C" w:rsidRPr="004E09FE">
        <w:t xml:space="preserve">centralni kreditni register, </w:t>
      </w:r>
      <w:r w:rsidRPr="004E09FE">
        <w:t>ki ga vodi Banka Slovenije v skladu</w:t>
      </w:r>
      <w:r>
        <w:t xml:space="preserve"> z </w:t>
      </w:r>
      <w:r w:rsidR="0006558C">
        <w:t>Z</w:t>
      </w:r>
      <w:r>
        <w:t>akonom</w:t>
      </w:r>
      <w:r w:rsidR="0006558C">
        <w:t xml:space="preserve"> o centralnem kreditnem registru (Uradni list RS, št. 77/16);</w:t>
      </w:r>
    </w:p>
    <w:p w:rsidR="00C9281B" w:rsidRPr="0006558C" w:rsidRDefault="00C9281B" w:rsidP="00193794">
      <w:pPr>
        <w:pStyle w:val="Odstavekseznama"/>
        <w:numPr>
          <w:ilvl w:val="0"/>
          <w:numId w:val="8"/>
        </w:numPr>
        <w:autoSpaceDE w:val="0"/>
        <w:autoSpaceDN w:val="0"/>
        <w:adjustRightInd w:val="0"/>
      </w:pPr>
      <w:r>
        <w:t>"datum ocen</w:t>
      </w:r>
      <w:r w:rsidR="00223D08">
        <w:t>itve</w:t>
      </w:r>
      <w:r>
        <w:t xml:space="preserve"> vrednosti</w:t>
      </w:r>
      <w:r w:rsidR="00815876">
        <w:t xml:space="preserve"> je</w:t>
      </w:r>
      <w:r>
        <w:t xml:space="preserve"> datum, </w:t>
      </w:r>
      <w:r w:rsidR="00223D08">
        <w:t>z</w:t>
      </w:r>
      <w:r w:rsidRPr="00C9281B">
        <w:t>a katerega velja izdelana ocena vrednosti</w:t>
      </w:r>
      <w:r>
        <w:t>;</w:t>
      </w:r>
    </w:p>
    <w:p w:rsidR="00193794" w:rsidRDefault="00193794" w:rsidP="00193794">
      <w:pPr>
        <w:pStyle w:val="Odstavekseznama"/>
        <w:numPr>
          <w:ilvl w:val="0"/>
          <w:numId w:val="8"/>
        </w:numPr>
        <w:autoSpaceDE w:val="0"/>
        <w:autoSpaceDN w:val="0"/>
        <w:adjustRightInd w:val="0"/>
      </w:pPr>
      <w:r w:rsidRPr="004E09FE">
        <w:t>"</w:t>
      </w:r>
      <w:r w:rsidRPr="003A51B2">
        <w:t>koncesija</w:t>
      </w:r>
      <w:r w:rsidR="00C9281B">
        <w:t xml:space="preserve"> </w:t>
      </w:r>
      <w:r w:rsidR="00D11AAF">
        <w:t>(</w:t>
      </w:r>
      <w:r w:rsidR="00B2546E" w:rsidRPr="00D11AAF">
        <w:t>popuščanje</w:t>
      </w:r>
      <w:r w:rsidR="00D11AAF">
        <w:t>)</w:t>
      </w:r>
      <w:r w:rsidRPr="004E09FE">
        <w:t xml:space="preserve">" pomeni </w:t>
      </w:r>
      <w:r w:rsidR="00AE17CE" w:rsidRPr="004E09FE">
        <w:t xml:space="preserve">popuščanje dolžniku </w:t>
      </w:r>
      <w:r w:rsidR="005603D0" w:rsidRPr="004E09FE">
        <w:t>s</w:t>
      </w:r>
      <w:r w:rsidR="00AE17CE" w:rsidRPr="004E09FE">
        <w:t xml:space="preserve"> spreminjanje</w:t>
      </w:r>
      <w:r w:rsidR="005603D0" w:rsidRPr="004E09FE">
        <w:t>m</w:t>
      </w:r>
      <w:r w:rsidR="00AE17CE" w:rsidRPr="004E09FE">
        <w:t xml:space="preserve"> prvotnih pogojev</w:t>
      </w:r>
      <w:r w:rsidR="00AE17CE">
        <w:t xml:space="preserve"> kreditiranja </w:t>
      </w:r>
      <w:r w:rsidR="00724FA4">
        <w:t>zaradi pravnih ali ekonomskih razlogov, ki se nanaš</w:t>
      </w:r>
      <w:r w:rsidR="00AE17CE">
        <w:t>ajo na finančne težave dolžnika</w:t>
      </w:r>
      <w:r w:rsidR="00724FA4">
        <w:t>;</w:t>
      </w:r>
    </w:p>
    <w:p w:rsidR="00417847" w:rsidRDefault="005603D0" w:rsidP="00193794">
      <w:pPr>
        <w:pStyle w:val="Odstavekseznama"/>
        <w:numPr>
          <w:ilvl w:val="0"/>
          <w:numId w:val="8"/>
        </w:numPr>
        <w:autoSpaceDE w:val="0"/>
        <w:autoSpaceDN w:val="0"/>
        <w:adjustRightInd w:val="0"/>
      </w:pPr>
      <w:r w:rsidRPr="000C7881">
        <w:t>"</w:t>
      </w:r>
      <w:r w:rsidR="00417847" w:rsidRPr="000C7881">
        <w:t>kredit</w:t>
      </w:r>
      <w:r w:rsidRPr="000C7881">
        <w:t>"</w:t>
      </w:r>
      <w:r w:rsidRPr="00D83EA2">
        <w:t xml:space="preserve"> </w:t>
      </w:r>
      <w:r w:rsidR="006D4DB5">
        <w:t>je</w:t>
      </w:r>
      <w:r w:rsidRPr="005603D0">
        <w:t xml:space="preserve"> </w:t>
      </w:r>
      <w:r w:rsidR="003C011C">
        <w:t>vsak</w:t>
      </w:r>
      <w:r w:rsidR="006D4DB5">
        <w:t>a</w:t>
      </w:r>
      <w:r w:rsidR="003C011C">
        <w:t xml:space="preserve"> bilančn</w:t>
      </w:r>
      <w:r w:rsidR="006D4DB5">
        <w:t>a</w:t>
      </w:r>
      <w:r w:rsidR="003C011C">
        <w:t xml:space="preserve"> ali zunajbilančn</w:t>
      </w:r>
      <w:r w:rsidR="006D4DB5">
        <w:t>a</w:t>
      </w:r>
      <w:r w:rsidR="003C011C">
        <w:t xml:space="preserve"> </w:t>
      </w:r>
      <w:r w:rsidRPr="005603D0">
        <w:t>izpostavljenost</w:t>
      </w:r>
      <w:r w:rsidR="003C011C">
        <w:t xml:space="preserve">, iz naslova katere je banka izpostavljena </w:t>
      </w:r>
      <w:r w:rsidRPr="005603D0">
        <w:t>kreditnemu tveganju;</w:t>
      </w:r>
    </w:p>
    <w:p w:rsidR="00503B88" w:rsidRPr="00ED2B3D" w:rsidRDefault="00503B88" w:rsidP="00503B88">
      <w:pPr>
        <w:pStyle w:val="Odstavekseznama"/>
        <w:numPr>
          <w:ilvl w:val="0"/>
          <w:numId w:val="8"/>
        </w:numPr>
        <w:autoSpaceDE w:val="0"/>
        <w:autoSpaceDN w:val="0"/>
        <w:adjustRightInd w:val="0"/>
      </w:pPr>
      <w:r>
        <w:t xml:space="preserve">"kreditno tveganje" </w:t>
      </w:r>
      <w:r w:rsidR="00815876">
        <w:t xml:space="preserve">je </w:t>
      </w:r>
      <w:r>
        <w:t xml:space="preserve">tveganje izgube zaradi </w:t>
      </w:r>
      <w:r w:rsidR="004B7EC4">
        <w:t>neizpolnitve</w:t>
      </w:r>
      <w:r>
        <w:t xml:space="preserve"> obveznosti </w:t>
      </w:r>
      <w:r w:rsidR="004B7EC4">
        <w:t xml:space="preserve">dolžnika oziroma </w:t>
      </w:r>
      <w:r>
        <w:t>nasprotne stranke v pogodben</w:t>
      </w:r>
      <w:r w:rsidR="00D11AAF">
        <w:t xml:space="preserve">o </w:t>
      </w:r>
      <w:r>
        <w:t>dogovorjenem</w:t>
      </w:r>
      <w:r w:rsidR="00D55FD1">
        <w:t xml:space="preserve"> roku</w:t>
      </w:r>
      <w:r w:rsidRPr="00ED2B3D">
        <w:t>;</w:t>
      </w:r>
    </w:p>
    <w:p w:rsidR="00C455AF" w:rsidRPr="00A65F1B" w:rsidRDefault="00C455AF" w:rsidP="00AF0FB6">
      <w:pPr>
        <w:pStyle w:val="Odstavekseznama"/>
        <w:numPr>
          <w:ilvl w:val="0"/>
          <w:numId w:val="8"/>
        </w:numPr>
        <w:autoSpaceDE w:val="0"/>
        <w:autoSpaceDN w:val="0"/>
        <w:adjustRightInd w:val="0"/>
      </w:pPr>
      <w:r>
        <w:t>"</w:t>
      </w:r>
      <w:r w:rsidRPr="00D81BBA">
        <w:t>nedonosne izpostavljenosti</w:t>
      </w:r>
      <w:r>
        <w:t>"</w:t>
      </w:r>
      <w:r w:rsidR="00812364">
        <w:t xml:space="preserve"> so nedonosne izpostavljenosti, kot so opredeljene v Izvedbeni uredbi Komisije (EU) št. 680/2014 z dne 16. aprila 2014 o določitvi izvedbenih tehničnih standardov v zvezi z nadzorniškim poročanjem institucij v skladu z Uredbo (EU) št. 575/2013 Evropskega parlamenta in Sveta (UL L št. 191 z dne 28. 6. 2014, str. 1</w:t>
      </w:r>
      <w:r w:rsidR="000F736A">
        <w:t xml:space="preserve">; </w:t>
      </w:r>
      <w:r w:rsidR="00E20B93" w:rsidRPr="00D81BBA">
        <w:t>v nadaljevanju Izvedbena uredba Komisije (EU) št. 680/2014)</w:t>
      </w:r>
      <w:r w:rsidR="00812364" w:rsidRPr="00D81BBA">
        <w:t>;</w:t>
      </w:r>
    </w:p>
    <w:p w:rsidR="001E0769" w:rsidRPr="00A65F1B" w:rsidRDefault="001E0769" w:rsidP="00AF0FB6">
      <w:pPr>
        <w:pStyle w:val="Odstavekseznama"/>
        <w:numPr>
          <w:ilvl w:val="0"/>
          <w:numId w:val="8"/>
        </w:numPr>
        <w:autoSpaceDE w:val="0"/>
        <w:autoSpaceDN w:val="0"/>
        <w:adjustRightInd w:val="0"/>
      </w:pPr>
      <w:r w:rsidRPr="00A65F1B">
        <w:t>"neplačane</w:t>
      </w:r>
      <w:r w:rsidRPr="005D4D78">
        <w:t xml:space="preserve"> izpostavljenosti" so </w:t>
      </w:r>
      <w:r w:rsidR="008F71CC" w:rsidRPr="005D4D78">
        <w:t xml:space="preserve">izpostavljenosti, pri katerih </w:t>
      </w:r>
      <w:r w:rsidR="00D81BBA" w:rsidRPr="005D4D78">
        <w:t xml:space="preserve">je </w:t>
      </w:r>
      <w:r w:rsidR="00D81BBA" w:rsidRPr="00A65F1B">
        <w:t xml:space="preserve">prišlo do neplačila, kot je opredeljeno v </w:t>
      </w:r>
      <w:r w:rsidR="008F71CC" w:rsidRPr="00A65F1B">
        <w:t>178. členu Uredbe (EU) št. 575/2013</w:t>
      </w:r>
      <w:r w:rsidR="008F71CC" w:rsidRPr="005D4D78">
        <w:t>;</w:t>
      </w:r>
    </w:p>
    <w:p w:rsidR="00E86DE7" w:rsidRPr="009E5610" w:rsidRDefault="00E86DE7" w:rsidP="00AF0FB6">
      <w:pPr>
        <w:pStyle w:val="Odstavekseznama"/>
        <w:numPr>
          <w:ilvl w:val="0"/>
          <w:numId w:val="8"/>
        </w:numPr>
        <w:autoSpaceDE w:val="0"/>
        <w:autoSpaceDN w:val="0"/>
        <w:adjustRightInd w:val="0"/>
      </w:pPr>
      <w:r w:rsidRPr="00011407">
        <w:t>"ocenjevalec vrednosti" je neodvisni usposobljeni ocenjevalec vrednosti (cenilec), tj. oseba, ki ima potrebne kvalifikacije, znanje in izkušnje za izvajanje cenitve, ter je neodvisna od procesa</w:t>
      </w:r>
      <w:r w:rsidRPr="009E5610">
        <w:t xml:space="preserve"> odločanja o poslih, ki so zavarovani </w:t>
      </w:r>
      <w:r w:rsidR="008E270B" w:rsidRPr="009E5610">
        <w:t>s premoženjem, katerega vrednost se ocenjuje</w:t>
      </w:r>
      <w:r w:rsidRPr="009E5610">
        <w:t>;</w:t>
      </w:r>
    </w:p>
    <w:p w:rsidR="00535DEB" w:rsidRPr="00011407" w:rsidRDefault="00535DEB" w:rsidP="00AF0FB6">
      <w:pPr>
        <w:pStyle w:val="Odstavekseznama"/>
        <w:numPr>
          <w:ilvl w:val="0"/>
          <w:numId w:val="8"/>
        </w:numPr>
        <w:autoSpaceDE w:val="0"/>
        <w:autoSpaceDN w:val="0"/>
        <w:adjustRightInd w:val="0"/>
      </w:pPr>
      <w:r w:rsidRPr="00011407">
        <w:t>"poslovni subjekt" je pravna oseba, podjetnik ali zasebnik;</w:t>
      </w:r>
    </w:p>
    <w:p w:rsidR="00D26C9E" w:rsidRDefault="00D26C9E" w:rsidP="0077210A">
      <w:pPr>
        <w:pStyle w:val="Odstavekseznama"/>
        <w:numPr>
          <w:ilvl w:val="0"/>
          <w:numId w:val="8"/>
        </w:numPr>
        <w:autoSpaceDE w:val="0"/>
        <w:autoSpaceDN w:val="0"/>
        <w:adjustRightInd w:val="0"/>
      </w:pPr>
      <w:r>
        <w:t xml:space="preserve">"preostalo tveganje" </w:t>
      </w:r>
      <w:r w:rsidR="00815876">
        <w:t>je</w:t>
      </w:r>
      <w:r w:rsidR="00CC26E6">
        <w:t xml:space="preserve"> </w:t>
      </w:r>
      <w:r w:rsidR="00CC26E6" w:rsidRPr="00F83E0C">
        <w:t xml:space="preserve">tveganje manjše učinkovitosti </w:t>
      </w:r>
      <w:r w:rsidR="00CC26E6">
        <w:t xml:space="preserve">kreditnih </w:t>
      </w:r>
      <w:r w:rsidR="00CC26E6" w:rsidRPr="00F83E0C">
        <w:t>zavarovanj od pričakovane, ki je posledica nastanka ali porasta drugih tveganj</w:t>
      </w:r>
      <w:r w:rsidR="00165B0D">
        <w:t xml:space="preserve"> </w:t>
      </w:r>
      <w:r w:rsidR="00CC26E6" w:rsidRPr="00F83E0C">
        <w:t>(npr. pravno, operativno, likvidnostno, tržno tveganje)</w:t>
      </w:r>
      <w:r w:rsidR="0077210A" w:rsidRPr="0077210A">
        <w:t xml:space="preserve"> </w:t>
      </w:r>
      <w:r w:rsidR="0077210A">
        <w:t>zaradi uporabe kreditnih zavarovanj;</w:t>
      </w:r>
    </w:p>
    <w:p w:rsidR="00C10933" w:rsidRPr="00011407" w:rsidRDefault="00C10933" w:rsidP="00AF0FB6">
      <w:pPr>
        <w:pStyle w:val="Odstavekseznama"/>
        <w:numPr>
          <w:ilvl w:val="0"/>
          <w:numId w:val="8"/>
        </w:numPr>
        <w:autoSpaceDE w:val="0"/>
        <w:autoSpaceDN w:val="0"/>
        <w:adjustRightInd w:val="0"/>
      </w:pPr>
      <w:r w:rsidRPr="00011407">
        <w:t>"problematične izpostavljenosti"</w:t>
      </w:r>
      <w:r w:rsidR="009E5610">
        <w:t xml:space="preserve"> </w:t>
      </w:r>
      <w:r w:rsidRPr="00011407">
        <w:t xml:space="preserve">so </w:t>
      </w:r>
      <w:r w:rsidR="00627774" w:rsidRPr="00011407">
        <w:t xml:space="preserve">nedonosne </w:t>
      </w:r>
      <w:r w:rsidRPr="00011407">
        <w:rPr>
          <w:bCs/>
        </w:rPr>
        <w:t>izpostavljenosti</w:t>
      </w:r>
      <w:r w:rsidR="00B15E3C" w:rsidRPr="00011407">
        <w:rPr>
          <w:bCs/>
        </w:rPr>
        <w:t xml:space="preserve"> in </w:t>
      </w:r>
      <w:r w:rsidRPr="00011407">
        <w:t>druge problematične izpostavljenosti, ki jih kot take opredeli banka;</w:t>
      </w:r>
    </w:p>
    <w:p w:rsidR="00627774" w:rsidRDefault="00627774" w:rsidP="00AF0FB6">
      <w:pPr>
        <w:pStyle w:val="Odstavekseznama"/>
        <w:numPr>
          <w:ilvl w:val="0"/>
          <w:numId w:val="8"/>
        </w:numPr>
        <w:autoSpaceDE w:val="0"/>
        <w:autoSpaceDN w:val="0"/>
        <w:adjustRightInd w:val="0"/>
      </w:pPr>
      <w:r>
        <w:t>"restrukturirane izpostavljenosti" so restrukturirane izpostavljenosti, kot so opredeljene v Izvedbeni uredbi Komisije (EU) št. 680/2014;</w:t>
      </w:r>
    </w:p>
    <w:p w:rsidR="00011407" w:rsidRPr="00F93927" w:rsidRDefault="00011407" w:rsidP="00011407">
      <w:pPr>
        <w:pStyle w:val="Odstavekseznama"/>
        <w:numPr>
          <w:ilvl w:val="0"/>
          <w:numId w:val="8"/>
        </w:numPr>
        <w:autoSpaceDE w:val="0"/>
        <w:autoSpaceDN w:val="0"/>
        <w:adjustRightInd w:val="0"/>
      </w:pPr>
      <w:r w:rsidRPr="00F93927">
        <w:t xml:space="preserve">''standardi ocenjevanja vrednosti'' so veljavni mednarodni </w:t>
      </w:r>
      <w:r>
        <w:t xml:space="preserve">in evropski </w:t>
      </w:r>
      <w:r w:rsidRPr="00F93927">
        <w:t>standardi za ocenjevanje vrednosti</w:t>
      </w:r>
      <w:r>
        <w:t xml:space="preserve">, in sicer </w:t>
      </w:r>
      <w:r w:rsidRPr="00F93927">
        <w:t>Mednarodni standardi ocenjevanja vrednosti, ki jih sprejema Odbor za mednarodne standarde ocenjevanja vrednosti</w:t>
      </w:r>
      <w:r>
        <w:t xml:space="preserve"> (</w:t>
      </w:r>
      <w:r w:rsidR="00A51A22" w:rsidRPr="0013593F">
        <w:t>angl.</w:t>
      </w:r>
      <w:r w:rsidR="00A51A22">
        <w:t xml:space="preserve"> </w:t>
      </w:r>
      <w:r w:rsidRPr="00A51A22">
        <w:rPr>
          <w:i/>
        </w:rPr>
        <w:t>International Valuation Standards Co</w:t>
      </w:r>
      <w:r w:rsidR="00A51A22">
        <w:rPr>
          <w:i/>
        </w:rPr>
        <w:t xml:space="preserve">uncil </w:t>
      </w:r>
      <w:r w:rsidR="00A51A22" w:rsidRPr="00A51A22">
        <w:rPr>
          <w:i/>
        </w:rPr>
        <w:t>–</w:t>
      </w:r>
      <w:r w:rsidRPr="00A51A22">
        <w:rPr>
          <w:i/>
        </w:rPr>
        <w:t xml:space="preserve"> IVSC</w:t>
      </w:r>
      <w:r>
        <w:t>), Evropski standardi ocenjevanja vrednosti</w:t>
      </w:r>
      <w:r w:rsidRPr="005C3320">
        <w:t xml:space="preserve">, ki jih sprejema </w:t>
      </w:r>
      <w:r w:rsidRPr="00F93927">
        <w:t>Evropska skupina združenj cenilcev (</w:t>
      </w:r>
      <w:r w:rsidR="00A51A22">
        <w:t xml:space="preserve">angl. </w:t>
      </w:r>
      <w:r w:rsidRPr="00A51A22">
        <w:rPr>
          <w:i/>
        </w:rPr>
        <w:t>The European Group of Valuers' Associations</w:t>
      </w:r>
      <w:r w:rsidRPr="00F93927">
        <w:t xml:space="preserve"> </w:t>
      </w:r>
      <w:r w:rsidR="00A51A22" w:rsidRPr="00F93927">
        <w:t>–</w:t>
      </w:r>
      <w:r w:rsidRPr="00A51A22">
        <w:rPr>
          <w:i/>
        </w:rPr>
        <w:t xml:space="preserve"> TEGOVA</w:t>
      </w:r>
      <w:r w:rsidRPr="00F93927">
        <w:t>)</w:t>
      </w:r>
      <w:r w:rsidRPr="00BD71C6">
        <w:t xml:space="preserve"> in </w:t>
      </w:r>
      <w:r w:rsidRPr="00F93927">
        <w:t>standardi</w:t>
      </w:r>
      <w:r>
        <w:t xml:space="preserve"> </w:t>
      </w:r>
      <w:r w:rsidRPr="00F93927">
        <w:t>ocenjevanja vrednosti, ki jih sprejema Kraljevi inštitut pooblaščenih ocenjevalcev (</w:t>
      </w:r>
      <w:r w:rsidR="00A51A22">
        <w:t xml:space="preserve">angl. </w:t>
      </w:r>
      <w:r w:rsidRPr="00A51A22">
        <w:rPr>
          <w:i/>
        </w:rPr>
        <w:t>Royal Institute of Chartered Surveyors – RICS</w:t>
      </w:r>
      <w:r w:rsidRPr="00F93927">
        <w:t>);</w:t>
      </w:r>
    </w:p>
    <w:p w:rsidR="00F74560" w:rsidRDefault="00F74560" w:rsidP="00011407">
      <w:pPr>
        <w:pStyle w:val="Odstavekseznama"/>
        <w:numPr>
          <w:ilvl w:val="0"/>
          <w:numId w:val="8"/>
        </w:numPr>
        <w:autoSpaceDE w:val="0"/>
        <w:autoSpaceDN w:val="0"/>
        <w:adjustRightInd w:val="0"/>
      </w:pPr>
      <w:r>
        <w:t xml:space="preserve">"tveganje koncentracije" </w:t>
      </w:r>
      <w:r w:rsidR="00815876">
        <w:t>je</w:t>
      </w:r>
      <w:r>
        <w:t xml:space="preserve"> tveganje čezmerne neposredne in/ali posredne izpostavljenosti iz naslova kreditnega tveganja banke ali bančne skupine do posamezne stranke, skupine povezanih strank ali strank, ki jih povezujejo skupni dejavniki tveganja;</w:t>
      </w:r>
    </w:p>
    <w:p w:rsidR="00745FB6" w:rsidRPr="00354549" w:rsidRDefault="005124AF" w:rsidP="00011407">
      <w:pPr>
        <w:pStyle w:val="Odstavekseznama"/>
        <w:numPr>
          <w:ilvl w:val="0"/>
          <w:numId w:val="8"/>
        </w:numPr>
        <w:autoSpaceDE w:val="0"/>
        <w:autoSpaceDN w:val="0"/>
        <w:adjustRightInd w:val="0"/>
      </w:pPr>
      <w:r>
        <w:t xml:space="preserve">"tveganje </w:t>
      </w:r>
      <w:r w:rsidR="001B557C">
        <w:t>kreditov</w:t>
      </w:r>
      <w:r>
        <w:t xml:space="preserve"> v tujih valutah"</w:t>
      </w:r>
      <w:r w:rsidR="00745FB6">
        <w:t xml:space="preserve"> je kreditno tveganje</w:t>
      </w:r>
      <w:r w:rsidR="00745FB6" w:rsidRPr="00745FB6">
        <w:t xml:space="preserve"> </w:t>
      </w:r>
      <w:r w:rsidR="00745FB6">
        <w:t xml:space="preserve">iz naslova kreditov v tujih valutah, </w:t>
      </w:r>
      <w:r w:rsidR="00B74DDF">
        <w:t xml:space="preserve">pri katerih </w:t>
      </w:r>
      <w:r w:rsidR="00745FB6">
        <w:t>kreditojemalc</w:t>
      </w:r>
      <w:r w:rsidR="00B74DDF">
        <w:t xml:space="preserve">i niso </w:t>
      </w:r>
      <w:r w:rsidR="00C02751">
        <w:t xml:space="preserve">uporabili varovanja </w:t>
      </w:r>
      <w:r w:rsidR="00745FB6">
        <w:t>pred valutnim tveganjem</w:t>
      </w:r>
      <w:r w:rsidR="00627774">
        <w:t>;</w:t>
      </w:r>
    </w:p>
    <w:p w:rsidR="00654B7C" w:rsidRDefault="00654B7C" w:rsidP="00011407">
      <w:pPr>
        <w:pStyle w:val="Odstavekseznama"/>
        <w:numPr>
          <w:ilvl w:val="0"/>
          <w:numId w:val="8"/>
        </w:numPr>
        <w:autoSpaceDE w:val="0"/>
        <w:autoSpaceDN w:val="0"/>
        <w:adjustRightInd w:val="0"/>
      </w:pPr>
      <w:r>
        <w:rPr>
          <w:color w:val="000000" w:themeColor="text1"/>
        </w:rPr>
        <w:t xml:space="preserve">"validacija" pomeni </w:t>
      </w:r>
      <w:r w:rsidR="00CF0FF8">
        <w:rPr>
          <w:color w:val="000000" w:themeColor="text1"/>
        </w:rPr>
        <w:t xml:space="preserve">neodvisno </w:t>
      </w:r>
      <w:r w:rsidRPr="002E3871">
        <w:rPr>
          <w:color w:val="000000" w:themeColor="text1"/>
        </w:rPr>
        <w:t>preverjanje ustreznosti</w:t>
      </w:r>
      <w:r w:rsidR="00CF0FF8" w:rsidRPr="002E3871">
        <w:rPr>
          <w:color w:val="000000" w:themeColor="text1"/>
        </w:rPr>
        <w:t xml:space="preserve"> in</w:t>
      </w:r>
      <w:r w:rsidR="00CF0FF8">
        <w:rPr>
          <w:color w:val="000000" w:themeColor="text1"/>
        </w:rPr>
        <w:t xml:space="preserve"> skladnosti</w:t>
      </w:r>
      <w:r>
        <w:rPr>
          <w:color w:val="000000" w:themeColor="text1"/>
        </w:rPr>
        <w:t xml:space="preserve"> bonitetn</w:t>
      </w:r>
      <w:r w:rsidR="00023978">
        <w:rPr>
          <w:color w:val="000000" w:themeColor="text1"/>
        </w:rPr>
        <w:t>ega</w:t>
      </w:r>
      <w:r>
        <w:rPr>
          <w:color w:val="000000" w:themeColor="text1"/>
        </w:rPr>
        <w:t xml:space="preserve"> sistem</w:t>
      </w:r>
      <w:r w:rsidR="00023978">
        <w:rPr>
          <w:color w:val="000000" w:themeColor="text1"/>
        </w:rPr>
        <w:t>a</w:t>
      </w:r>
      <w:r w:rsidR="00CF0FF8">
        <w:rPr>
          <w:color w:val="000000" w:themeColor="text1"/>
        </w:rPr>
        <w:t xml:space="preserve"> z relevantnimi zahtevami za posamezni bonitetni sistem</w:t>
      </w:r>
      <w:r w:rsidR="009317AE">
        <w:rPr>
          <w:color w:val="000000" w:themeColor="text1"/>
        </w:rPr>
        <w:t>.</w:t>
      </w:r>
    </w:p>
    <w:p w:rsidR="00D57C2F" w:rsidRDefault="00D57C2F" w:rsidP="001F5A51">
      <w:pPr>
        <w:autoSpaceDE w:val="0"/>
        <w:autoSpaceDN w:val="0"/>
        <w:adjustRightInd w:val="0"/>
        <w:jc w:val="center"/>
      </w:pPr>
    </w:p>
    <w:p w:rsidR="003B4520" w:rsidRDefault="003B4520" w:rsidP="001F5A51">
      <w:pPr>
        <w:autoSpaceDE w:val="0"/>
        <w:autoSpaceDN w:val="0"/>
        <w:adjustRightInd w:val="0"/>
        <w:jc w:val="center"/>
      </w:pPr>
    </w:p>
    <w:p w:rsidR="00D11133" w:rsidRPr="0017515A" w:rsidRDefault="00D11133" w:rsidP="00231EFD">
      <w:pPr>
        <w:pStyle w:val="Naslov1"/>
        <w:numPr>
          <w:ilvl w:val="0"/>
          <w:numId w:val="171"/>
        </w:numPr>
        <w:autoSpaceDE/>
        <w:autoSpaceDN/>
        <w:adjustRightInd/>
        <w:jc w:val="center"/>
        <w:rPr>
          <w:rFonts w:ascii="Times New Roman" w:hAnsi="Times New Roman" w:cs="Arial"/>
          <w:i w:val="0"/>
          <w:caps/>
          <w:kern w:val="32"/>
          <w:szCs w:val="22"/>
        </w:rPr>
      </w:pPr>
      <w:r w:rsidRPr="0017515A">
        <w:rPr>
          <w:rFonts w:ascii="Times New Roman" w:hAnsi="Times New Roman" w:cs="Arial"/>
          <w:i w:val="0"/>
          <w:caps/>
          <w:kern w:val="32"/>
          <w:szCs w:val="22"/>
        </w:rPr>
        <w:t>odobravanje kredit</w:t>
      </w:r>
      <w:r w:rsidR="00B97F5C">
        <w:rPr>
          <w:rFonts w:ascii="Times New Roman" w:hAnsi="Times New Roman" w:cs="Arial"/>
          <w:i w:val="0"/>
          <w:caps/>
          <w:kern w:val="32"/>
          <w:szCs w:val="22"/>
        </w:rPr>
        <w:t>ov</w:t>
      </w:r>
      <w:r w:rsidRPr="0017515A">
        <w:rPr>
          <w:rFonts w:ascii="Times New Roman" w:hAnsi="Times New Roman" w:cs="Arial"/>
          <w:i w:val="0"/>
          <w:caps/>
          <w:kern w:val="32"/>
          <w:szCs w:val="22"/>
        </w:rPr>
        <w:t xml:space="preserve"> </w:t>
      </w:r>
    </w:p>
    <w:p w:rsidR="00D11133" w:rsidRDefault="00D11133" w:rsidP="00231EFD">
      <w:pPr>
        <w:pStyle w:val="Naslov1"/>
        <w:tabs>
          <w:tab w:val="clear" w:pos="0"/>
        </w:tabs>
        <w:ind w:left="432" w:firstLine="0"/>
        <w:jc w:val="both"/>
        <w:rPr>
          <w:rFonts w:ascii="Times New Roman" w:hAnsi="Times New Roman" w:cs="Arial"/>
          <w:i w:val="0"/>
          <w:caps/>
          <w:kern w:val="32"/>
          <w:szCs w:val="22"/>
        </w:rPr>
      </w:pPr>
    </w:p>
    <w:p w:rsidR="007C6F3A" w:rsidRPr="00241FDB" w:rsidRDefault="007C6F3A" w:rsidP="00231EFD">
      <w:pPr>
        <w:keepNext/>
        <w:numPr>
          <w:ilvl w:val="0"/>
          <w:numId w:val="3"/>
        </w:numPr>
        <w:jc w:val="center"/>
        <w:rPr>
          <w:bCs/>
          <w:szCs w:val="22"/>
        </w:rPr>
      </w:pPr>
      <w:r w:rsidRPr="008D35EA">
        <w:rPr>
          <w:bCs/>
          <w:szCs w:val="22"/>
        </w:rPr>
        <w:t>člen</w:t>
      </w:r>
      <w:r>
        <w:rPr>
          <w:bCs/>
          <w:szCs w:val="22"/>
        </w:rPr>
        <w:t xml:space="preserve"> </w:t>
      </w:r>
    </w:p>
    <w:p w:rsidR="007C6F3A" w:rsidRPr="006E0B96" w:rsidRDefault="007C6F3A" w:rsidP="00231EFD">
      <w:pPr>
        <w:keepNext/>
        <w:ind w:left="360"/>
        <w:jc w:val="center"/>
        <w:rPr>
          <w:bCs/>
          <w:szCs w:val="22"/>
        </w:rPr>
      </w:pPr>
      <w:r w:rsidRPr="006E0B96">
        <w:rPr>
          <w:bCs/>
          <w:szCs w:val="22"/>
        </w:rPr>
        <w:t>(</w:t>
      </w:r>
      <w:r>
        <w:rPr>
          <w:bCs/>
          <w:szCs w:val="22"/>
        </w:rPr>
        <w:t>Proces odobravanja kreditov</w:t>
      </w:r>
      <w:r w:rsidRPr="006E0B96">
        <w:rPr>
          <w:bCs/>
          <w:szCs w:val="22"/>
        </w:rPr>
        <w:t>)</w:t>
      </w:r>
    </w:p>
    <w:p w:rsidR="007C6F3A" w:rsidRDefault="007C6F3A" w:rsidP="00231EFD">
      <w:pPr>
        <w:keepNext/>
      </w:pPr>
    </w:p>
    <w:p w:rsidR="00D11AAF" w:rsidRDefault="007C6F3A" w:rsidP="00231EFD">
      <w:pPr>
        <w:pStyle w:val="Odstavekseznama"/>
        <w:keepNext/>
        <w:numPr>
          <w:ilvl w:val="0"/>
          <w:numId w:val="123"/>
        </w:numPr>
      </w:pPr>
      <w:r w:rsidRPr="00AF0FB6">
        <w:t>Banka mora vzpostaviti proces odobr</w:t>
      </w:r>
      <w:r w:rsidR="0006558C" w:rsidRPr="00AF0FB6">
        <w:t xml:space="preserve">avanja </w:t>
      </w:r>
      <w:r w:rsidRPr="00AF0FB6">
        <w:t>kredit</w:t>
      </w:r>
      <w:r w:rsidR="0006558C" w:rsidRPr="00AF0FB6">
        <w:t>ov</w:t>
      </w:r>
      <w:r w:rsidRPr="00AF0FB6">
        <w:t>, ki se razlikuje najmanj po vrsti dolžnika, viru denarnih tokov za poplačilo kredita</w:t>
      </w:r>
      <w:r w:rsidR="00BD71C6" w:rsidRPr="00AF0FB6">
        <w:t xml:space="preserve"> (npr. dohodek kreditojemalca, dohodek</w:t>
      </w:r>
      <w:r w:rsidR="000F736A">
        <w:t>,</w:t>
      </w:r>
      <w:r w:rsidR="00BD71C6" w:rsidRPr="00AF0FB6">
        <w:t xml:space="preserve"> ki ga ustvarja financirano premoženje)</w:t>
      </w:r>
      <w:r w:rsidRPr="00AF0FB6">
        <w:t xml:space="preserve">, višini izpostavljenosti in kompleksnosti produktov. </w:t>
      </w:r>
    </w:p>
    <w:p w:rsidR="007C6F3A" w:rsidRPr="00B2546E" w:rsidRDefault="007C6F3A" w:rsidP="00D11AAF">
      <w:pPr>
        <w:pStyle w:val="Odstavekseznama"/>
        <w:ind w:left="360" w:firstLine="0"/>
      </w:pPr>
    </w:p>
    <w:p w:rsidR="007C6F3A" w:rsidRDefault="007C6F3A" w:rsidP="0006558C">
      <w:pPr>
        <w:pStyle w:val="Odstavekseznama"/>
        <w:numPr>
          <w:ilvl w:val="0"/>
          <w:numId w:val="123"/>
        </w:numPr>
      </w:pPr>
      <w:r w:rsidRPr="0006558C">
        <w:t xml:space="preserve">Banka mora imeti jasno opredeljen proces odobravanja novih kreditov, spreminjanja, obnavljanja in </w:t>
      </w:r>
      <w:r w:rsidR="00175438" w:rsidRPr="0006558C">
        <w:t xml:space="preserve">ponovnega </w:t>
      </w:r>
      <w:r w:rsidRPr="0006558C">
        <w:t>financiranja obstoječih kreditov.</w:t>
      </w:r>
    </w:p>
    <w:p w:rsidR="00E63B3F" w:rsidRDefault="00E63B3F" w:rsidP="00E63B3F">
      <w:pPr>
        <w:pStyle w:val="Odstavekseznama"/>
      </w:pPr>
    </w:p>
    <w:p w:rsidR="00E63B3F" w:rsidRPr="008544BE" w:rsidRDefault="00E63B3F" w:rsidP="00D11AAF">
      <w:pPr>
        <w:numPr>
          <w:ilvl w:val="0"/>
          <w:numId w:val="123"/>
        </w:numPr>
      </w:pPr>
      <w:r w:rsidRPr="008544BE">
        <w:t>Banka mora vzpostaviti jasno in dosledno organizacijsko strukturo odločanja o odobritvi kredita. Politika</w:t>
      </w:r>
      <w:r>
        <w:t xml:space="preserve"> oziroma </w:t>
      </w:r>
      <w:r w:rsidRPr="008544BE">
        <w:t>proces odobravanja kreditov mora vključevati jasno porazdelitev pristojnosti in odgovornosti glede odobritve kreditov v okviru banke in med subjekti v okviru bančne skupine.</w:t>
      </w:r>
    </w:p>
    <w:p w:rsidR="007C6F3A" w:rsidRDefault="007C6F3A" w:rsidP="007C6F3A">
      <w:pPr>
        <w:pStyle w:val="Odstavekseznama"/>
        <w:ind w:left="360"/>
        <w:rPr>
          <w:highlight w:val="green"/>
        </w:rPr>
      </w:pPr>
    </w:p>
    <w:p w:rsidR="00D11133" w:rsidRPr="00241FDB" w:rsidRDefault="00D11133" w:rsidP="00AA043A">
      <w:pPr>
        <w:numPr>
          <w:ilvl w:val="0"/>
          <w:numId w:val="3"/>
        </w:numPr>
        <w:jc w:val="center"/>
        <w:rPr>
          <w:bCs/>
          <w:szCs w:val="22"/>
        </w:rPr>
      </w:pPr>
      <w:r w:rsidRPr="008D35EA">
        <w:rPr>
          <w:bCs/>
          <w:szCs w:val="22"/>
        </w:rPr>
        <w:t>člen</w:t>
      </w:r>
      <w:r>
        <w:rPr>
          <w:bCs/>
          <w:szCs w:val="22"/>
        </w:rPr>
        <w:t xml:space="preserve"> </w:t>
      </w:r>
    </w:p>
    <w:p w:rsidR="00D11133" w:rsidRDefault="00D11133" w:rsidP="00D11133">
      <w:pPr>
        <w:autoSpaceDE w:val="0"/>
        <w:autoSpaceDN w:val="0"/>
        <w:adjustRightInd w:val="0"/>
        <w:jc w:val="center"/>
      </w:pPr>
      <w:r>
        <w:t>(</w:t>
      </w:r>
      <w:r w:rsidR="00CD3291">
        <w:t>P</w:t>
      </w:r>
      <w:r w:rsidR="00AB5E81">
        <w:t>ooblastila za odobravanje</w:t>
      </w:r>
      <w:r>
        <w:t>)</w:t>
      </w:r>
    </w:p>
    <w:p w:rsidR="00D11133" w:rsidRDefault="00D11133" w:rsidP="00D11133">
      <w:pPr>
        <w:pStyle w:val="Odstavekseznama"/>
      </w:pPr>
    </w:p>
    <w:p w:rsidR="00A74354" w:rsidRPr="0006558C" w:rsidRDefault="007C7D28" w:rsidP="0006558C">
      <w:pPr>
        <w:pStyle w:val="Odstavekseznama"/>
        <w:numPr>
          <w:ilvl w:val="0"/>
          <w:numId w:val="124"/>
        </w:numPr>
      </w:pPr>
      <w:r w:rsidRPr="0006558C">
        <w:t xml:space="preserve">Banka mora zagotavljati, da je odobravanje </w:t>
      </w:r>
      <w:r w:rsidR="00EE30B0">
        <w:t xml:space="preserve">kreditov </w:t>
      </w:r>
      <w:r w:rsidRPr="0006558C">
        <w:t xml:space="preserve">v pristojnosti oseb z ustreznimi znanji in strokovnimi izkušnjami. </w:t>
      </w:r>
      <w:r w:rsidR="00A74354" w:rsidRPr="0006558C">
        <w:t xml:space="preserve">V </w:t>
      </w:r>
      <w:r w:rsidR="00D11AAF">
        <w:t xml:space="preserve">notranjem </w:t>
      </w:r>
      <w:r w:rsidR="00EE30B0">
        <w:t>aktu</w:t>
      </w:r>
      <w:r w:rsidR="00EE30B0" w:rsidRPr="0006558C">
        <w:t xml:space="preserve"> </w:t>
      </w:r>
      <w:r w:rsidR="00A74354" w:rsidRPr="0006558C">
        <w:t>mora banka natančno opredeliti delegiranje pooblastil za odobravanje kreditov.</w:t>
      </w:r>
      <w:r w:rsidR="00FA6424" w:rsidRPr="0006558C">
        <w:t xml:space="preserve"> </w:t>
      </w:r>
      <w:r w:rsidR="00A74354" w:rsidRPr="0006558C">
        <w:t>Pooblastila morajo biti jasno razčlenjena po ustreznih nivojih banke in se razlikovati najmanj glede na vrsto, namen</w:t>
      </w:r>
      <w:r w:rsidR="00FB4BEB" w:rsidRPr="0006558C">
        <w:t xml:space="preserve"> in</w:t>
      </w:r>
      <w:r w:rsidR="00FA6424" w:rsidRPr="0006558C">
        <w:t xml:space="preserve"> </w:t>
      </w:r>
      <w:r w:rsidR="00A74354" w:rsidRPr="0006558C">
        <w:t>znesek kredita.</w:t>
      </w:r>
      <w:r w:rsidR="00FB4BEB" w:rsidRPr="0006558C">
        <w:t xml:space="preserve">  Iz kreditne dokumentacije mora biti jasno razvidno, kdo je kredit odobril.</w:t>
      </w:r>
      <w:r w:rsidRPr="0006558C">
        <w:t xml:space="preserve"> </w:t>
      </w:r>
    </w:p>
    <w:p w:rsidR="00A74354" w:rsidRPr="0006558C" w:rsidRDefault="00A74354" w:rsidP="00D11133">
      <w:pPr>
        <w:pStyle w:val="Odstavekseznama"/>
      </w:pPr>
    </w:p>
    <w:p w:rsidR="00D11133" w:rsidRPr="0006558C" w:rsidRDefault="00D11133" w:rsidP="0006558C">
      <w:pPr>
        <w:pStyle w:val="Odstavekseznama"/>
        <w:numPr>
          <w:ilvl w:val="0"/>
          <w:numId w:val="124"/>
        </w:numPr>
      </w:pPr>
      <w:r w:rsidRPr="0006558C">
        <w:t>S posamezno odločitvijo o odobritvi kredita se morata strinjati enota komercialnega poslovanja in enota upravljanja kreditnega tveganja, pri čemer banka upošteva značilnost, zapletenost in tveganje obravnavanega kredita. Kadar odločitev o odobritvi kredita z vidika tveganja ni pomembna, lahko o njej odloči le enota komercialnega poslovanja.</w:t>
      </w:r>
    </w:p>
    <w:p w:rsidR="00D11133" w:rsidRPr="0006558C" w:rsidRDefault="00D11133" w:rsidP="0006558C">
      <w:pPr>
        <w:pStyle w:val="Odstavekseznama"/>
        <w:ind w:left="360" w:firstLine="0"/>
      </w:pPr>
    </w:p>
    <w:p w:rsidR="00D11133" w:rsidRPr="00B2546E" w:rsidRDefault="00D11133" w:rsidP="0006558C">
      <w:pPr>
        <w:pStyle w:val="Odstavekseznama"/>
        <w:numPr>
          <w:ilvl w:val="0"/>
          <w:numId w:val="124"/>
        </w:numPr>
      </w:pPr>
      <w:r w:rsidRPr="00612A0F">
        <w:t xml:space="preserve">V primeru nestrinjanja enote komercialnega poslovanja in enote upravljanja kreditnega tveganja glede </w:t>
      </w:r>
      <w:r w:rsidRPr="00B2546E">
        <w:t>odobritve kredita mora banka zagotoviti upoštevanje vzpostavljenih pravil odločanja.</w:t>
      </w:r>
    </w:p>
    <w:p w:rsidR="00D11133" w:rsidRPr="00B2546E" w:rsidRDefault="00D11133" w:rsidP="00D11133"/>
    <w:p w:rsidR="00A74354" w:rsidRPr="00B2546E" w:rsidRDefault="00A74354" w:rsidP="00032971">
      <w:pPr>
        <w:pStyle w:val="Odstavekseznama"/>
        <w:numPr>
          <w:ilvl w:val="0"/>
          <w:numId w:val="124"/>
        </w:numPr>
      </w:pPr>
      <w:r w:rsidRPr="001F15A1">
        <w:t>Banka mora vzpostaviti jasna pravila in postopke glede pristojnosti pri obravnavi in odobritvi izjem (npr.</w:t>
      </w:r>
      <w:r w:rsidRPr="00C900A4">
        <w:t xml:space="preserve"> popravek bonitetne ocene, odobritev kreditov pod pogoji, ki odstopajo od sprejetih standardov kreditiranja</w:t>
      </w:r>
      <w:r w:rsidR="00BD71C6" w:rsidRPr="00637ABE">
        <w:t xml:space="preserve"> in </w:t>
      </w:r>
      <w:r w:rsidR="00B80CE1" w:rsidRPr="00637ABE">
        <w:t>politike kreditnih zavarovanj</w:t>
      </w:r>
      <w:r w:rsidRPr="00637ABE">
        <w:t xml:space="preserve">). Samo v izjemnih primerih se lahko predlaga </w:t>
      </w:r>
      <w:r w:rsidR="001D6DF8" w:rsidRPr="00637ABE">
        <w:t>kreditiranje</w:t>
      </w:r>
      <w:r w:rsidRPr="00637ABE">
        <w:t>, ki ni v skladu s politiko in p</w:t>
      </w:r>
      <w:r w:rsidRPr="00B2546E">
        <w:t xml:space="preserve">redpisanimi pogoji. </w:t>
      </w:r>
      <w:r w:rsidR="00143377" w:rsidRPr="00B2546E">
        <w:t>Take primere</w:t>
      </w:r>
      <w:r w:rsidRPr="00B2546E">
        <w:t xml:space="preserve"> je potrebno </w:t>
      </w:r>
      <w:r w:rsidR="00143377" w:rsidRPr="00B2546E">
        <w:t>dokumentirati</w:t>
      </w:r>
      <w:r w:rsidRPr="00B2546E">
        <w:t xml:space="preserve"> in utemeljiti, odobravanje takih poslov pa je v pristojnosti ustreznega organa banke.</w:t>
      </w:r>
    </w:p>
    <w:p w:rsidR="00A74354" w:rsidRDefault="00A74354" w:rsidP="00A74354">
      <w:pPr>
        <w:jc w:val="right"/>
        <w:rPr>
          <w:highlight w:val="cyan"/>
        </w:rPr>
      </w:pPr>
    </w:p>
    <w:p w:rsidR="00FD0406" w:rsidRPr="00241FDB" w:rsidRDefault="00FD0406" w:rsidP="00AA043A">
      <w:pPr>
        <w:numPr>
          <w:ilvl w:val="0"/>
          <w:numId w:val="3"/>
        </w:numPr>
        <w:jc w:val="center"/>
        <w:rPr>
          <w:bCs/>
          <w:szCs w:val="22"/>
        </w:rPr>
      </w:pPr>
      <w:r w:rsidRPr="008D35EA">
        <w:rPr>
          <w:bCs/>
          <w:szCs w:val="22"/>
        </w:rPr>
        <w:t>člen</w:t>
      </w:r>
      <w:r>
        <w:rPr>
          <w:bCs/>
          <w:szCs w:val="22"/>
        </w:rPr>
        <w:t xml:space="preserve"> </w:t>
      </w:r>
    </w:p>
    <w:p w:rsidR="00FD0406" w:rsidRDefault="00FD0406" w:rsidP="00FD0406">
      <w:pPr>
        <w:autoSpaceDE w:val="0"/>
        <w:autoSpaceDN w:val="0"/>
        <w:adjustRightInd w:val="0"/>
        <w:jc w:val="center"/>
      </w:pPr>
      <w:r>
        <w:t>(Merila za odločanje o odobritvi kreditov)</w:t>
      </w:r>
    </w:p>
    <w:p w:rsidR="00FD0406" w:rsidRDefault="00FD0406" w:rsidP="00D11133"/>
    <w:p w:rsidR="00284763" w:rsidRPr="00345403" w:rsidRDefault="00F4094A" w:rsidP="00284763">
      <w:pPr>
        <w:pStyle w:val="Odstavekseznama"/>
        <w:numPr>
          <w:ilvl w:val="0"/>
          <w:numId w:val="131"/>
        </w:numPr>
      </w:pPr>
      <w:r>
        <w:t>Ključno merilo p</w:t>
      </w:r>
      <w:r w:rsidR="00284763" w:rsidRPr="00345403">
        <w:t xml:space="preserve">ri odobravanju kreditov </w:t>
      </w:r>
      <w:r w:rsidR="00850BDC">
        <w:t>je</w:t>
      </w:r>
      <w:r w:rsidR="00284763" w:rsidRPr="00345403">
        <w:t xml:space="preserve"> ocen</w:t>
      </w:r>
      <w:r w:rsidR="00850BDC">
        <w:t>a</w:t>
      </w:r>
      <w:r w:rsidR="00284763" w:rsidRPr="00345403">
        <w:t xml:space="preserve"> </w:t>
      </w:r>
      <w:r>
        <w:t xml:space="preserve">kreditne </w:t>
      </w:r>
      <w:r w:rsidR="00284763" w:rsidRPr="00345403">
        <w:t>sposobnosti stranke</w:t>
      </w:r>
      <w:r>
        <w:t>.</w:t>
      </w:r>
    </w:p>
    <w:p w:rsidR="00284763" w:rsidRDefault="00284763" w:rsidP="00284763">
      <w:pPr>
        <w:pStyle w:val="Odstavekseznama"/>
        <w:ind w:left="360" w:firstLine="0"/>
      </w:pPr>
    </w:p>
    <w:p w:rsidR="000F7BF2" w:rsidRPr="00B2546E" w:rsidRDefault="000F26F1" w:rsidP="00284763">
      <w:pPr>
        <w:pStyle w:val="Odstavekseznama"/>
        <w:numPr>
          <w:ilvl w:val="0"/>
          <w:numId w:val="131"/>
        </w:numPr>
      </w:pPr>
      <w:r w:rsidRPr="00B2546E">
        <w:t xml:space="preserve">Banka mora imeti </w:t>
      </w:r>
      <w:r w:rsidR="003109B6" w:rsidRPr="00B2546E">
        <w:t xml:space="preserve">primerna in natančno </w:t>
      </w:r>
      <w:r w:rsidRPr="00B2546E">
        <w:t>opredeljena merila za odločanje o odobritvi kreditov, ki vključujejo najmanj</w:t>
      </w:r>
      <w:r w:rsidR="00DF6330" w:rsidRPr="00B2546E">
        <w:t>:</w:t>
      </w:r>
      <w:r w:rsidRPr="00B2546E">
        <w:t xml:space="preserve">  </w:t>
      </w:r>
    </w:p>
    <w:p w:rsidR="00284763" w:rsidRPr="00B2546E" w:rsidRDefault="00284763" w:rsidP="00284763">
      <w:pPr>
        <w:pStyle w:val="Odstavekseznama"/>
        <w:numPr>
          <w:ilvl w:val="0"/>
          <w:numId w:val="99"/>
        </w:numPr>
      </w:pPr>
      <w:r w:rsidRPr="00B2546E">
        <w:t>ciljni tržni segment, kot ga opredeljuje strategija prevzemanja in upravljanja kreditnega tveganja;</w:t>
      </w:r>
    </w:p>
    <w:p w:rsidR="00DF6330" w:rsidRPr="00B2546E" w:rsidRDefault="00DF6330" w:rsidP="002520C8">
      <w:pPr>
        <w:pStyle w:val="Odstavekseznama"/>
        <w:numPr>
          <w:ilvl w:val="0"/>
          <w:numId w:val="99"/>
        </w:numPr>
      </w:pPr>
      <w:r w:rsidRPr="00B2546E">
        <w:t>namen kredita</w:t>
      </w:r>
      <w:r w:rsidR="0009629F" w:rsidRPr="00B2546E">
        <w:t xml:space="preserve"> in </w:t>
      </w:r>
      <w:r w:rsidRPr="00B2546E">
        <w:t>vire poplačila kredita;</w:t>
      </w:r>
    </w:p>
    <w:p w:rsidR="00E122B4" w:rsidRPr="00B2546E" w:rsidRDefault="00DF6330" w:rsidP="00DF6330">
      <w:pPr>
        <w:pStyle w:val="Odstavekseznama"/>
        <w:numPr>
          <w:ilvl w:val="0"/>
          <w:numId w:val="99"/>
        </w:numPr>
      </w:pPr>
      <w:r w:rsidRPr="00B2546E">
        <w:t>trenutni profil tveganja stranke</w:t>
      </w:r>
      <w:r w:rsidR="003D5D71" w:rsidRPr="00B2546E">
        <w:t>;</w:t>
      </w:r>
      <w:r w:rsidRPr="00B2546E">
        <w:t xml:space="preserve"> </w:t>
      </w:r>
    </w:p>
    <w:p w:rsidR="00E122B4" w:rsidRPr="00B2546E" w:rsidRDefault="00E122B4" w:rsidP="00E122B4">
      <w:pPr>
        <w:pStyle w:val="Odstavekseznama"/>
        <w:numPr>
          <w:ilvl w:val="0"/>
          <w:numId w:val="99"/>
        </w:numPr>
      </w:pPr>
      <w:r w:rsidRPr="00B2546E">
        <w:t>pretekle pl</w:t>
      </w:r>
      <w:r w:rsidR="0009629F" w:rsidRPr="00B2546E">
        <w:t>ačilne navade dolžnika, trenutno</w:t>
      </w:r>
      <w:r w:rsidRPr="00B2546E">
        <w:t xml:space="preserve"> sposobnost odplačevanja kredita ter projekcije prihodnjih denarnih tokov</w:t>
      </w:r>
      <w:r w:rsidR="0009629F" w:rsidRPr="00B2546E">
        <w:t xml:space="preserve"> </w:t>
      </w:r>
      <w:r w:rsidR="00850BDC" w:rsidRPr="00B2546E">
        <w:t>na podlagi</w:t>
      </w:r>
      <w:r w:rsidR="0009629F" w:rsidRPr="00B2546E">
        <w:t xml:space="preserve"> različni</w:t>
      </w:r>
      <w:r w:rsidR="00850BDC" w:rsidRPr="00B2546E">
        <w:t>h</w:t>
      </w:r>
      <w:r w:rsidR="0009629F" w:rsidRPr="00B2546E">
        <w:t xml:space="preserve"> scenarij</w:t>
      </w:r>
      <w:r w:rsidR="00850BDC" w:rsidRPr="00B2546E">
        <w:t>ev</w:t>
      </w:r>
      <w:r w:rsidRPr="00B2546E">
        <w:t>;</w:t>
      </w:r>
    </w:p>
    <w:p w:rsidR="003D5D71" w:rsidRPr="00B2546E" w:rsidRDefault="003D5D71" w:rsidP="003D5D71">
      <w:pPr>
        <w:pStyle w:val="Odstavekseznama"/>
        <w:numPr>
          <w:ilvl w:val="0"/>
          <w:numId w:val="99"/>
        </w:numPr>
      </w:pPr>
      <w:r w:rsidRPr="00B2546E">
        <w:t>k</w:t>
      </w:r>
      <w:r w:rsidR="0009629F" w:rsidRPr="00B2546E">
        <w:t xml:space="preserve">akovost </w:t>
      </w:r>
      <w:r w:rsidRPr="00B2546E">
        <w:t xml:space="preserve">in obseg </w:t>
      </w:r>
      <w:r w:rsidR="00FD58A9">
        <w:t xml:space="preserve">kreditnega </w:t>
      </w:r>
      <w:r w:rsidRPr="00B2546E">
        <w:t>zavarovanja;</w:t>
      </w:r>
    </w:p>
    <w:p w:rsidR="002E3871" w:rsidRPr="00B2546E" w:rsidRDefault="00E122B4" w:rsidP="002E3871">
      <w:pPr>
        <w:pStyle w:val="Odstavekseznama"/>
        <w:numPr>
          <w:ilvl w:val="0"/>
          <w:numId w:val="99"/>
        </w:numPr>
      </w:pPr>
      <w:r w:rsidRPr="00B2546E">
        <w:t xml:space="preserve">kreditne pogoje, </w:t>
      </w:r>
      <w:r w:rsidR="0061061C" w:rsidRPr="00B2546E">
        <w:t>vključno s pogodbenimi zavezami</w:t>
      </w:r>
      <w:r w:rsidR="000204C6" w:rsidRPr="00B2546E">
        <w:t>, ki omejujejo tveganost stranke v priho</w:t>
      </w:r>
      <w:r w:rsidR="0059592F" w:rsidRPr="00B2546E">
        <w:t>d</w:t>
      </w:r>
      <w:r w:rsidR="000204C6" w:rsidRPr="00B2546E">
        <w:t>nosti</w:t>
      </w:r>
      <w:r w:rsidR="002E3871" w:rsidRPr="00B2546E">
        <w:t>;</w:t>
      </w:r>
    </w:p>
    <w:p w:rsidR="00E122B4" w:rsidRPr="00B2546E" w:rsidRDefault="002E3871" w:rsidP="00227918">
      <w:pPr>
        <w:pStyle w:val="Odstavekseznama"/>
        <w:numPr>
          <w:ilvl w:val="0"/>
          <w:numId w:val="99"/>
        </w:numPr>
      </w:pPr>
      <w:r w:rsidRPr="00B2546E">
        <w:t xml:space="preserve">oceno nivoja strokovnega znanja in sposobnosti poslovodstva, </w:t>
      </w:r>
      <w:r w:rsidR="00F4094A" w:rsidRPr="00B2546E">
        <w:t>položaja</w:t>
      </w:r>
      <w:r w:rsidRPr="00B2546E">
        <w:t xml:space="preserve"> stranke v panogi in splošnega stanja v panogi (v primeru podjetniških kreditov)</w:t>
      </w:r>
      <w:r w:rsidR="0061061C" w:rsidRPr="00B2546E">
        <w:t>.</w:t>
      </w:r>
    </w:p>
    <w:p w:rsidR="000F7BF2" w:rsidRPr="003D5D71" w:rsidRDefault="000F7BF2" w:rsidP="000F7BF2"/>
    <w:p w:rsidR="00FD0406" w:rsidRPr="00241FDB" w:rsidRDefault="00FD0406" w:rsidP="008A27B1">
      <w:pPr>
        <w:keepNext/>
        <w:numPr>
          <w:ilvl w:val="0"/>
          <w:numId w:val="3"/>
        </w:numPr>
        <w:jc w:val="center"/>
        <w:rPr>
          <w:bCs/>
          <w:szCs w:val="22"/>
        </w:rPr>
      </w:pPr>
      <w:r w:rsidRPr="008D35EA">
        <w:rPr>
          <w:bCs/>
          <w:szCs w:val="22"/>
        </w:rPr>
        <w:t>člen</w:t>
      </w:r>
      <w:r>
        <w:rPr>
          <w:bCs/>
          <w:szCs w:val="22"/>
        </w:rPr>
        <w:t xml:space="preserve"> </w:t>
      </w:r>
    </w:p>
    <w:p w:rsidR="00FD0406" w:rsidRDefault="00FD0406" w:rsidP="008A27B1">
      <w:pPr>
        <w:keepNext/>
        <w:autoSpaceDE w:val="0"/>
        <w:autoSpaceDN w:val="0"/>
        <w:adjustRightInd w:val="0"/>
        <w:jc w:val="center"/>
      </w:pPr>
      <w:r>
        <w:t>(Ocenjevanje kreditne</w:t>
      </w:r>
      <w:r w:rsidR="00627774">
        <w:t>ga tveganja</w:t>
      </w:r>
      <w:r>
        <w:t>)</w:t>
      </w:r>
    </w:p>
    <w:p w:rsidR="00FD0406" w:rsidRPr="004F09C9" w:rsidRDefault="00FD0406" w:rsidP="008A27B1">
      <w:pPr>
        <w:keepNext/>
      </w:pPr>
    </w:p>
    <w:p w:rsidR="003C4554" w:rsidRPr="0061061C" w:rsidRDefault="000F26F1" w:rsidP="008A27B1">
      <w:pPr>
        <w:pStyle w:val="Odstavekseznama"/>
        <w:keepNext/>
        <w:numPr>
          <w:ilvl w:val="0"/>
          <w:numId w:val="126"/>
        </w:numPr>
      </w:pPr>
      <w:r w:rsidRPr="0061061C">
        <w:t>Banka mora pred odobritvijo vsakega kredita oziroma pred sklenitvijo druge pogodbe, ki je temelj nastanka izpostavljenosti banke kreditnemu tveganju, oceniti in analizirati kvantitativne in kvalitativne informacije ter druge pomembne dejavnike, ki omogočajo celovito ocen</w:t>
      </w:r>
      <w:r w:rsidR="00417847" w:rsidRPr="0061061C">
        <w:t>iti</w:t>
      </w:r>
      <w:r w:rsidRPr="0061061C">
        <w:t xml:space="preserve"> dolžnikov</w:t>
      </w:r>
      <w:r w:rsidR="00417847" w:rsidRPr="0061061C">
        <w:t>o</w:t>
      </w:r>
      <w:r w:rsidRPr="0061061C">
        <w:t xml:space="preserve"> sposobnost izpolnjeva</w:t>
      </w:r>
      <w:r w:rsidR="00417847" w:rsidRPr="0061061C">
        <w:t>ti</w:t>
      </w:r>
      <w:r w:rsidR="0063779B" w:rsidRPr="0061061C">
        <w:t xml:space="preserve"> obveznosti do banke</w:t>
      </w:r>
      <w:r w:rsidRPr="0061061C">
        <w:t xml:space="preserve">. </w:t>
      </w:r>
      <w:r w:rsidR="0026628F">
        <w:t xml:space="preserve">Pri tem banka upošteva povezave stranke z drugimi osebami, ki lahko vplivajo na njeno kreditno sposobnost. </w:t>
      </w:r>
      <w:r w:rsidR="004D3345" w:rsidRPr="0061061C">
        <w:t>Zagotavljati mora ustrezno strokovno in objektivno presojo ocene kreditnega tveganja in p</w:t>
      </w:r>
      <w:r w:rsidRPr="0061061C">
        <w:t xml:space="preserve">ridobiti dovolj informacij o stranki, da lahko ugotovi njen profil tveganja oziroma oceni njeno kreditno sposobnost in ji dodeli ustrezno bonitetno oceno. Še posebej mora biti previdna pri strankah, s katerimi prvič stopa v pogodbeno razmerje. Banka mora imeti v </w:t>
      </w:r>
      <w:r w:rsidR="00D11AAF">
        <w:t>notranjih</w:t>
      </w:r>
      <w:r w:rsidR="00EE30B0">
        <w:t xml:space="preserve"> aktih</w:t>
      </w:r>
      <w:r w:rsidR="00EE30B0" w:rsidRPr="0061061C">
        <w:t xml:space="preserve"> </w:t>
      </w:r>
      <w:r w:rsidRPr="0061061C">
        <w:t>predpisan minimalni obseg informacij, ki jih je potrebno pridobiti od stranke za ustrezno oceno kreditnega tveganja</w:t>
      </w:r>
      <w:r w:rsidR="0061061C">
        <w:t xml:space="preserve"> in </w:t>
      </w:r>
      <w:r w:rsidRPr="0061061C">
        <w:t>so vključene v predlog</w:t>
      </w:r>
      <w:r w:rsidR="0061061C">
        <w:t xml:space="preserve"> za odobritev kredita</w:t>
      </w:r>
      <w:r w:rsidRPr="0061061C">
        <w:t xml:space="preserve">. </w:t>
      </w:r>
    </w:p>
    <w:p w:rsidR="00492E31" w:rsidRPr="0061061C" w:rsidRDefault="00492E31" w:rsidP="006A6D4E">
      <w:pPr>
        <w:pStyle w:val="Odstavekseznama"/>
        <w:ind w:left="360" w:firstLine="0"/>
      </w:pPr>
    </w:p>
    <w:p w:rsidR="00492E31" w:rsidRPr="00436F13" w:rsidRDefault="003C4554">
      <w:pPr>
        <w:pStyle w:val="Odstavekseznama"/>
        <w:numPr>
          <w:ilvl w:val="0"/>
          <w:numId w:val="126"/>
        </w:numPr>
      </w:pPr>
      <w:r w:rsidRPr="00436F13">
        <w:t xml:space="preserve">Za namen ocenjevanja kreditne sposobnosti stranke </w:t>
      </w:r>
      <w:r w:rsidR="00B57290" w:rsidRPr="00436F13">
        <w:t xml:space="preserve">mora banka </w:t>
      </w:r>
      <w:r w:rsidR="003F7B63" w:rsidRPr="00436F13">
        <w:t xml:space="preserve">iz </w:t>
      </w:r>
      <w:r w:rsidR="0034586F" w:rsidRPr="00436F13">
        <w:t xml:space="preserve">centralnega kreditnega registra </w:t>
      </w:r>
      <w:r w:rsidR="00B57290" w:rsidRPr="00436F13">
        <w:t>pridobiti podatk</w:t>
      </w:r>
      <w:r w:rsidR="006A6D4E" w:rsidRPr="00436F13">
        <w:t>e</w:t>
      </w:r>
      <w:r w:rsidR="00303CD5" w:rsidRPr="00436F13">
        <w:t xml:space="preserve"> </w:t>
      </w:r>
      <w:r w:rsidR="00492E31" w:rsidRPr="00436F13">
        <w:t xml:space="preserve">o </w:t>
      </w:r>
      <w:r w:rsidR="00303CD5" w:rsidRPr="00436F13">
        <w:t>kreditojemalc</w:t>
      </w:r>
      <w:r w:rsidR="00492E31" w:rsidRPr="00436F13">
        <w:t>u</w:t>
      </w:r>
      <w:r w:rsidR="00303CD5" w:rsidRPr="00436F13">
        <w:t xml:space="preserve"> in z njim povezanih strank</w:t>
      </w:r>
      <w:r w:rsidR="006A6D4E" w:rsidRPr="00436F13">
        <w:t>ah</w:t>
      </w:r>
      <w:r w:rsidR="00B2546E">
        <w:t>, do katerih ima</w:t>
      </w:r>
      <w:r w:rsidR="00303CD5" w:rsidRPr="00436F13">
        <w:t xml:space="preserve"> bank</w:t>
      </w:r>
      <w:r w:rsidR="00B2546E">
        <w:t>a izpostavljenost</w:t>
      </w:r>
      <w:r w:rsidR="00F571D8" w:rsidRPr="00436F13">
        <w:t>, kot so opredeljene v</w:t>
      </w:r>
      <w:r w:rsidR="00633F0B">
        <w:t xml:space="preserve"> točki (a)</w:t>
      </w:r>
      <w:r w:rsidR="00772207" w:rsidRPr="00436F13">
        <w:t xml:space="preserve"> </w:t>
      </w:r>
      <w:r w:rsidR="00772207" w:rsidRPr="00436F13">
        <w:fldChar w:fldCharType="begin"/>
      </w:r>
      <w:r w:rsidR="00772207" w:rsidRPr="00436F13">
        <w:instrText xml:space="preserve"> REF _Ref491867448 \r \h  \* MERGEFORMAT </w:instrText>
      </w:r>
      <w:r w:rsidR="00772207" w:rsidRPr="00436F13">
        <w:fldChar w:fldCharType="separate"/>
      </w:r>
      <w:r w:rsidR="00B66017">
        <w:t>7</w:t>
      </w:r>
      <w:r w:rsidR="00772207" w:rsidRPr="00436F13">
        <w:fldChar w:fldCharType="end"/>
      </w:r>
      <w:r w:rsidR="00772207" w:rsidRPr="00436F13">
        <w:t xml:space="preserve">. </w:t>
      </w:r>
      <w:r w:rsidR="00F571D8" w:rsidRPr="00436F13">
        <w:t>člen</w:t>
      </w:r>
      <w:r w:rsidR="00633F0B">
        <w:t>a</w:t>
      </w:r>
      <w:r w:rsidR="00F571D8" w:rsidRPr="00436F13">
        <w:t xml:space="preserve"> tega sklepa.</w:t>
      </w:r>
      <w:r w:rsidR="00492E31" w:rsidRPr="00436F13">
        <w:t xml:space="preserve"> </w:t>
      </w:r>
    </w:p>
    <w:p w:rsidR="0009629F" w:rsidRDefault="0009629F" w:rsidP="0009629F">
      <w:pPr>
        <w:pStyle w:val="Odstavekseznama"/>
        <w:ind w:left="360" w:firstLine="0"/>
      </w:pPr>
    </w:p>
    <w:p w:rsidR="000F26F1" w:rsidRPr="00E82573" w:rsidRDefault="000F26F1" w:rsidP="006A6D4E">
      <w:pPr>
        <w:pStyle w:val="Odstavekseznama"/>
        <w:numPr>
          <w:ilvl w:val="0"/>
          <w:numId w:val="126"/>
        </w:numPr>
      </w:pPr>
      <w:r w:rsidRPr="00890B8B">
        <w:t xml:space="preserve">Banke, ki so udeležene v </w:t>
      </w:r>
      <w:r w:rsidRPr="002522AC">
        <w:t>sindiciranih kreditih</w:t>
      </w:r>
      <w:r w:rsidRPr="00890B8B">
        <w:t xml:space="preserve"> in ostalih bančnih konzorcijih, se ne smejo zanašati </w:t>
      </w:r>
      <w:r w:rsidRPr="00E82573">
        <w:t xml:space="preserve">izključno na analizo banke, </w:t>
      </w:r>
      <w:r w:rsidR="00A12F3F" w:rsidRPr="00E82573">
        <w:t xml:space="preserve">ki je nosilec konzorcija, </w:t>
      </w:r>
      <w:r w:rsidRPr="00E82573">
        <w:t xml:space="preserve">temveč morajo </w:t>
      </w:r>
      <w:r w:rsidR="00E02577" w:rsidRPr="00E82573">
        <w:t xml:space="preserve">same opraviti </w:t>
      </w:r>
      <w:r w:rsidRPr="00E82573">
        <w:t xml:space="preserve">neodvisno </w:t>
      </w:r>
      <w:r w:rsidR="00E02577" w:rsidRPr="00E82573">
        <w:t xml:space="preserve">in celovito </w:t>
      </w:r>
      <w:r w:rsidRPr="00E82573">
        <w:t xml:space="preserve">analizo </w:t>
      </w:r>
      <w:r w:rsidR="00E02577" w:rsidRPr="00E82573">
        <w:t>kreditnega tveganja</w:t>
      </w:r>
      <w:r w:rsidR="00A12F3F" w:rsidRPr="00E82573">
        <w:t>,</w:t>
      </w:r>
      <w:r w:rsidR="00E02577" w:rsidRPr="00E82573">
        <w:t xml:space="preserve"> </w:t>
      </w:r>
      <w:r w:rsidR="00A12F3F" w:rsidRPr="00E82573">
        <w:t xml:space="preserve">na enak način, kot če bi </w:t>
      </w:r>
      <w:r w:rsidR="00B97F5C" w:rsidRPr="00E82573">
        <w:t>samostojno odobravale k</w:t>
      </w:r>
      <w:r w:rsidR="006626DA" w:rsidRPr="00E82573">
        <w:t>redit</w:t>
      </w:r>
      <w:r w:rsidR="00681E9B" w:rsidRPr="00E82573">
        <w:t>.</w:t>
      </w:r>
    </w:p>
    <w:p w:rsidR="000F26F1" w:rsidRPr="00E82573" w:rsidRDefault="000F26F1" w:rsidP="000F26F1"/>
    <w:p w:rsidR="000E6AAA" w:rsidRPr="00E82573" w:rsidRDefault="000E6AAA" w:rsidP="00AA043A">
      <w:pPr>
        <w:numPr>
          <w:ilvl w:val="0"/>
          <w:numId w:val="3"/>
        </w:numPr>
        <w:jc w:val="center"/>
        <w:rPr>
          <w:bCs/>
          <w:szCs w:val="22"/>
        </w:rPr>
      </w:pPr>
      <w:bookmarkStart w:id="0" w:name="_Ref491867448"/>
      <w:r w:rsidRPr="00E82573">
        <w:rPr>
          <w:bCs/>
          <w:szCs w:val="22"/>
        </w:rPr>
        <w:t>člen</w:t>
      </w:r>
      <w:bookmarkEnd w:id="0"/>
      <w:r w:rsidRPr="00E82573">
        <w:rPr>
          <w:bCs/>
          <w:szCs w:val="22"/>
        </w:rPr>
        <w:t xml:space="preserve"> </w:t>
      </w:r>
    </w:p>
    <w:p w:rsidR="000E6AAA" w:rsidRPr="00E82573" w:rsidRDefault="000E6AAA" w:rsidP="000E6AAA">
      <w:pPr>
        <w:autoSpaceDE w:val="0"/>
        <w:autoSpaceDN w:val="0"/>
        <w:adjustRightInd w:val="0"/>
        <w:jc w:val="center"/>
      </w:pPr>
      <w:r w:rsidRPr="00E82573">
        <w:t>(Ugotavljanje povezav)</w:t>
      </w:r>
    </w:p>
    <w:p w:rsidR="000E6AAA" w:rsidRPr="00E82573" w:rsidRDefault="000E6AAA" w:rsidP="004629EE">
      <w:pPr>
        <w:pStyle w:val="Odstavekseznama"/>
        <w:ind w:left="567" w:firstLine="0"/>
        <w:jc w:val="right"/>
      </w:pPr>
    </w:p>
    <w:p w:rsidR="004629EE" w:rsidRDefault="000E6AAA" w:rsidP="004629EE">
      <w:r w:rsidRPr="00E82573">
        <w:t xml:space="preserve">Banka mora imeti vzpostavljen mehanizem za ugotavljanje </w:t>
      </w:r>
      <w:r w:rsidR="00ED4092" w:rsidRPr="00E82573">
        <w:t>in spremljanje</w:t>
      </w:r>
      <w:r w:rsidR="00627774">
        <w:t xml:space="preserve"> povezav</w:t>
      </w:r>
      <w:r w:rsidR="004629EE">
        <w:t>:</w:t>
      </w:r>
    </w:p>
    <w:p w:rsidR="004629EE" w:rsidRDefault="00627774" w:rsidP="004629EE">
      <w:pPr>
        <w:pStyle w:val="Odstavekseznama"/>
        <w:numPr>
          <w:ilvl w:val="0"/>
          <w:numId w:val="181"/>
        </w:numPr>
      </w:pPr>
      <w:r w:rsidRPr="00ED4092">
        <w:t xml:space="preserve">med </w:t>
      </w:r>
      <w:r w:rsidRPr="00633F0B">
        <w:t>strankami</w:t>
      </w:r>
      <w:r w:rsidRPr="00436F13">
        <w:t xml:space="preserve"> </w:t>
      </w:r>
      <w:r w:rsidRPr="00ED4092">
        <w:t>v skladu s točko (39) člena 4(1) Uredbe (EU) št. 575/2013</w:t>
      </w:r>
      <w:r w:rsidR="00510F46">
        <w:t xml:space="preserve"> </w:t>
      </w:r>
      <w:r w:rsidR="00510F46" w:rsidRPr="00F93927">
        <w:t>(povezane stranke)</w:t>
      </w:r>
      <w:r w:rsidR="004629EE">
        <w:t xml:space="preserve">; </w:t>
      </w:r>
    </w:p>
    <w:p w:rsidR="000E6AAA" w:rsidRPr="00E82573" w:rsidRDefault="00627774" w:rsidP="004629EE">
      <w:pPr>
        <w:pStyle w:val="Odstavekseznama"/>
        <w:numPr>
          <w:ilvl w:val="0"/>
          <w:numId w:val="181"/>
        </w:numPr>
      </w:pPr>
      <w:r w:rsidRPr="00ED4092">
        <w:t>med posamezno stranko in banko v skladu s 149. členom ZBan-2</w:t>
      </w:r>
      <w:r w:rsidR="00510F46">
        <w:t xml:space="preserve"> </w:t>
      </w:r>
      <w:r w:rsidR="00510F46" w:rsidRPr="00ED4092">
        <w:t>(osebe v posebnem razmerju z banko)</w:t>
      </w:r>
      <w:r w:rsidR="000E6AAA" w:rsidRPr="00E82573">
        <w:t xml:space="preserve">. </w:t>
      </w:r>
    </w:p>
    <w:p w:rsidR="000E6AAA" w:rsidRPr="00E82573" w:rsidRDefault="000E6AAA" w:rsidP="004629EE">
      <w:pPr>
        <w:pStyle w:val="Odstavekseznama"/>
        <w:ind w:left="360" w:firstLine="0"/>
      </w:pPr>
    </w:p>
    <w:p w:rsidR="006E0B96" w:rsidRPr="00241FDB" w:rsidRDefault="006E0B96" w:rsidP="00AA043A">
      <w:pPr>
        <w:numPr>
          <w:ilvl w:val="0"/>
          <w:numId w:val="3"/>
        </w:numPr>
        <w:jc w:val="center"/>
        <w:rPr>
          <w:bCs/>
          <w:szCs w:val="22"/>
        </w:rPr>
      </w:pPr>
      <w:r w:rsidRPr="008D35EA">
        <w:rPr>
          <w:bCs/>
          <w:szCs w:val="22"/>
        </w:rPr>
        <w:t>člen</w:t>
      </w:r>
      <w:r>
        <w:rPr>
          <w:bCs/>
          <w:szCs w:val="22"/>
        </w:rPr>
        <w:t xml:space="preserve"> </w:t>
      </w:r>
    </w:p>
    <w:p w:rsidR="006E0B96" w:rsidRPr="006E0B96" w:rsidRDefault="006E0B96" w:rsidP="006E0B96">
      <w:pPr>
        <w:ind w:left="360"/>
        <w:jc w:val="center"/>
        <w:rPr>
          <w:bCs/>
          <w:szCs w:val="22"/>
        </w:rPr>
      </w:pPr>
      <w:r w:rsidRPr="006E0B96">
        <w:rPr>
          <w:bCs/>
          <w:szCs w:val="22"/>
        </w:rPr>
        <w:t>(U</w:t>
      </w:r>
      <w:r>
        <w:rPr>
          <w:bCs/>
          <w:szCs w:val="22"/>
        </w:rPr>
        <w:t>poštevanje kreditnih zavarovanj</w:t>
      </w:r>
      <w:r w:rsidRPr="006E0B96">
        <w:rPr>
          <w:bCs/>
          <w:szCs w:val="22"/>
        </w:rPr>
        <w:t>)</w:t>
      </w:r>
    </w:p>
    <w:p w:rsidR="006E0B96" w:rsidRDefault="006E0B96" w:rsidP="006E0B96">
      <w:pPr>
        <w:jc w:val="center"/>
      </w:pPr>
    </w:p>
    <w:p w:rsidR="00E52624" w:rsidRPr="009C5A1B" w:rsidRDefault="00E52624" w:rsidP="009C5A1B">
      <w:pPr>
        <w:pStyle w:val="Odstavekseznama"/>
        <w:numPr>
          <w:ilvl w:val="0"/>
          <w:numId w:val="133"/>
        </w:numPr>
      </w:pPr>
      <w:r w:rsidRPr="009C5A1B">
        <w:t xml:space="preserve">Banka mora kot primarni vir poplačila kredita upoštevati plačilno sposobnost dolžnika, kreditna zavarovanja za posamezen kredit predstavljajo sekundarni vir poplačila kredita. Banka mora ocenjevati kreditno kakovost osnovnega dolžnika oziroma osnovne izpostavljenosti ne glede na obstoj kreditnega zavarovanja. </w:t>
      </w:r>
    </w:p>
    <w:p w:rsidR="009C5A1B" w:rsidRDefault="009C5A1B" w:rsidP="009C5A1B">
      <w:pPr>
        <w:ind w:left="360"/>
      </w:pPr>
    </w:p>
    <w:p w:rsidR="00F22BBC" w:rsidRPr="00CC2AA8" w:rsidRDefault="002C0935" w:rsidP="009C5A1B">
      <w:pPr>
        <w:numPr>
          <w:ilvl w:val="0"/>
          <w:numId w:val="133"/>
        </w:numPr>
      </w:pPr>
      <w:r w:rsidRPr="008171DA">
        <w:t xml:space="preserve">Banka mora pred odobritvijo kredita preveriti </w:t>
      </w:r>
      <w:r w:rsidRPr="002C0935">
        <w:t>pravno gotovost kreditnega zavarovanja</w:t>
      </w:r>
      <w:r w:rsidRPr="008171DA">
        <w:t xml:space="preserve"> ter </w:t>
      </w:r>
      <w:r w:rsidRPr="002C0935">
        <w:t xml:space="preserve">oceniti </w:t>
      </w:r>
      <w:r w:rsidRPr="00CC2AA8">
        <w:t>vrednost kreditnega zavarovanja</w:t>
      </w:r>
      <w:r w:rsidR="00E52624" w:rsidRPr="00CC2AA8">
        <w:t xml:space="preserve">, kot je </w:t>
      </w:r>
      <w:r w:rsidR="00E52624" w:rsidRPr="00114EBB">
        <w:t>opredeljeno v</w:t>
      </w:r>
      <w:r w:rsidR="00114EBB" w:rsidRPr="00114EBB">
        <w:t xml:space="preserve"> petem</w:t>
      </w:r>
      <w:r w:rsidR="00BE1982" w:rsidRPr="00114EBB">
        <w:t xml:space="preserve"> poglavju</w:t>
      </w:r>
      <w:r w:rsidR="00BE1982" w:rsidRPr="00CC2AA8">
        <w:t xml:space="preserve"> tega sklepa</w:t>
      </w:r>
      <w:r w:rsidRPr="00CC2AA8">
        <w:t xml:space="preserve">. </w:t>
      </w:r>
    </w:p>
    <w:p w:rsidR="00F22BBC" w:rsidRDefault="00F22BBC" w:rsidP="00F22BBC">
      <w:pPr>
        <w:pStyle w:val="Odstavekseznama"/>
      </w:pPr>
    </w:p>
    <w:p w:rsidR="002C0935" w:rsidRPr="008171DA" w:rsidRDefault="002C0935" w:rsidP="009C5A1B">
      <w:pPr>
        <w:numPr>
          <w:ilvl w:val="0"/>
          <w:numId w:val="133"/>
        </w:numPr>
      </w:pPr>
      <w:r w:rsidRPr="008171DA">
        <w:t xml:space="preserve">Če je vrednost </w:t>
      </w:r>
      <w:r>
        <w:t xml:space="preserve">kreditnega </w:t>
      </w:r>
      <w:r w:rsidRPr="008171DA">
        <w:t xml:space="preserve">zavarovanja v veliki meri odvisna </w:t>
      </w:r>
      <w:r w:rsidRPr="003845DB">
        <w:t xml:space="preserve">od </w:t>
      </w:r>
      <w:r w:rsidR="00F22BBC" w:rsidRPr="003845DB">
        <w:t xml:space="preserve">kreditnega tveganja </w:t>
      </w:r>
      <w:r w:rsidRPr="003845DB">
        <w:t>dajalca</w:t>
      </w:r>
      <w:r w:rsidRPr="002C0935">
        <w:t xml:space="preserve"> osebnega kreditnega zavarovanja</w:t>
      </w:r>
      <w:r w:rsidRPr="008171DA">
        <w:t xml:space="preserve">, ki je tretja oseba, mora banka oceniti tudi </w:t>
      </w:r>
      <w:r w:rsidR="00F22BBC">
        <w:t>kreditno tveganje</w:t>
      </w:r>
      <w:r w:rsidRPr="008171DA">
        <w:t xml:space="preserve"> te osebe. </w:t>
      </w:r>
    </w:p>
    <w:p w:rsidR="000F26F1" w:rsidRDefault="000F26F1" w:rsidP="000F26F1"/>
    <w:p w:rsidR="006E0B96" w:rsidRPr="00241FDB" w:rsidRDefault="006E0B96" w:rsidP="00231EFD">
      <w:pPr>
        <w:keepNext/>
        <w:numPr>
          <w:ilvl w:val="0"/>
          <w:numId w:val="3"/>
        </w:numPr>
        <w:jc w:val="center"/>
        <w:rPr>
          <w:bCs/>
          <w:szCs w:val="22"/>
        </w:rPr>
      </w:pPr>
      <w:r w:rsidRPr="008D35EA">
        <w:rPr>
          <w:bCs/>
          <w:szCs w:val="22"/>
        </w:rPr>
        <w:t>člen</w:t>
      </w:r>
      <w:r>
        <w:rPr>
          <w:bCs/>
          <w:szCs w:val="22"/>
        </w:rPr>
        <w:t xml:space="preserve"> </w:t>
      </w:r>
    </w:p>
    <w:p w:rsidR="006E0B96" w:rsidRPr="006E0B96" w:rsidRDefault="006E0B96" w:rsidP="00231EFD">
      <w:pPr>
        <w:keepNext/>
        <w:ind w:left="360"/>
        <w:jc w:val="center"/>
        <w:rPr>
          <w:bCs/>
          <w:szCs w:val="22"/>
        </w:rPr>
      </w:pPr>
      <w:r w:rsidRPr="006E0B96">
        <w:rPr>
          <w:bCs/>
          <w:szCs w:val="22"/>
        </w:rPr>
        <w:t>(</w:t>
      </w:r>
      <w:r w:rsidR="00BF42AF">
        <w:rPr>
          <w:bCs/>
          <w:szCs w:val="22"/>
        </w:rPr>
        <w:t>Limiti izpostavljenosti kreditnemu tveganju</w:t>
      </w:r>
      <w:r w:rsidRPr="006E0B96">
        <w:rPr>
          <w:bCs/>
          <w:szCs w:val="22"/>
        </w:rPr>
        <w:t>)</w:t>
      </w:r>
    </w:p>
    <w:p w:rsidR="006E0B96" w:rsidRPr="00A676A9" w:rsidRDefault="006E0B96" w:rsidP="00231EFD">
      <w:pPr>
        <w:keepNext/>
      </w:pPr>
    </w:p>
    <w:p w:rsidR="000F26F1" w:rsidRPr="0031400B" w:rsidRDefault="00FD344A" w:rsidP="00231EFD">
      <w:pPr>
        <w:keepNext/>
      </w:pPr>
      <w:r w:rsidRPr="0031400B">
        <w:t xml:space="preserve">Banka mora zagotoviti, da se krediti odobravajo v okviru </w:t>
      </w:r>
      <w:r w:rsidR="00515FF8">
        <w:t xml:space="preserve">odobrenih </w:t>
      </w:r>
      <w:r w:rsidRPr="0031400B">
        <w:t>limitov</w:t>
      </w:r>
      <w:r w:rsidR="00515FF8">
        <w:t xml:space="preserve"> izpostavljenosti kreditnemu tveganju</w:t>
      </w:r>
      <w:r w:rsidR="0025409A">
        <w:t xml:space="preserve">. </w:t>
      </w:r>
    </w:p>
    <w:p w:rsidR="000F26F1" w:rsidRDefault="000F26F1" w:rsidP="000F26F1">
      <w:pPr>
        <w:ind w:left="360"/>
      </w:pPr>
    </w:p>
    <w:p w:rsidR="00924982" w:rsidRPr="00241FDB" w:rsidRDefault="00924982" w:rsidP="00AA043A">
      <w:pPr>
        <w:numPr>
          <w:ilvl w:val="0"/>
          <w:numId w:val="3"/>
        </w:numPr>
        <w:jc w:val="center"/>
        <w:rPr>
          <w:bCs/>
          <w:szCs w:val="22"/>
        </w:rPr>
      </w:pPr>
      <w:r w:rsidRPr="008D35EA">
        <w:rPr>
          <w:bCs/>
          <w:szCs w:val="22"/>
        </w:rPr>
        <w:t>člen</w:t>
      </w:r>
      <w:r>
        <w:rPr>
          <w:bCs/>
          <w:szCs w:val="22"/>
        </w:rPr>
        <w:t xml:space="preserve"> </w:t>
      </w:r>
    </w:p>
    <w:p w:rsidR="00924982" w:rsidRPr="006E0B96" w:rsidRDefault="00924982" w:rsidP="00924982">
      <w:pPr>
        <w:ind w:left="360"/>
        <w:jc w:val="center"/>
        <w:rPr>
          <w:bCs/>
          <w:szCs w:val="22"/>
        </w:rPr>
      </w:pPr>
      <w:r w:rsidRPr="006E0B96">
        <w:rPr>
          <w:bCs/>
          <w:szCs w:val="22"/>
        </w:rPr>
        <w:t>(</w:t>
      </w:r>
      <w:r>
        <w:rPr>
          <w:bCs/>
          <w:szCs w:val="22"/>
        </w:rPr>
        <w:t>Mehanizmi za določanje cen produktov</w:t>
      </w:r>
      <w:r w:rsidRPr="006E0B96">
        <w:rPr>
          <w:bCs/>
          <w:szCs w:val="22"/>
        </w:rPr>
        <w:t>)</w:t>
      </w:r>
    </w:p>
    <w:p w:rsidR="009608F9" w:rsidRDefault="009608F9" w:rsidP="00B64F96">
      <w:pPr>
        <w:ind w:left="360"/>
      </w:pPr>
    </w:p>
    <w:p w:rsidR="006E0B96" w:rsidRDefault="000F26F1" w:rsidP="0031400B">
      <w:r w:rsidRPr="00B64F96">
        <w:t xml:space="preserve">Banka mora zagotoviti, da proces odobritve kredita vključuje ustrezne mehanizme za določanje cen produktov, ki so skladni s sprejetimi politikami upravljanja kreditnega tveganja ter upoštevajo </w:t>
      </w:r>
      <w:r w:rsidR="00F22BBC">
        <w:t xml:space="preserve">kreditno tveganje dolžnika, </w:t>
      </w:r>
      <w:r w:rsidRPr="00B64F96">
        <w:t>vrsto pr</w:t>
      </w:r>
      <w:r w:rsidR="00F22BBC">
        <w:t>odukta, znesek izpostavljenosti ter</w:t>
      </w:r>
      <w:r w:rsidRPr="00B64F96">
        <w:t xml:space="preserve"> vrsto in vrednost </w:t>
      </w:r>
      <w:r w:rsidR="00924982" w:rsidRPr="00B64F96">
        <w:t xml:space="preserve">kreditnega </w:t>
      </w:r>
      <w:r w:rsidRPr="00B64F96">
        <w:t>zavarovanja.</w:t>
      </w:r>
    </w:p>
    <w:p w:rsidR="00286E67" w:rsidRPr="00B64F96" w:rsidRDefault="00286E67" w:rsidP="00286E67">
      <w:pPr>
        <w:ind w:left="360"/>
      </w:pPr>
    </w:p>
    <w:p w:rsidR="008F1187" w:rsidRPr="00241FDB" w:rsidRDefault="008F1187" w:rsidP="002748A0">
      <w:pPr>
        <w:keepNext/>
        <w:numPr>
          <w:ilvl w:val="0"/>
          <w:numId w:val="3"/>
        </w:numPr>
        <w:jc w:val="center"/>
        <w:rPr>
          <w:bCs/>
          <w:szCs w:val="22"/>
        </w:rPr>
      </w:pPr>
      <w:r w:rsidRPr="008D35EA">
        <w:rPr>
          <w:bCs/>
          <w:szCs w:val="22"/>
        </w:rPr>
        <w:t>člen</w:t>
      </w:r>
      <w:r>
        <w:rPr>
          <w:bCs/>
          <w:szCs w:val="22"/>
        </w:rPr>
        <w:t xml:space="preserve"> </w:t>
      </w:r>
    </w:p>
    <w:p w:rsidR="008F1187" w:rsidRPr="006E0B96" w:rsidRDefault="008F1187" w:rsidP="002748A0">
      <w:pPr>
        <w:keepNext/>
        <w:ind w:left="360"/>
        <w:jc w:val="center"/>
        <w:rPr>
          <w:bCs/>
          <w:szCs w:val="22"/>
        </w:rPr>
      </w:pPr>
      <w:r w:rsidRPr="006E0B96">
        <w:rPr>
          <w:bCs/>
          <w:szCs w:val="22"/>
        </w:rPr>
        <w:t>(</w:t>
      </w:r>
      <w:r>
        <w:rPr>
          <w:bCs/>
          <w:szCs w:val="22"/>
        </w:rPr>
        <w:t>Pogodbene zaveze</w:t>
      </w:r>
      <w:r w:rsidRPr="006E0B96">
        <w:rPr>
          <w:bCs/>
          <w:szCs w:val="22"/>
        </w:rPr>
        <w:t>)</w:t>
      </w:r>
    </w:p>
    <w:p w:rsidR="008F1187" w:rsidRDefault="008F1187" w:rsidP="002748A0">
      <w:pPr>
        <w:pStyle w:val="Odstavekseznama"/>
        <w:keepNext/>
        <w:ind w:left="360"/>
        <w:jc w:val="right"/>
      </w:pPr>
    </w:p>
    <w:p w:rsidR="000F26F1" w:rsidRDefault="000F26F1" w:rsidP="002748A0">
      <w:pPr>
        <w:keepNext/>
      </w:pPr>
      <w:r w:rsidRPr="008F1187">
        <w:t>Banka mora pri sklepanju kreditne pogodbe presoditi ustreznost pogodbenih zavez, ki jih bo vsebovala pogodba. Pogodbene zaveze morajo biti jasne, smiselne in uresničljive. Pri presoji ustreznosti posameznih pogodbenih zavez mora banka med drugim upoštevati vrsto in vrednost posla, vrsto in oceno tveganosti dolžnika, potrebne informacije o dolžniku ter pogodbeno pravo. Če banka v pogodbo ni mogla vključiti vseh pogodbenih zavez, ki jih običajno uporablja, mora razloge za to navesti v kreditni mapi.</w:t>
      </w:r>
    </w:p>
    <w:p w:rsidR="00D85F02" w:rsidRDefault="00D85F02" w:rsidP="0031400B"/>
    <w:p w:rsidR="00007A35" w:rsidRDefault="00007A35" w:rsidP="0031400B"/>
    <w:p w:rsidR="00D85F02" w:rsidRPr="00AC57CD" w:rsidRDefault="00D85F02" w:rsidP="00007A35">
      <w:pPr>
        <w:pStyle w:val="Naslov1"/>
        <w:numPr>
          <w:ilvl w:val="0"/>
          <w:numId w:val="171"/>
        </w:numPr>
        <w:autoSpaceDE/>
        <w:autoSpaceDN/>
        <w:adjustRightInd/>
        <w:jc w:val="center"/>
        <w:rPr>
          <w:rFonts w:ascii="Times New Roman" w:hAnsi="Times New Roman" w:cs="Arial"/>
          <w:i w:val="0"/>
          <w:caps/>
          <w:kern w:val="32"/>
          <w:szCs w:val="22"/>
        </w:rPr>
      </w:pPr>
      <w:r>
        <w:rPr>
          <w:rFonts w:ascii="Times New Roman" w:hAnsi="Times New Roman" w:cs="Arial"/>
          <w:i w:val="0"/>
          <w:caps/>
          <w:kern w:val="32"/>
          <w:szCs w:val="22"/>
        </w:rPr>
        <w:t>SPREMLJANJE KRE</w:t>
      </w:r>
      <w:r w:rsidRPr="00AC57CD">
        <w:rPr>
          <w:rFonts w:ascii="Times New Roman" w:hAnsi="Times New Roman" w:cs="Arial"/>
          <w:i w:val="0"/>
          <w:caps/>
          <w:kern w:val="32"/>
          <w:szCs w:val="22"/>
        </w:rPr>
        <w:t>DITNE</w:t>
      </w:r>
      <w:r>
        <w:rPr>
          <w:rFonts w:ascii="Times New Roman" w:hAnsi="Times New Roman" w:cs="Arial"/>
          <w:i w:val="0"/>
          <w:caps/>
          <w:kern w:val="32"/>
          <w:szCs w:val="22"/>
        </w:rPr>
        <w:t>GA TVEGANJA</w:t>
      </w:r>
    </w:p>
    <w:p w:rsidR="00D85F02" w:rsidRDefault="00D85F02" w:rsidP="00D85F02">
      <w:pPr>
        <w:autoSpaceDE w:val="0"/>
        <w:autoSpaceDN w:val="0"/>
        <w:adjustRightInd w:val="0"/>
      </w:pPr>
    </w:p>
    <w:p w:rsidR="00D85F02" w:rsidRPr="00241FDB" w:rsidRDefault="00D85F02" w:rsidP="00AA043A">
      <w:pPr>
        <w:numPr>
          <w:ilvl w:val="0"/>
          <w:numId w:val="3"/>
        </w:numPr>
        <w:jc w:val="center"/>
        <w:rPr>
          <w:bCs/>
          <w:szCs w:val="22"/>
        </w:rPr>
      </w:pPr>
      <w:r w:rsidRPr="00241FDB">
        <w:rPr>
          <w:bCs/>
          <w:szCs w:val="22"/>
        </w:rPr>
        <w:t>člen</w:t>
      </w:r>
      <w:r>
        <w:rPr>
          <w:bCs/>
          <w:szCs w:val="22"/>
        </w:rPr>
        <w:t xml:space="preserve"> </w:t>
      </w:r>
    </w:p>
    <w:p w:rsidR="00D85F02" w:rsidRDefault="00D85F02" w:rsidP="00D85F02">
      <w:pPr>
        <w:autoSpaceDE w:val="0"/>
        <w:autoSpaceDN w:val="0"/>
        <w:adjustRightInd w:val="0"/>
        <w:jc w:val="center"/>
      </w:pPr>
      <w:r>
        <w:t>(Sistem za spremljavo kreditov)</w:t>
      </w:r>
    </w:p>
    <w:p w:rsidR="00D85F02" w:rsidRDefault="00D85F02" w:rsidP="00D85F02">
      <w:pPr>
        <w:autoSpaceDE w:val="0"/>
        <w:autoSpaceDN w:val="0"/>
        <w:adjustRightInd w:val="0"/>
      </w:pPr>
    </w:p>
    <w:p w:rsidR="00D85F02" w:rsidRPr="002A11A5" w:rsidRDefault="00D85F02" w:rsidP="00D85F02">
      <w:pPr>
        <w:pStyle w:val="Odstavekseznama"/>
        <w:numPr>
          <w:ilvl w:val="0"/>
          <w:numId w:val="117"/>
        </w:numPr>
        <w:ind w:left="360"/>
      </w:pPr>
      <w:r w:rsidRPr="002A11A5">
        <w:t xml:space="preserve">Banka mora vzpostaviti jasno in dosledno organizacijsko strukturo, politike, procese ter </w:t>
      </w:r>
      <w:r w:rsidR="00D11AAF">
        <w:t>notranje</w:t>
      </w:r>
      <w:r w:rsidR="00AF0FB6" w:rsidRPr="002A11A5">
        <w:t xml:space="preserve"> </w:t>
      </w:r>
      <w:r w:rsidR="00B2546E">
        <w:t>akte</w:t>
      </w:r>
      <w:r w:rsidR="00B2546E" w:rsidRPr="002A11A5">
        <w:t xml:space="preserve"> </w:t>
      </w:r>
      <w:r w:rsidRPr="002A11A5">
        <w:t>glede procesa spremljave v skladu s sprejeto strategijo upravljanja kreditnega tveganja</w:t>
      </w:r>
      <w:r>
        <w:t>,</w:t>
      </w:r>
      <w:r w:rsidRPr="002A11A5">
        <w:t xml:space="preserve"> ter jasno razmejitev nalog med procesom spremljave in procesom odobritve kreditov.</w:t>
      </w:r>
    </w:p>
    <w:p w:rsidR="00D85F02" w:rsidRDefault="00D85F02" w:rsidP="00D85F02">
      <w:pPr>
        <w:pStyle w:val="Odstavekseznama"/>
        <w:ind w:left="360" w:firstLine="0"/>
      </w:pPr>
    </w:p>
    <w:p w:rsidR="00D85F02" w:rsidRPr="00780D9E" w:rsidRDefault="00D85F02" w:rsidP="00007A35">
      <w:pPr>
        <w:pStyle w:val="Odstavekseznama"/>
        <w:numPr>
          <w:ilvl w:val="0"/>
          <w:numId w:val="117"/>
        </w:numPr>
        <w:ind w:left="360"/>
      </w:pPr>
      <w:r w:rsidRPr="00354549">
        <w:t xml:space="preserve">Banka mora vzpostaviti sistem neprekinjenega spremljanja </w:t>
      </w:r>
      <w:r>
        <w:t xml:space="preserve">kreditnega </w:t>
      </w:r>
      <w:r w:rsidRPr="00354549">
        <w:t>portfelj</w:t>
      </w:r>
      <w:r>
        <w:t>a, ki vključuje</w:t>
      </w:r>
      <w:r w:rsidRPr="00780D9E">
        <w:t xml:space="preserve"> analitične postopke in metodologije za ocenjevanje oziroma merjenje kreditnega tveganja. Tak sistem mora zagotoviti ustrezne informacije o strukturi in kakovosti kreditnega portfelja ter koncentraciji kreditnega tveganja banke kot tudi na ravni bančne skupine. </w:t>
      </w:r>
    </w:p>
    <w:p w:rsidR="00D85F02" w:rsidRDefault="00D85F02" w:rsidP="00007A35">
      <w:pPr>
        <w:pStyle w:val="Odstavekseznama"/>
        <w:ind w:left="360" w:firstLine="0"/>
      </w:pPr>
    </w:p>
    <w:p w:rsidR="00D85F02" w:rsidRPr="0031400B" w:rsidRDefault="00D85F02" w:rsidP="00007A35">
      <w:pPr>
        <w:pStyle w:val="Odstavekseznama"/>
        <w:numPr>
          <w:ilvl w:val="0"/>
          <w:numId w:val="117"/>
        </w:numPr>
        <w:ind w:left="360"/>
      </w:pPr>
      <w:r>
        <w:t xml:space="preserve">Banka z namenom upravljanja tveganja koncentracije v skladu s </w:t>
      </w:r>
      <w:r w:rsidRPr="0031400B">
        <w:t>163. člen</w:t>
      </w:r>
      <w:r>
        <w:t>om</w:t>
      </w:r>
      <w:r w:rsidRPr="0031400B">
        <w:t xml:space="preserve"> ZBan-2</w:t>
      </w:r>
      <w:r>
        <w:t xml:space="preserve"> </w:t>
      </w:r>
      <w:r w:rsidRPr="0031400B">
        <w:t xml:space="preserve">vzpostavi in vzdržuje </w:t>
      </w:r>
      <w:r>
        <w:t xml:space="preserve">ustrezne limite izpostavljenosti kreditnemu </w:t>
      </w:r>
      <w:r w:rsidRPr="0031400B">
        <w:t>tveganj</w:t>
      </w:r>
      <w:r>
        <w:t xml:space="preserve">u. </w:t>
      </w:r>
      <w:r w:rsidRPr="0031400B">
        <w:t xml:space="preserve">Limiti morajo vključevati bilančne in zunajbilančne izpostavljenosti. </w:t>
      </w:r>
    </w:p>
    <w:p w:rsidR="00D85F02" w:rsidRDefault="00D85F02" w:rsidP="00007A35">
      <w:pPr>
        <w:pStyle w:val="Odstavekseznama"/>
        <w:ind w:left="360" w:firstLine="0"/>
      </w:pPr>
    </w:p>
    <w:p w:rsidR="00D85F02" w:rsidRPr="00354549" w:rsidRDefault="00D85F02" w:rsidP="00007A35">
      <w:pPr>
        <w:pStyle w:val="Odstavekseznama"/>
        <w:numPr>
          <w:ilvl w:val="0"/>
          <w:numId w:val="117"/>
        </w:numPr>
        <w:ind w:left="360"/>
      </w:pPr>
      <w:r w:rsidRPr="00354549">
        <w:t>Učinkovit sistem za spremljavo kreditov mora:</w:t>
      </w:r>
    </w:p>
    <w:p w:rsidR="00D85F02" w:rsidRPr="00354549" w:rsidRDefault="00D85F02" w:rsidP="00D85F02">
      <w:pPr>
        <w:pStyle w:val="Odstavekseznama"/>
        <w:numPr>
          <w:ilvl w:val="0"/>
          <w:numId w:val="118"/>
        </w:numPr>
      </w:pPr>
      <w:r w:rsidRPr="00354549">
        <w:t xml:space="preserve">zagotoviti, da banka </w:t>
      </w:r>
      <w:r>
        <w:t>lahko redno in ves čas trajanja kreditnega razmerja spremlja</w:t>
      </w:r>
      <w:r w:rsidRPr="00354549">
        <w:t xml:space="preserve"> </w:t>
      </w:r>
      <w:r>
        <w:t>poslovanje</w:t>
      </w:r>
      <w:r w:rsidRPr="00354549">
        <w:t xml:space="preserve"> dolžnika</w:t>
      </w:r>
      <w:r>
        <w:t xml:space="preserve"> in njegovo kreditno sposobnost</w:t>
      </w:r>
      <w:r w:rsidRPr="00354549">
        <w:t>,</w:t>
      </w:r>
    </w:p>
    <w:p w:rsidR="00D85F02" w:rsidRPr="00354549" w:rsidRDefault="00D85F02" w:rsidP="00D85F02">
      <w:pPr>
        <w:pStyle w:val="Odstavekseznama"/>
        <w:numPr>
          <w:ilvl w:val="0"/>
          <w:numId w:val="118"/>
        </w:numPr>
      </w:pPr>
      <w:r w:rsidRPr="00354549">
        <w:t xml:space="preserve">spremljati </w:t>
      </w:r>
      <w:r w:rsidRPr="004D7363">
        <w:t>izpolnjevanje pogojev, ki izhajajo iz kreditne pogodbe</w:t>
      </w:r>
      <w:r>
        <w:t>,</w:t>
      </w:r>
    </w:p>
    <w:p w:rsidR="00D85F02" w:rsidRPr="004D7363" w:rsidRDefault="00D85F02" w:rsidP="00D85F02">
      <w:pPr>
        <w:pStyle w:val="Odstavekseznama"/>
        <w:numPr>
          <w:ilvl w:val="0"/>
          <w:numId w:val="118"/>
        </w:numPr>
      </w:pPr>
      <w:r>
        <w:t>v</w:t>
      </w:r>
      <w:r w:rsidRPr="004D7363">
        <w:t xml:space="preserve"> primeru namenskih kreditov spremlja</w:t>
      </w:r>
      <w:r>
        <w:t>ti</w:t>
      </w:r>
      <w:r w:rsidRPr="004D7363">
        <w:t xml:space="preserve"> porab</w:t>
      </w:r>
      <w:r>
        <w:t>o</w:t>
      </w:r>
      <w:r w:rsidRPr="004D7363">
        <w:t xml:space="preserve"> odobrenih sredstev v dogovorjene namene</w:t>
      </w:r>
      <w:r>
        <w:t>,</w:t>
      </w:r>
    </w:p>
    <w:p w:rsidR="00D85F02" w:rsidRPr="00354549" w:rsidRDefault="00D85F02" w:rsidP="00D85F02">
      <w:pPr>
        <w:pStyle w:val="Odstavekseznama"/>
        <w:numPr>
          <w:ilvl w:val="0"/>
          <w:numId w:val="118"/>
        </w:numPr>
      </w:pPr>
      <w:r w:rsidRPr="00354549">
        <w:t>spremljati rednost plačil in ugot</w:t>
      </w:r>
      <w:r>
        <w:t>avlja</w:t>
      </w:r>
      <w:r w:rsidRPr="00354549">
        <w:t>ti kršit</w:t>
      </w:r>
      <w:r>
        <w:t>ev</w:t>
      </w:r>
      <w:r w:rsidRPr="00354549">
        <w:t xml:space="preserve"> pogodbenih obveznosti,</w:t>
      </w:r>
    </w:p>
    <w:p w:rsidR="00D85F02" w:rsidRDefault="00D85F02" w:rsidP="00D85F02">
      <w:pPr>
        <w:pStyle w:val="Odstavekseznama"/>
        <w:numPr>
          <w:ilvl w:val="0"/>
          <w:numId w:val="118"/>
        </w:numPr>
      </w:pPr>
      <w:r w:rsidRPr="004D7363">
        <w:t>spremlja</w:t>
      </w:r>
      <w:r>
        <w:t>ti</w:t>
      </w:r>
      <w:r w:rsidRPr="004D7363">
        <w:t xml:space="preserve"> izvrševanj</w:t>
      </w:r>
      <w:r>
        <w:t>e</w:t>
      </w:r>
      <w:r w:rsidRPr="004D7363">
        <w:t xml:space="preserve"> pogodbenih zavez </w:t>
      </w:r>
      <w:r>
        <w:t>in</w:t>
      </w:r>
      <w:r w:rsidRPr="004D7363">
        <w:t xml:space="preserve"> evidentirati njihove morebitne kršitve</w:t>
      </w:r>
      <w:r>
        <w:t xml:space="preserve"> ter s</w:t>
      </w:r>
      <w:r w:rsidRPr="004D7363">
        <w:t>premljati izvrševanje pogodbenih sankcij v primeru kršitev pogodbenih zavez</w:t>
      </w:r>
      <w:r>
        <w:t>,</w:t>
      </w:r>
    </w:p>
    <w:p w:rsidR="00D85F02" w:rsidRDefault="00D85F02" w:rsidP="00D85F02">
      <w:pPr>
        <w:pStyle w:val="Odstavekseznama"/>
        <w:numPr>
          <w:ilvl w:val="0"/>
          <w:numId w:val="118"/>
        </w:numPr>
      </w:pPr>
      <w:r w:rsidRPr="00354549">
        <w:t xml:space="preserve">spremljati razmerje med vrednostjo kredita in vrednostjo </w:t>
      </w:r>
      <w:r w:rsidR="002D7C3C">
        <w:t xml:space="preserve">kreditnega </w:t>
      </w:r>
      <w:r w:rsidRPr="00354549">
        <w:t xml:space="preserve">zavarovanja </w:t>
      </w:r>
      <w:r>
        <w:t>(</w:t>
      </w:r>
      <w:r w:rsidR="002D7C3C" w:rsidRPr="001D4BAE">
        <w:t xml:space="preserve">angl. </w:t>
      </w:r>
      <w:r w:rsidR="002D7C3C" w:rsidRPr="001D4BAE">
        <w:rPr>
          <w:i/>
        </w:rPr>
        <w:t>loan to value</w:t>
      </w:r>
      <w:r w:rsidR="002D7C3C" w:rsidRPr="001D4BAE">
        <w:t>, LTV</w:t>
      </w:r>
      <w:r>
        <w:t xml:space="preserve">) </w:t>
      </w:r>
      <w:r w:rsidRPr="00354549">
        <w:t xml:space="preserve">ter pokritost izpostavljenosti </w:t>
      </w:r>
      <w:r>
        <w:t xml:space="preserve">s kreditnim </w:t>
      </w:r>
      <w:r w:rsidRPr="00354549">
        <w:t>zavarovanjem,</w:t>
      </w:r>
    </w:p>
    <w:p w:rsidR="00D85F02" w:rsidRDefault="00D85F02" w:rsidP="00D85F02">
      <w:pPr>
        <w:pStyle w:val="Odstavekseznama"/>
        <w:numPr>
          <w:ilvl w:val="0"/>
          <w:numId w:val="118"/>
        </w:numPr>
      </w:pPr>
      <w:r>
        <w:t xml:space="preserve">spremljati </w:t>
      </w:r>
      <w:r w:rsidRPr="00354549">
        <w:t>primernost višine oblikovanih popravkov vrednosti in rezervacij</w:t>
      </w:r>
      <w:r>
        <w:t>,</w:t>
      </w:r>
    </w:p>
    <w:p w:rsidR="00D85F02" w:rsidRPr="00354549" w:rsidRDefault="00D85F02" w:rsidP="00D85F02">
      <w:pPr>
        <w:pStyle w:val="Odstavekseznama"/>
        <w:numPr>
          <w:ilvl w:val="0"/>
          <w:numId w:val="118"/>
        </w:numPr>
      </w:pPr>
      <w:r w:rsidRPr="00780D9E">
        <w:t>spremlja</w:t>
      </w:r>
      <w:r>
        <w:t>ti</w:t>
      </w:r>
      <w:r w:rsidRPr="00780D9E">
        <w:t xml:space="preserve"> </w:t>
      </w:r>
      <w:r w:rsidR="00A73AF2">
        <w:t xml:space="preserve">tveganje koncentracije </w:t>
      </w:r>
      <w:r w:rsidR="0070785E">
        <w:t xml:space="preserve">ter </w:t>
      </w:r>
      <w:r>
        <w:t xml:space="preserve">morebitna </w:t>
      </w:r>
      <w:r w:rsidRPr="00780D9E">
        <w:t xml:space="preserve">odstopanja od </w:t>
      </w:r>
      <w:r w:rsidR="00627774">
        <w:t xml:space="preserve">vzpostavljenih </w:t>
      </w:r>
      <w:r w:rsidRPr="00780D9E">
        <w:t>limitov</w:t>
      </w:r>
      <w:r w:rsidR="00A73AF2">
        <w:t xml:space="preserve"> iz tretjega odstavka tega člena</w:t>
      </w:r>
      <w:r>
        <w:t>,</w:t>
      </w:r>
    </w:p>
    <w:p w:rsidR="00D85F02" w:rsidRPr="00354549" w:rsidRDefault="00D85F02" w:rsidP="00D85F02">
      <w:pPr>
        <w:pStyle w:val="Odstavekseznama"/>
        <w:numPr>
          <w:ilvl w:val="0"/>
          <w:numId w:val="118"/>
        </w:numPr>
      </w:pPr>
      <w:r w:rsidRPr="00354549">
        <w:t xml:space="preserve">zagotoviti učinkovito in pravočasno ugotavljanje </w:t>
      </w:r>
      <w:r w:rsidR="0033665D">
        <w:t xml:space="preserve">povečanega kreditnega </w:t>
      </w:r>
      <w:r w:rsidR="003567A4">
        <w:t xml:space="preserve">tveganja </w:t>
      </w:r>
      <w:r w:rsidR="0033665D">
        <w:t xml:space="preserve">in </w:t>
      </w:r>
      <w:r w:rsidRPr="00354549">
        <w:t>problematičnih kreditov,</w:t>
      </w:r>
    </w:p>
    <w:p w:rsidR="00D85F02" w:rsidRPr="00354549" w:rsidRDefault="00EC3093" w:rsidP="00D85F02">
      <w:pPr>
        <w:pStyle w:val="Odstavekseznama"/>
        <w:numPr>
          <w:ilvl w:val="0"/>
          <w:numId w:val="118"/>
        </w:numPr>
      </w:pPr>
      <w:r>
        <w:t xml:space="preserve">spremljati </w:t>
      </w:r>
      <w:r w:rsidR="005124AF">
        <w:t>tveganj</w:t>
      </w:r>
      <w:r>
        <w:t>e</w:t>
      </w:r>
      <w:r w:rsidR="005124AF">
        <w:t xml:space="preserve"> kreditov v tujih valutah</w:t>
      </w:r>
      <w:r w:rsidR="00D85F02" w:rsidRPr="00354549">
        <w:t>.</w:t>
      </w:r>
    </w:p>
    <w:p w:rsidR="00D85F02" w:rsidRDefault="00D85F02" w:rsidP="00D85F02">
      <w:pPr>
        <w:pStyle w:val="Odstavekseznama"/>
        <w:ind w:left="360" w:firstLine="0"/>
      </w:pPr>
    </w:p>
    <w:p w:rsidR="00D85F02" w:rsidRPr="00370A9C" w:rsidRDefault="00D85F02" w:rsidP="00A91144">
      <w:pPr>
        <w:pStyle w:val="Odstavekseznama"/>
        <w:numPr>
          <w:ilvl w:val="0"/>
          <w:numId w:val="117"/>
        </w:numPr>
        <w:ind w:left="360"/>
      </w:pPr>
      <w:r w:rsidRPr="00370A9C">
        <w:t>Banka mora vzpostaviti in uveljaviti notranje kontrole ter postopke, ki omogočajo, da se izjeme in odstopanja od politik, postopkov in limitov pravočasno poročajo odgovornim za ukrepanje.</w:t>
      </w:r>
    </w:p>
    <w:p w:rsidR="00D85F02" w:rsidRDefault="00D85F02" w:rsidP="00A91144">
      <w:pPr>
        <w:pStyle w:val="Odstavekseznama"/>
        <w:ind w:left="360" w:firstLine="0"/>
      </w:pPr>
    </w:p>
    <w:p w:rsidR="00D85F02" w:rsidRPr="00780D9E" w:rsidRDefault="00D85F02" w:rsidP="00A91144">
      <w:pPr>
        <w:pStyle w:val="Odstavekseznama"/>
        <w:numPr>
          <w:ilvl w:val="0"/>
          <w:numId w:val="117"/>
        </w:numPr>
        <w:ind w:left="360"/>
      </w:pPr>
      <w:r w:rsidRPr="00780D9E">
        <w:t>Banka mora pri ocenjevanju posameznih kreditov in kreditnega portfelja upoštevati potencialne prihodnje negativne spremembe v ekonomskem okolju in periodično oceniti izpostavljenost kreditnemu tveganju ob upoštevanju izjemnih razmer (analiza scenarijev in stres</w:t>
      </w:r>
      <w:r w:rsidR="00F173AE">
        <w:t>ni</w:t>
      </w:r>
      <w:r w:rsidRPr="00780D9E">
        <w:t xml:space="preserve"> testi).</w:t>
      </w:r>
    </w:p>
    <w:p w:rsidR="00D85F02" w:rsidRPr="008F1187" w:rsidRDefault="00D85F02" w:rsidP="0031400B"/>
    <w:p w:rsidR="00286E67" w:rsidRDefault="00286E67" w:rsidP="00D11133"/>
    <w:p w:rsidR="007D1BCC" w:rsidRDefault="00E62E3B" w:rsidP="00825768">
      <w:pPr>
        <w:pStyle w:val="Naslov1"/>
        <w:numPr>
          <w:ilvl w:val="0"/>
          <w:numId w:val="98"/>
        </w:numPr>
        <w:jc w:val="center"/>
        <w:rPr>
          <w:rFonts w:ascii="Times New Roman" w:hAnsi="Times New Roman" w:cs="Arial"/>
          <w:i w:val="0"/>
          <w:caps/>
          <w:kern w:val="32"/>
          <w:szCs w:val="22"/>
        </w:rPr>
      </w:pPr>
      <w:r w:rsidRPr="00A47BBB">
        <w:rPr>
          <w:rFonts w:ascii="Times New Roman" w:hAnsi="Times New Roman" w:cs="Arial"/>
          <w:i w:val="0"/>
          <w:caps/>
          <w:kern w:val="32"/>
          <w:szCs w:val="22"/>
        </w:rPr>
        <w:t>RAZVR</w:t>
      </w:r>
      <w:r w:rsidR="001200D8" w:rsidRPr="00A47BBB">
        <w:rPr>
          <w:rFonts w:ascii="Times New Roman" w:hAnsi="Times New Roman" w:cs="Arial"/>
          <w:i w:val="0"/>
          <w:caps/>
          <w:kern w:val="32"/>
          <w:szCs w:val="22"/>
        </w:rPr>
        <w:t>ŠČANJE</w:t>
      </w:r>
      <w:r w:rsidR="00F43866" w:rsidRPr="00A47BBB">
        <w:rPr>
          <w:rFonts w:ascii="Times New Roman" w:hAnsi="Times New Roman" w:cs="Arial"/>
          <w:i w:val="0"/>
          <w:caps/>
          <w:kern w:val="32"/>
          <w:szCs w:val="22"/>
        </w:rPr>
        <w:t xml:space="preserve"> </w:t>
      </w:r>
      <w:r w:rsidR="003A28E2">
        <w:rPr>
          <w:rFonts w:ascii="Times New Roman" w:hAnsi="Times New Roman" w:cs="Arial"/>
          <w:i w:val="0"/>
          <w:caps/>
          <w:kern w:val="32"/>
          <w:szCs w:val="22"/>
        </w:rPr>
        <w:t xml:space="preserve">dolžnikov </w:t>
      </w:r>
      <w:r w:rsidR="007D1BCC">
        <w:rPr>
          <w:rFonts w:ascii="Times New Roman" w:hAnsi="Times New Roman" w:cs="Arial"/>
          <w:i w:val="0"/>
          <w:caps/>
          <w:kern w:val="32"/>
          <w:szCs w:val="22"/>
        </w:rPr>
        <w:t>OZIROMA</w:t>
      </w:r>
      <w:r w:rsidR="003A28E2">
        <w:rPr>
          <w:rFonts w:ascii="Times New Roman" w:hAnsi="Times New Roman" w:cs="Arial"/>
          <w:i w:val="0"/>
          <w:caps/>
          <w:kern w:val="32"/>
          <w:szCs w:val="22"/>
        </w:rPr>
        <w:t xml:space="preserve"> </w:t>
      </w:r>
      <w:r w:rsidR="00265890" w:rsidRPr="00A47BBB">
        <w:rPr>
          <w:rFonts w:ascii="Times New Roman" w:hAnsi="Times New Roman" w:cs="Arial"/>
          <w:i w:val="0"/>
          <w:caps/>
          <w:kern w:val="32"/>
          <w:szCs w:val="22"/>
        </w:rPr>
        <w:t>IZPOSTAVLJENOSTI</w:t>
      </w:r>
    </w:p>
    <w:p w:rsidR="00E62E3B" w:rsidRPr="00A47BBB" w:rsidRDefault="00414CF4" w:rsidP="007D1BCC">
      <w:pPr>
        <w:pStyle w:val="Naslov1"/>
        <w:tabs>
          <w:tab w:val="clear" w:pos="0"/>
        </w:tabs>
        <w:ind w:left="840" w:firstLine="0"/>
        <w:jc w:val="center"/>
        <w:rPr>
          <w:rFonts w:ascii="Times New Roman" w:hAnsi="Times New Roman" w:cs="Arial"/>
          <w:i w:val="0"/>
          <w:caps/>
          <w:kern w:val="32"/>
          <w:szCs w:val="22"/>
        </w:rPr>
      </w:pPr>
      <w:r w:rsidRPr="00A47BBB">
        <w:rPr>
          <w:rFonts w:ascii="Times New Roman" w:hAnsi="Times New Roman" w:cs="Arial"/>
          <w:i w:val="0"/>
          <w:caps/>
          <w:kern w:val="32"/>
          <w:szCs w:val="22"/>
        </w:rPr>
        <w:t>v bonitetne razrede</w:t>
      </w:r>
    </w:p>
    <w:p w:rsidR="00D52DBC" w:rsidRPr="00D52DBC" w:rsidRDefault="00D52DBC" w:rsidP="00D52DBC"/>
    <w:p w:rsidR="00D43312" w:rsidRPr="00241FDB" w:rsidRDefault="00D43312" w:rsidP="00AA043A">
      <w:pPr>
        <w:numPr>
          <w:ilvl w:val="0"/>
          <w:numId w:val="3"/>
        </w:numPr>
        <w:jc w:val="center"/>
        <w:rPr>
          <w:bCs/>
          <w:szCs w:val="22"/>
        </w:rPr>
      </w:pPr>
      <w:r w:rsidRPr="008D35EA">
        <w:rPr>
          <w:bCs/>
          <w:szCs w:val="22"/>
        </w:rPr>
        <w:t>člen</w:t>
      </w:r>
      <w:r>
        <w:rPr>
          <w:bCs/>
          <w:szCs w:val="22"/>
        </w:rPr>
        <w:t xml:space="preserve"> </w:t>
      </w:r>
    </w:p>
    <w:p w:rsidR="00D43312" w:rsidRPr="00FE7ECA" w:rsidRDefault="00D43312" w:rsidP="00D43312">
      <w:pPr>
        <w:jc w:val="center"/>
      </w:pPr>
      <w:r w:rsidRPr="00FE7ECA">
        <w:t>(</w:t>
      </w:r>
      <w:r>
        <w:t xml:space="preserve">Razvrščanje </w:t>
      </w:r>
      <w:r w:rsidR="003A5F0C">
        <w:t xml:space="preserve">dolžnikov oziroma </w:t>
      </w:r>
      <w:r>
        <w:t>izpostavljenosti</w:t>
      </w:r>
      <w:r w:rsidRPr="00FE7ECA">
        <w:t>)</w:t>
      </w:r>
    </w:p>
    <w:p w:rsidR="00D43312" w:rsidRPr="00F83E0C" w:rsidRDefault="00D43312" w:rsidP="00D43312"/>
    <w:p w:rsidR="00D43312" w:rsidRPr="00A953AE" w:rsidRDefault="00D43312" w:rsidP="001B61EC">
      <w:pPr>
        <w:pStyle w:val="Odstavekseznama"/>
        <w:numPr>
          <w:ilvl w:val="0"/>
          <w:numId w:val="62"/>
        </w:numPr>
        <w:autoSpaceDE w:val="0"/>
        <w:autoSpaceDN w:val="0"/>
        <w:adjustRightInd w:val="0"/>
      </w:pPr>
      <w:r w:rsidRPr="00A953AE">
        <w:t xml:space="preserve">Banka mora </w:t>
      </w:r>
      <w:r w:rsidR="001B61EC" w:rsidRPr="00A953AE">
        <w:t xml:space="preserve">v okviru procesa odobritve in spremljave </w:t>
      </w:r>
      <w:r w:rsidR="002738FA" w:rsidRPr="00A953AE">
        <w:t xml:space="preserve">kreditov </w:t>
      </w:r>
      <w:r w:rsidRPr="00A953AE">
        <w:t xml:space="preserve">razvrstiti dolžnika </w:t>
      </w:r>
      <w:r w:rsidR="00991B10" w:rsidRPr="00A953AE">
        <w:t xml:space="preserve">oziroma </w:t>
      </w:r>
      <w:r w:rsidRPr="00A953AE">
        <w:t>izpostavljenost v bonitetni razred</w:t>
      </w:r>
      <w:r w:rsidR="002738FA" w:rsidRPr="00A953AE">
        <w:t xml:space="preserve"> </w:t>
      </w:r>
      <w:r w:rsidRPr="00A953AE">
        <w:t>na podlagi jasnih bonitetnih meril. Merila morajo biti dovolj natančna, da omogočajo zaposlenim</w:t>
      </w:r>
      <w:r w:rsidR="00524CFB" w:rsidRPr="00A953AE">
        <w:t xml:space="preserve"> v procesu odobravanja in spremljave kreditov </w:t>
      </w:r>
      <w:r w:rsidRPr="00A953AE">
        <w:t xml:space="preserve">enako razumevanje in dosledno razvrščanje dolžnikov </w:t>
      </w:r>
      <w:r w:rsidR="00991B10" w:rsidRPr="00A953AE">
        <w:t xml:space="preserve">oziroma </w:t>
      </w:r>
      <w:r w:rsidRPr="00A953AE">
        <w:t>izpostavljenosti s podobnim</w:t>
      </w:r>
      <w:r w:rsidR="00EE30B0" w:rsidRPr="00A953AE">
        <w:t xml:space="preserve"> kreditnim</w:t>
      </w:r>
      <w:r w:rsidRPr="00A953AE">
        <w:t xml:space="preserve"> tveganj</w:t>
      </w:r>
      <w:r w:rsidR="00705935">
        <w:t>em</w:t>
      </w:r>
      <w:r w:rsidRPr="00A953AE">
        <w:t xml:space="preserve"> v iste bonitetne razrede</w:t>
      </w:r>
      <w:r w:rsidR="00437471" w:rsidRPr="00A953AE">
        <w:t>.</w:t>
      </w:r>
      <w:r w:rsidRPr="00A953AE">
        <w:t xml:space="preserve"> </w:t>
      </w:r>
      <w:r w:rsidR="00393B28" w:rsidRPr="00A953AE">
        <w:t>Metodologije razvrščanja temeljijo na statističnih modelih ali drugih metodah in morajo upoštevati zahteve iz tega poglavja.</w:t>
      </w:r>
    </w:p>
    <w:p w:rsidR="001B61EC" w:rsidRPr="00A953AE" w:rsidRDefault="001B61EC" w:rsidP="001B61EC">
      <w:pPr>
        <w:pStyle w:val="Odstavekseznama"/>
        <w:autoSpaceDE w:val="0"/>
        <w:autoSpaceDN w:val="0"/>
        <w:adjustRightInd w:val="0"/>
        <w:ind w:left="360" w:firstLine="0"/>
      </w:pPr>
    </w:p>
    <w:p w:rsidR="00D43312" w:rsidRPr="00A953AE" w:rsidRDefault="00D43312" w:rsidP="00AA043A">
      <w:pPr>
        <w:numPr>
          <w:ilvl w:val="0"/>
          <w:numId w:val="3"/>
        </w:numPr>
        <w:jc w:val="center"/>
        <w:rPr>
          <w:bCs/>
          <w:szCs w:val="22"/>
        </w:rPr>
      </w:pPr>
      <w:r w:rsidRPr="00A953AE">
        <w:rPr>
          <w:bCs/>
          <w:szCs w:val="22"/>
        </w:rPr>
        <w:t xml:space="preserve">člen </w:t>
      </w:r>
    </w:p>
    <w:p w:rsidR="00D43312" w:rsidRPr="00A953AE" w:rsidRDefault="00D43312" w:rsidP="00D43312">
      <w:pPr>
        <w:autoSpaceDE w:val="0"/>
        <w:autoSpaceDN w:val="0"/>
        <w:adjustRightInd w:val="0"/>
        <w:jc w:val="center"/>
      </w:pPr>
      <w:r w:rsidRPr="00A953AE">
        <w:t>(</w:t>
      </w:r>
      <w:r w:rsidRPr="00A953AE">
        <w:rPr>
          <w:color w:val="000000" w:themeColor="text1"/>
        </w:rPr>
        <w:t>Razvrstitev dolžnika v primeru skupine povezanih strank</w:t>
      </w:r>
      <w:r w:rsidRPr="00A953AE">
        <w:t>)</w:t>
      </w:r>
    </w:p>
    <w:p w:rsidR="00D43312" w:rsidRPr="00A953AE" w:rsidRDefault="00D43312" w:rsidP="00D43312">
      <w:pPr>
        <w:ind w:firstLine="360"/>
      </w:pPr>
    </w:p>
    <w:p w:rsidR="00D43312" w:rsidRPr="00A953AE" w:rsidRDefault="00D43312" w:rsidP="00524CFB">
      <w:pPr>
        <w:pStyle w:val="Odstavekseznama"/>
        <w:numPr>
          <w:ilvl w:val="0"/>
          <w:numId w:val="162"/>
        </w:numPr>
        <w:autoSpaceDE w:val="0"/>
        <w:autoSpaceDN w:val="0"/>
        <w:adjustRightInd w:val="0"/>
      </w:pPr>
      <w:r w:rsidRPr="00A953AE">
        <w:t xml:space="preserve">Banka mora v procesu razvrščanja dolžnika, ki je </w:t>
      </w:r>
      <w:r w:rsidR="00E82573" w:rsidRPr="00A953AE">
        <w:t xml:space="preserve">del </w:t>
      </w:r>
      <w:r w:rsidRPr="00A953AE">
        <w:t xml:space="preserve">skupine povezanih strank, v ustrezne bonitetne razrede vključiti informacijo o obstoju skupine povezanih strank na način, da je razvrstitev posameznih oseb v skupini </w:t>
      </w:r>
      <w:r w:rsidR="00E82573" w:rsidRPr="00A953AE">
        <w:t xml:space="preserve">povezanih strank </w:t>
      </w:r>
      <w:r w:rsidRPr="00A953AE">
        <w:t xml:space="preserve">konsistentna s strukturo skupine. Pri tem mora banka upoštevati najmanj vrste povezav med subjekti v skupini. </w:t>
      </w:r>
    </w:p>
    <w:p w:rsidR="00D43312" w:rsidRPr="00A953AE" w:rsidRDefault="00D43312" w:rsidP="00D43312">
      <w:pPr>
        <w:pStyle w:val="Odstavekseznama"/>
        <w:autoSpaceDE w:val="0"/>
        <w:autoSpaceDN w:val="0"/>
        <w:adjustRightInd w:val="0"/>
        <w:ind w:left="360" w:firstLine="0"/>
      </w:pPr>
    </w:p>
    <w:p w:rsidR="00D43312" w:rsidRPr="00A953AE" w:rsidRDefault="00D43312" w:rsidP="00524CFB">
      <w:pPr>
        <w:pStyle w:val="Odstavekseznama"/>
        <w:numPr>
          <w:ilvl w:val="0"/>
          <w:numId w:val="162"/>
        </w:numPr>
        <w:autoSpaceDE w:val="0"/>
        <w:autoSpaceDN w:val="0"/>
        <w:adjustRightInd w:val="0"/>
      </w:pPr>
      <w:r w:rsidRPr="00A953AE">
        <w:t xml:space="preserve">Banka mora imeti vzpostavljene postopke in procese, ki zagotavljajo, da v primeru nastopa položaja neplačila posamezne stranke v skupini v skladu s 178. členom </w:t>
      </w:r>
      <w:r w:rsidR="00E9124D" w:rsidRPr="00A953AE">
        <w:t>Uredbe (EU) št. 575/2013</w:t>
      </w:r>
      <w:r w:rsidRPr="00A953AE">
        <w:t xml:space="preserve"> preveri in opredeli vpliv tega neplačila na bonitetne ocene ostalih oseb v skupini.</w:t>
      </w:r>
    </w:p>
    <w:p w:rsidR="00D43312" w:rsidRPr="00A953AE" w:rsidRDefault="00D43312" w:rsidP="00D43312">
      <w:pPr>
        <w:pStyle w:val="Odstavekseznama"/>
        <w:autoSpaceDE w:val="0"/>
        <w:autoSpaceDN w:val="0"/>
        <w:adjustRightInd w:val="0"/>
        <w:ind w:left="360" w:firstLine="0"/>
      </w:pPr>
    </w:p>
    <w:p w:rsidR="00D43312" w:rsidRPr="00A953AE" w:rsidRDefault="00D43312" w:rsidP="00524CFB">
      <w:pPr>
        <w:pStyle w:val="Odstavekseznama"/>
        <w:numPr>
          <w:ilvl w:val="0"/>
          <w:numId w:val="162"/>
        </w:numPr>
        <w:autoSpaceDE w:val="0"/>
        <w:autoSpaceDN w:val="0"/>
        <w:adjustRightInd w:val="0"/>
      </w:pPr>
      <w:r w:rsidRPr="00A953AE">
        <w:t xml:space="preserve">Banka mora vnaprej opredeliti primere, v katerih je dolžnikom lahko dodeljena boljša bonitetna ocena kot nadrejeni osebi v skupini. Odločitve o takšnih ter morebitnih ostalih primerih mora banka dokumentirati in ustrezno utemeljiti. </w:t>
      </w:r>
    </w:p>
    <w:p w:rsidR="00D43312" w:rsidRPr="00A953AE" w:rsidRDefault="00D43312" w:rsidP="00D43312">
      <w:pPr>
        <w:ind w:left="284"/>
        <w:rPr>
          <w:bCs/>
          <w:szCs w:val="22"/>
        </w:rPr>
      </w:pPr>
    </w:p>
    <w:p w:rsidR="00D43312" w:rsidRPr="00A953AE" w:rsidRDefault="00D43312" w:rsidP="00AA043A">
      <w:pPr>
        <w:numPr>
          <w:ilvl w:val="0"/>
          <w:numId w:val="3"/>
        </w:numPr>
        <w:jc w:val="center"/>
        <w:rPr>
          <w:bCs/>
          <w:szCs w:val="22"/>
        </w:rPr>
      </w:pPr>
      <w:r w:rsidRPr="00A953AE">
        <w:rPr>
          <w:bCs/>
          <w:szCs w:val="22"/>
        </w:rPr>
        <w:t>člen</w:t>
      </w:r>
    </w:p>
    <w:p w:rsidR="00D43312" w:rsidRPr="00A953AE" w:rsidRDefault="00D43312" w:rsidP="00D43312">
      <w:pPr>
        <w:ind w:left="284"/>
        <w:jc w:val="center"/>
        <w:rPr>
          <w:bCs/>
          <w:szCs w:val="22"/>
        </w:rPr>
      </w:pPr>
      <w:r w:rsidRPr="00A953AE">
        <w:rPr>
          <w:bCs/>
          <w:szCs w:val="22"/>
        </w:rPr>
        <w:t>(Bonitetni sistem</w:t>
      </w:r>
      <w:r w:rsidR="00827510" w:rsidRPr="00A953AE">
        <w:rPr>
          <w:bCs/>
          <w:szCs w:val="22"/>
        </w:rPr>
        <w:t>i</w:t>
      </w:r>
      <w:r w:rsidRPr="00A953AE">
        <w:rPr>
          <w:bCs/>
          <w:szCs w:val="22"/>
        </w:rPr>
        <w:t>)</w:t>
      </w:r>
    </w:p>
    <w:p w:rsidR="00D43312" w:rsidRPr="00A953AE" w:rsidRDefault="00D43312" w:rsidP="00D43312">
      <w:pPr>
        <w:ind w:left="284"/>
        <w:jc w:val="center"/>
        <w:rPr>
          <w:bCs/>
          <w:szCs w:val="22"/>
        </w:rPr>
      </w:pPr>
    </w:p>
    <w:p w:rsidR="00D43312" w:rsidRPr="00A953AE" w:rsidRDefault="00D43312" w:rsidP="004C5E67">
      <w:pPr>
        <w:pStyle w:val="Odstavekseznama"/>
        <w:numPr>
          <w:ilvl w:val="0"/>
          <w:numId w:val="109"/>
        </w:numPr>
        <w:rPr>
          <w:bCs/>
        </w:rPr>
      </w:pPr>
      <w:r w:rsidRPr="00A953AE">
        <w:rPr>
          <w:bCs/>
        </w:rPr>
        <w:t>Banka mora imeti vzpostavljen</w:t>
      </w:r>
      <w:r w:rsidR="00827510" w:rsidRPr="00A953AE">
        <w:rPr>
          <w:bCs/>
        </w:rPr>
        <w:t xml:space="preserve">e </w:t>
      </w:r>
      <w:r w:rsidRPr="00A953AE">
        <w:rPr>
          <w:bCs/>
        </w:rPr>
        <w:t>bonitetn</w:t>
      </w:r>
      <w:r w:rsidR="00827510" w:rsidRPr="00A953AE">
        <w:rPr>
          <w:bCs/>
        </w:rPr>
        <w:t>e</w:t>
      </w:r>
      <w:r w:rsidRPr="00A953AE">
        <w:rPr>
          <w:bCs/>
        </w:rPr>
        <w:t xml:space="preserve"> sistem</w:t>
      </w:r>
      <w:r w:rsidR="00827510" w:rsidRPr="00A953AE">
        <w:rPr>
          <w:bCs/>
        </w:rPr>
        <w:t>e</w:t>
      </w:r>
      <w:r w:rsidR="001218EF" w:rsidRPr="00A953AE">
        <w:rPr>
          <w:bCs/>
        </w:rPr>
        <w:t>,</w:t>
      </w:r>
      <w:r w:rsidRPr="00A953AE">
        <w:rPr>
          <w:bCs/>
        </w:rPr>
        <w:t xml:space="preserve"> ki omogoča</w:t>
      </w:r>
      <w:r w:rsidR="00827510" w:rsidRPr="00A953AE">
        <w:rPr>
          <w:bCs/>
        </w:rPr>
        <w:t>jo</w:t>
      </w:r>
      <w:r w:rsidRPr="00A953AE">
        <w:rPr>
          <w:bCs/>
        </w:rPr>
        <w:t xml:space="preserve"> ovrednotenje in razvrščanje kreditnih izpostavljenosti v ustrezne bonitetne razrede. </w:t>
      </w:r>
    </w:p>
    <w:p w:rsidR="00D43312" w:rsidRPr="00A953AE" w:rsidRDefault="00D43312" w:rsidP="00D43312">
      <w:pPr>
        <w:pStyle w:val="Odstavekseznama"/>
        <w:ind w:left="360" w:firstLine="0"/>
        <w:rPr>
          <w:bCs/>
        </w:rPr>
      </w:pPr>
    </w:p>
    <w:p w:rsidR="00D43312" w:rsidRPr="00A953AE" w:rsidRDefault="00B97F5C" w:rsidP="004C5E67">
      <w:pPr>
        <w:pStyle w:val="Odstavekseznama"/>
        <w:numPr>
          <w:ilvl w:val="0"/>
          <w:numId w:val="109"/>
        </w:numPr>
        <w:rPr>
          <w:bCs/>
        </w:rPr>
      </w:pPr>
      <w:r w:rsidRPr="00A953AE">
        <w:rPr>
          <w:bCs/>
        </w:rPr>
        <w:t>Banka mora imeti vzpostavljen</w:t>
      </w:r>
      <w:r w:rsidR="001F4049" w:rsidRPr="00A953AE">
        <w:rPr>
          <w:bCs/>
        </w:rPr>
        <w:t xml:space="preserve">e </w:t>
      </w:r>
      <w:r w:rsidRPr="00A953AE">
        <w:rPr>
          <w:bCs/>
        </w:rPr>
        <w:t>bonitetn</w:t>
      </w:r>
      <w:r w:rsidR="001F4049" w:rsidRPr="00A953AE">
        <w:rPr>
          <w:bCs/>
        </w:rPr>
        <w:t>e</w:t>
      </w:r>
      <w:r w:rsidRPr="00A953AE">
        <w:rPr>
          <w:bCs/>
        </w:rPr>
        <w:t xml:space="preserve"> sistem</w:t>
      </w:r>
      <w:r w:rsidR="001F4049" w:rsidRPr="00A953AE">
        <w:rPr>
          <w:bCs/>
        </w:rPr>
        <w:t xml:space="preserve">e, ki ustrezajo značilnostim posameznih portfeljev, da se zagotovi, da se spremembe, ki so pomembne za posamezni portfelj, odrazijo tudi v spremembi </w:t>
      </w:r>
      <w:r w:rsidR="005E5A12" w:rsidRPr="00A953AE">
        <w:rPr>
          <w:bCs/>
        </w:rPr>
        <w:t xml:space="preserve">ocene </w:t>
      </w:r>
      <w:r w:rsidR="001F4049" w:rsidRPr="00A953AE">
        <w:rPr>
          <w:bCs/>
        </w:rPr>
        <w:t xml:space="preserve">kreditnega tveganja. </w:t>
      </w:r>
      <w:r w:rsidRPr="00A953AE">
        <w:rPr>
          <w:bCs/>
        </w:rPr>
        <w:t xml:space="preserve"> </w:t>
      </w:r>
    </w:p>
    <w:p w:rsidR="00D43312" w:rsidRPr="00A953AE" w:rsidRDefault="00D43312" w:rsidP="00D43312">
      <w:pPr>
        <w:pStyle w:val="Odstavekseznama"/>
        <w:rPr>
          <w:bCs/>
        </w:rPr>
      </w:pPr>
    </w:p>
    <w:p w:rsidR="00D43312" w:rsidRPr="00A953AE" w:rsidRDefault="00D43312" w:rsidP="004C5E67">
      <w:pPr>
        <w:pStyle w:val="Odstavekseznama"/>
        <w:numPr>
          <w:ilvl w:val="0"/>
          <w:numId w:val="109"/>
        </w:numPr>
        <w:rPr>
          <w:bCs/>
        </w:rPr>
      </w:pPr>
      <w:r w:rsidRPr="00A953AE">
        <w:rPr>
          <w:bCs/>
        </w:rPr>
        <w:t xml:space="preserve">Banka mora dokumentirati </w:t>
      </w:r>
      <w:r w:rsidR="00AC5C00" w:rsidRPr="00A953AE">
        <w:rPr>
          <w:bCs/>
        </w:rPr>
        <w:t>pomembne elemente strukture in de</w:t>
      </w:r>
      <w:r w:rsidRPr="00A953AE">
        <w:rPr>
          <w:bCs/>
        </w:rPr>
        <w:t>lovanj</w:t>
      </w:r>
      <w:r w:rsidR="00AC5C00" w:rsidRPr="00A953AE">
        <w:rPr>
          <w:bCs/>
        </w:rPr>
        <w:t>a</w:t>
      </w:r>
      <w:r w:rsidRPr="00A953AE">
        <w:rPr>
          <w:bCs/>
        </w:rPr>
        <w:t xml:space="preserve"> </w:t>
      </w:r>
      <w:r w:rsidR="00705935">
        <w:rPr>
          <w:bCs/>
        </w:rPr>
        <w:t>notranj</w:t>
      </w:r>
      <w:r w:rsidRPr="00A953AE">
        <w:rPr>
          <w:bCs/>
        </w:rPr>
        <w:t>ih bonitetnih sistemov</w:t>
      </w:r>
      <w:r w:rsidR="00AC5C00" w:rsidRPr="00A953AE">
        <w:rPr>
          <w:bCs/>
        </w:rPr>
        <w:t xml:space="preserve">, ki vključujejo najmanj </w:t>
      </w:r>
      <w:r w:rsidRPr="00A953AE">
        <w:rPr>
          <w:bCs/>
        </w:rPr>
        <w:t>razločevanj</w:t>
      </w:r>
      <w:r w:rsidR="004C5E67" w:rsidRPr="00A953AE">
        <w:rPr>
          <w:bCs/>
        </w:rPr>
        <w:t>e</w:t>
      </w:r>
      <w:r w:rsidRPr="00A953AE">
        <w:rPr>
          <w:bCs/>
        </w:rPr>
        <w:t xml:space="preserve"> portfeljev, bonitetn</w:t>
      </w:r>
      <w:r w:rsidR="004C5E67" w:rsidRPr="00A953AE">
        <w:rPr>
          <w:bCs/>
        </w:rPr>
        <w:t>a</w:t>
      </w:r>
      <w:r w:rsidRPr="00A953AE">
        <w:rPr>
          <w:bCs/>
        </w:rPr>
        <w:t xml:space="preserve"> meril</w:t>
      </w:r>
      <w:r w:rsidR="004C5E67" w:rsidRPr="00A953AE">
        <w:rPr>
          <w:bCs/>
        </w:rPr>
        <w:t>a</w:t>
      </w:r>
      <w:r w:rsidRPr="00A953AE">
        <w:rPr>
          <w:bCs/>
        </w:rPr>
        <w:t>, odgovornosti oseb, ki ocenjujejo, pogostost ocenjevanja in nadzor vodstva nad bonitetnim sistemom</w:t>
      </w:r>
      <w:r w:rsidR="004C5E67" w:rsidRPr="00A953AE">
        <w:rPr>
          <w:bCs/>
        </w:rPr>
        <w:t>.</w:t>
      </w:r>
    </w:p>
    <w:p w:rsidR="00D43312" w:rsidRPr="00A953AE" w:rsidRDefault="00D43312" w:rsidP="00D43312">
      <w:pPr>
        <w:pStyle w:val="Odstavekseznama"/>
        <w:rPr>
          <w:bCs/>
        </w:rPr>
      </w:pPr>
    </w:p>
    <w:p w:rsidR="00D43312" w:rsidRPr="00A953AE" w:rsidRDefault="00D43312" w:rsidP="008A27B1">
      <w:pPr>
        <w:keepNext/>
        <w:numPr>
          <w:ilvl w:val="0"/>
          <w:numId w:val="3"/>
        </w:numPr>
        <w:jc w:val="center"/>
        <w:rPr>
          <w:bCs/>
          <w:szCs w:val="22"/>
        </w:rPr>
      </w:pPr>
      <w:bookmarkStart w:id="1" w:name="_Ref491784990"/>
      <w:r w:rsidRPr="00A953AE">
        <w:rPr>
          <w:bCs/>
          <w:szCs w:val="22"/>
        </w:rPr>
        <w:t>člen</w:t>
      </w:r>
      <w:bookmarkEnd w:id="1"/>
      <w:r w:rsidRPr="00A953AE">
        <w:rPr>
          <w:bCs/>
          <w:szCs w:val="22"/>
        </w:rPr>
        <w:t xml:space="preserve"> </w:t>
      </w:r>
    </w:p>
    <w:p w:rsidR="00D43312" w:rsidRDefault="00D43312" w:rsidP="008A27B1">
      <w:pPr>
        <w:keepNext/>
        <w:autoSpaceDE w:val="0"/>
        <w:autoSpaceDN w:val="0"/>
        <w:adjustRightInd w:val="0"/>
        <w:jc w:val="center"/>
      </w:pPr>
      <w:r>
        <w:t>(</w:t>
      </w:r>
      <w:r>
        <w:rPr>
          <w:color w:val="000000" w:themeColor="text1"/>
        </w:rPr>
        <w:t>Upoštevanje ustreznih in ažurnih informacij</w:t>
      </w:r>
      <w:r>
        <w:t>)</w:t>
      </w:r>
    </w:p>
    <w:p w:rsidR="00D43312" w:rsidRDefault="00D43312" w:rsidP="008A27B1">
      <w:pPr>
        <w:pStyle w:val="Odstavekseznama"/>
        <w:keepNext/>
      </w:pPr>
    </w:p>
    <w:p w:rsidR="00D43312" w:rsidRDefault="00D43312" w:rsidP="008A27B1">
      <w:pPr>
        <w:pStyle w:val="Odstavekseznama"/>
        <w:keepNext/>
        <w:numPr>
          <w:ilvl w:val="0"/>
          <w:numId w:val="60"/>
        </w:numPr>
        <w:autoSpaceDE w:val="0"/>
        <w:autoSpaceDN w:val="0"/>
        <w:adjustRightInd w:val="0"/>
      </w:pPr>
      <w:r>
        <w:t>Banka mora vzpostaviti postopke</w:t>
      </w:r>
      <w:r w:rsidR="00B9647A">
        <w:t>,</w:t>
      </w:r>
      <w:r>
        <w:t xml:space="preserve"> mehanizme ter kriterije za pridobivanje vseh ustreznih, trenutno razpoložljivih in ažurnih kvantitativnih ter kvalitativnih informacij o dolžniku in izpostavljenosti, ki so relevantni za kreditne procese in bonitetne sisteme.</w:t>
      </w:r>
    </w:p>
    <w:p w:rsidR="00D43312" w:rsidRDefault="00D43312" w:rsidP="00D43312">
      <w:pPr>
        <w:pStyle w:val="Odstavekseznama"/>
        <w:autoSpaceDE w:val="0"/>
        <w:autoSpaceDN w:val="0"/>
        <w:adjustRightInd w:val="0"/>
        <w:ind w:left="360" w:firstLine="0"/>
      </w:pPr>
    </w:p>
    <w:p w:rsidR="00D43312" w:rsidRDefault="00D43312" w:rsidP="00B9647A">
      <w:pPr>
        <w:pStyle w:val="Odstavekseznama"/>
        <w:numPr>
          <w:ilvl w:val="0"/>
          <w:numId w:val="60"/>
        </w:numPr>
        <w:autoSpaceDE w:val="0"/>
        <w:autoSpaceDN w:val="0"/>
        <w:adjustRightInd w:val="0"/>
      </w:pPr>
      <w:r>
        <w:t xml:space="preserve">Banka mora v primeru </w:t>
      </w:r>
      <w:r w:rsidR="004C44D4">
        <w:t xml:space="preserve">pomanjkljivih, </w:t>
      </w:r>
      <w:r>
        <w:t>manjkajočih ali neažurnih informacij</w:t>
      </w:r>
      <w:r w:rsidR="004C44D4">
        <w:t xml:space="preserve"> pri razvrščanju dolžnikov ali izpostavljenosti v bonitetne razrede upoštevati</w:t>
      </w:r>
      <w:r>
        <w:t xml:space="preserve"> </w:t>
      </w:r>
      <w:r w:rsidR="001F4049">
        <w:t xml:space="preserve">ustrezno </w:t>
      </w:r>
      <w:r>
        <w:t>mero konservativnosti.</w:t>
      </w:r>
    </w:p>
    <w:p w:rsidR="00D43312" w:rsidRDefault="00D43312" w:rsidP="00B9647A">
      <w:pPr>
        <w:pStyle w:val="Odstavekseznama"/>
        <w:autoSpaceDE w:val="0"/>
        <w:autoSpaceDN w:val="0"/>
        <w:adjustRightInd w:val="0"/>
        <w:ind w:left="360" w:firstLine="0"/>
      </w:pPr>
    </w:p>
    <w:p w:rsidR="00D43312" w:rsidRPr="00654B7C" w:rsidRDefault="00D43312" w:rsidP="00D43312">
      <w:pPr>
        <w:pStyle w:val="Odstavekseznama"/>
        <w:numPr>
          <w:ilvl w:val="0"/>
          <w:numId w:val="60"/>
        </w:numPr>
        <w:autoSpaceDE w:val="0"/>
        <w:autoSpaceDN w:val="0"/>
        <w:adjustRightInd w:val="0"/>
      </w:pPr>
      <w:r w:rsidRPr="00654B7C">
        <w:t xml:space="preserve">Če so zunanje bonitetne ocene glavno merilo banke pri razvrščanju dolžnikov ali izpostavljenosti v bonitetne razrede, mora banka upoštevati še druge ustrezne informacije, </w:t>
      </w:r>
      <w:r w:rsidR="00654B7C" w:rsidRPr="00654B7C">
        <w:t xml:space="preserve">ki jih opredeli v </w:t>
      </w:r>
      <w:r w:rsidR="007D1BCC">
        <w:t>metodologiji za razvrščanje</w:t>
      </w:r>
      <w:r w:rsidRPr="00654B7C">
        <w:t>.</w:t>
      </w:r>
    </w:p>
    <w:p w:rsidR="00D43312" w:rsidRPr="00A60B6E" w:rsidRDefault="00D43312" w:rsidP="00D43312">
      <w:pPr>
        <w:pStyle w:val="Odstavekseznama"/>
        <w:rPr>
          <w:highlight w:val="yellow"/>
        </w:rPr>
      </w:pPr>
    </w:p>
    <w:p w:rsidR="00D43312" w:rsidRPr="001D4BAE" w:rsidRDefault="00D43312" w:rsidP="00654B7C">
      <w:pPr>
        <w:pStyle w:val="Odstavekseznama"/>
        <w:numPr>
          <w:ilvl w:val="0"/>
          <w:numId w:val="60"/>
        </w:numPr>
        <w:autoSpaceDE w:val="0"/>
        <w:autoSpaceDN w:val="0"/>
        <w:adjustRightInd w:val="0"/>
      </w:pPr>
      <w:r w:rsidRPr="001D4BAE">
        <w:t xml:space="preserve">Banka mora najmanj enkrat letno pregledati </w:t>
      </w:r>
      <w:r w:rsidR="007D1BCC">
        <w:t xml:space="preserve">ustreznost </w:t>
      </w:r>
      <w:r w:rsidRPr="001D4BAE">
        <w:t xml:space="preserve">razvrstitve posameznih dolžnikov </w:t>
      </w:r>
      <w:r w:rsidR="007D1BCC">
        <w:t>oziroma</w:t>
      </w:r>
      <w:r w:rsidRPr="001D4BAE">
        <w:t xml:space="preserve"> izpostavljenosti, </w:t>
      </w:r>
      <w:r w:rsidR="007D1BCC">
        <w:t>ter jih</w:t>
      </w:r>
      <w:r w:rsidRPr="001D4BAE">
        <w:t xml:space="preserve"> po potrebi prilagoditi. Če banka kadar koli pridobi pomembne informacije o dolžniku ali izpostavljenosti, mora opraviti novo razvrstitev. Banka mora posebej opredeliti kriterije pogostejšega preverjanja bolj tveganih dolžnikov ali problematičnih izpostavljenosti</w:t>
      </w:r>
      <w:r w:rsidR="00654B7C" w:rsidRPr="001D4BAE">
        <w:t>.</w:t>
      </w:r>
    </w:p>
    <w:p w:rsidR="00A04C33" w:rsidRDefault="00A04C33" w:rsidP="00DE52E0">
      <w:pPr>
        <w:pStyle w:val="Odstavekseznama"/>
      </w:pPr>
    </w:p>
    <w:p w:rsidR="00D43312" w:rsidRPr="00241FDB" w:rsidRDefault="00D43312" w:rsidP="00AA043A">
      <w:pPr>
        <w:numPr>
          <w:ilvl w:val="0"/>
          <w:numId w:val="3"/>
        </w:numPr>
        <w:jc w:val="center"/>
        <w:rPr>
          <w:bCs/>
          <w:szCs w:val="22"/>
        </w:rPr>
      </w:pPr>
      <w:r w:rsidRPr="008D35EA">
        <w:rPr>
          <w:bCs/>
          <w:szCs w:val="22"/>
        </w:rPr>
        <w:t>člen</w:t>
      </w:r>
      <w:r>
        <w:rPr>
          <w:bCs/>
          <w:szCs w:val="22"/>
        </w:rPr>
        <w:t xml:space="preserve"> </w:t>
      </w:r>
    </w:p>
    <w:p w:rsidR="00D43312" w:rsidRDefault="00D43312" w:rsidP="00D43312">
      <w:pPr>
        <w:autoSpaceDE w:val="0"/>
        <w:autoSpaceDN w:val="0"/>
        <w:adjustRightInd w:val="0"/>
        <w:jc w:val="center"/>
      </w:pPr>
      <w:r>
        <w:t>(</w:t>
      </w:r>
      <w:r>
        <w:rPr>
          <w:color w:val="000000" w:themeColor="text1"/>
        </w:rPr>
        <w:t xml:space="preserve">Prilagoditev </w:t>
      </w:r>
      <w:r w:rsidR="00A04C33">
        <w:rPr>
          <w:color w:val="000000" w:themeColor="text1"/>
        </w:rPr>
        <w:t>bonitetne ocene</w:t>
      </w:r>
      <w:r>
        <w:t>)</w:t>
      </w:r>
    </w:p>
    <w:p w:rsidR="00D43312" w:rsidRDefault="00D43312" w:rsidP="00D43312">
      <w:pPr>
        <w:ind w:firstLine="360"/>
      </w:pPr>
    </w:p>
    <w:p w:rsidR="00D43312" w:rsidRPr="001D4BAE" w:rsidRDefault="00D43312" w:rsidP="00D43312">
      <w:pPr>
        <w:pStyle w:val="Odstavekseznama"/>
        <w:numPr>
          <w:ilvl w:val="0"/>
          <w:numId w:val="61"/>
        </w:numPr>
        <w:autoSpaceDE w:val="0"/>
        <w:autoSpaceDN w:val="0"/>
        <w:adjustRightInd w:val="0"/>
      </w:pPr>
      <w:r w:rsidRPr="001D4BAE">
        <w:t>Pri razvrščanju dolžnika ali izpostavljenosti v bonitetne razrede mora banka jasno opredeliti razloge ter razpone, v katerih je dovoljen</w:t>
      </w:r>
      <w:r w:rsidR="00654B7C" w:rsidRPr="001D4BAE">
        <w:t>a</w:t>
      </w:r>
      <w:r w:rsidRPr="001D4BAE">
        <w:t xml:space="preserve"> prilagoditev bonitetne ocene</w:t>
      </w:r>
      <w:r w:rsidR="00654B7C" w:rsidRPr="001D4BAE">
        <w:t>,</w:t>
      </w:r>
      <w:r w:rsidRPr="001D4BAE">
        <w:t xml:space="preserve"> ter</w:t>
      </w:r>
      <w:r w:rsidR="001E54F7" w:rsidRPr="001D4BAE">
        <w:t xml:space="preserve"> </w:t>
      </w:r>
      <w:r w:rsidRPr="001D4BAE">
        <w:t xml:space="preserve">v kateri fazi procesa razvrščanja se prilagoditev lahko izvede. </w:t>
      </w:r>
    </w:p>
    <w:p w:rsidR="00D43312" w:rsidRDefault="00D43312" w:rsidP="00D43312">
      <w:pPr>
        <w:pStyle w:val="Odstavekseznama"/>
      </w:pPr>
    </w:p>
    <w:p w:rsidR="00D43312" w:rsidRDefault="00D43312" w:rsidP="00D43312">
      <w:pPr>
        <w:pStyle w:val="Odstavekseznama"/>
        <w:numPr>
          <w:ilvl w:val="0"/>
          <w:numId w:val="61"/>
        </w:numPr>
        <w:autoSpaceDE w:val="0"/>
        <w:autoSpaceDN w:val="0"/>
        <w:adjustRightInd w:val="0"/>
      </w:pPr>
      <w:r w:rsidRPr="00F83E0C">
        <w:t>Vs</w:t>
      </w:r>
      <w:r>
        <w:t>e</w:t>
      </w:r>
      <w:r w:rsidRPr="00F83E0C">
        <w:t xml:space="preserve"> </w:t>
      </w:r>
      <w:r>
        <w:t>prilagoditve</w:t>
      </w:r>
      <w:r w:rsidRPr="00F83E0C">
        <w:t xml:space="preserve"> </w:t>
      </w:r>
      <w:r w:rsidR="001E54F7">
        <w:t xml:space="preserve">bonitetnih ocen </w:t>
      </w:r>
      <w:r w:rsidRPr="00F83E0C">
        <w:t>morajo biti jasno in transparentno dokumentiran</w:t>
      </w:r>
      <w:r w:rsidR="00654B7C">
        <w:t>e</w:t>
      </w:r>
      <w:r>
        <w:t xml:space="preserve"> ter utemeljene.</w:t>
      </w:r>
    </w:p>
    <w:p w:rsidR="00D43312" w:rsidRDefault="00D43312" w:rsidP="00D43312">
      <w:pPr>
        <w:pStyle w:val="Odstavekseznama"/>
      </w:pPr>
    </w:p>
    <w:p w:rsidR="00D43312" w:rsidRDefault="00D43312" w:rsidP="00D43312">
      <w:pPr>
        <w:pStyle w:val="Odstavekseznama"/>
        <w:numPr>
          <w:ilvl w:val="0"/>
          <w:numId w:val="61"/>
        </w:numPr>
        <w:autoSpaceDE w:val="0"/>
        <w:autoSpaceDN w:val="0"/>
        <w:adjustRightInd w:val="0"/>
      </w:pPr>
      <w:r w:rsidRPr="00F83E0C">
        <w:t xml:space="preserve">Banka mora </w:t>
      </w:r>
      <w:r>
        <w:t xml:space="preserve">redno </w:t>
      </w:r>
      <w:r w:rsidRPr="00F83E0C">
        <w:t xml:space="preserve">spremljati število </w:t>
      </w:r>
      <w:r>
        <w:t>in razloge za prilagoditve</w:t>
      </w:r>
      <w:r w:rsidRPr="00F83E0C">
        <w:t xml:space="preserve"> </w:t>
      </w:r>
      <w:r w:rsidR="00202CB3">
        <w:t xml:space="preserve">bonitetnih ocen </w:t>
      </w:r>
      <w:r>
        <w:t>ter</w:t>
      </w:r>
      <w:r w:rsidRPr="00F83E0C">
        <w:t xml:space="preserve"> </w:t>
      </w:r>
      <w:r>
        <w:t>redno preverjati</w:t>
      </w:r>
      <w:r w:rsidRPr="00F83E0C">
        <w:t xml:space="preserve"> zanesljivost procesa </w:t>
      </w:r>
      <w:r>
        <w:t xml:space="preserve">prilagoditev in posledično delovanja bonitetnega </w:t>
      </w:r>
      <w:r w:rsidR="00654B7C">
        <w:t>sistema</w:t>
      </w:r>
      <w:r>
        <w:t>.</w:t>
      </w:r>
    </w:p>
    <w:p w:rsidR="00D43312" w:rsidRDefault="00D43312" w:rsidP="00D43312">
      <w:pPr>
        <w:ind w:firstLine="360"/>
      </w:pPr>
    </w:p>
    <w:p w:rsidR="00D43312" w:rsidRPr="00241FDB" w:rsidRDefault="00D43312" w:rsidP="00AA043A">
      <w:pPr>
        <w:numPr>
          <w:ilvl w:val="0"/>
          <w:numId w:val="3"/>
        </w:numPr>
        <w:jc w:val="center"/>
        <w:rPr>
          <w:bCs/>
          <w:szCs w:val="22"/>
        </w:rPr>
      </w:pPr>
      <w:r w:rsidRPr="008D35EA">
        <w:rPr>
          <w:bCs/>
          <w:szCs w:val="22"/>
        </w:rPr>
        <w:t>člen</w:t>
      </w:r>
      <w:r>
        <w:rPr>
          <w:bCs/>
          <w:szCs w:val="22"/>
        </w:rPr>
        <w:t xml:space="preserve"> </w:t>
      </w:r>
    </w:p>
    <w:p w:rsidR="00D43312" w:rsidRDefault="00D43312" w:rsidP="00D43312">
      <w:pPr>
        <w:autoSpaceDE w:val="0"/>
        <w:autoSpaceDN w:val="0"/>
        <w:adjustRightInd w:val="0"/>
        <w:jc w:val="center"/>
      </w:pPr>
      <w:r>
        <w:t>(</w:t>
      </w:r>
      <w:r>
        <w:rPr>
          <w:color w:val="000000" w:themeColor="text1"/>
        </w:rPr>
        <w:t>Zahteve glede</w:t>
      </w:r>
      <w:r w:rsidR="008C794C">
        <w:rPr>
          <w:color w:val="000000" w:themeColor="text1"/>
        </w:rPr>
        <w:t xml:space="preserve"> bonitetnih</w:t>
      </w:r>
      <w:r>
        <w:rPr>
          <w:color w:val="000000" w:themeColor="text1"/>
        </w:rPr>
        <w:t xml:space="preserve"> modelov</w:t>
      </w:r>
      <w:r>
        <w:t>)</w:t>
      </w:r>
    </w:p>
    <w:p w:rsidR="00D43312" w:rsidRDefault="00D43312" w:rsidP="00D43312">
      <w:pPr>
        <w:ind w:firstLine="360"/>
      </w:pPr>
    </w:p>
    <w:p w:rsidR="00D43312" w:rsidRPr="005A3E7A" w:rsidRDefault="009254EB" w:rsidP="00D43312">
      <w:pPr>
        <w:pStyle w:val="Odstavekseznama"/>
        <w:numPr>
          <w:ilvl w:val="0"/>
          <w:numId w:val="66"/>
        </w:numPr>
        <w:autoSpaceDE w:val="0"/>
        <w:autoSpaceDN w:val="0"/>
        <w:adjustRightInd w:val="0"/>
      </w:pPr>
      <w:r>
        <w:t xml:space="preserve">Banka mora </w:t>
      </w:r>
      <w:r w:rsidR="00FF28B4">
        <w:t xml:space="preserve">pri </w:t>
      </w:r>
      <w:r>
        <w:t>uporabi bonitetn</w:t>
      </w:r>
      <w:r w:rsidR="00FF28B4">
        <w:t>ih</w:t>
      </w:r>
      <w:r>
        <w:t xml:space="preserve"> model</w:t>
      </w:r>
      <w:r w:rsidR="00FF28B4">
        <w:t>ov</w:t>
      </w:r>
      <w:r>
        <w:t xml:space="preserve"> za razvrščanje izpostavljenosti v bonitetne razrede </w:t>
      </w:r>
      <w:r w:rsidR="00D43312">
        <w:t>vzpostaviti proces</w:t>
      </w:r>
      <w:r>
        <w:t xml:space="preserve"> zbiranja in </w:t>
      </w:r>
      <w:r w:rsidR="00D43312">
        <w:t>vrednotenja</w:t>
      </w:r>
      <w:r w:rsidRPr="009254EB">
        <w:t xml:space="preserve"> </w:t>
      </w:r>
      <w:r>
        <w:t>kvantitativnih in kvalitativnih</w:t>
      </w:r>
      <w:r w:rsidR="00D43312">
        <w:t xml:space="preserve"> vhodnih podatkov v model, kar vključuje oceno natančnosti, popolnosti in primernosti podatkov</w:t>
      </w:r>
      <w:r w:rsidR="00524CFB">
        <w:t>. Banka mora</w:t>
      </w:r>
      <w:r w:rsidR="00D43312">
        <w:t xml:space="preserve"> dokazati, da so uporabljeni podatki za izgradnjo modela reprezentativni za populacijo dejanskih dolžnikov </w:t>
      </w:r>
      <w:r w:rsidR="00283810">
        <w:t>oziroma</w:t>
      </w:r>
      <w:r w:rsidR="00D43312">
        <w:t xml:space="preserve"> izpostavljenosti banke.</w:t>
      </w:r>
    </w:p>
    <w:p w:rsidR="003F7C5C" w:rsidRDefault="003F7C5C" w:rsidP="003F7C5C">
      <w:pPr>
        <w:pStyle w:val="Odstavekseznama"/>
        <w:autoSpaceDE w:val="0"/>
        <w:autoSpaceDN w:val="0"/>
        <w:adjustRightInd w:val="0"/>
        <w:ind w:left="360" w:firstLine="0"/>
      </w:pPr>
    </w:p>
    <w:p w:rsidR="00D43312" w:rsidRPr="00FE7ECA" w:rsidRDefault="00D43312" w:rsidP="00D43312">
      <w:pPr>
        <w:pStyle w:val="Odstavekseznama"/>
        <w:numPr>
          <w:ilvl w:val="0"/>
          <w:numId w:val="66"/>
        </w:numPr>
        <w:autoSpaceDE w:val="0"/>
        <w:autoSpaceDN w:val="0"/>
        <w:adjustRightInd w:val="0"/>
        <w:rPr>
          <w:vanish/>
          <w:specVanish/>
        </w:rPr>
      </w:pPr>
      <w:r>
        <w:t xml:space="preserve">Banka mora dopolnjevati statistični model s človeško presojo z namenom preverjanja ustreznosti razvrstitve dolžnikov </w:t>
      </w:r>
      <w:r w:rsidRPr="002E3871">
        <w:t>ali i</w:t>
      </w:r>
      <w:r>
        <w:t xml:space="preserve">zpostavljenosti glede na rezultate modela. Vse pomembne informacije, ki jih model ne obravnava, morajo biti pri končni razvrstitvi dolžnika ali izpostavljenosti upoštevane na podlagi človeške presoje. Banka mora dokumentirati medsebojno povezanost človeške presoje in rezultatov modela. </w:t>
      </w:r>
    </w:p>
    <w:p w:rsidR="003F7C5C" w:rsidRDefault="003F7C5C" w:rsidP="00D43312">
      <w:pPr>
        <w:pStyle w:val="Odstavekseznama"/>
        <w:autoSpaceDE w:val="0"/>
        <w:autoSpaceDN w:val="0"/>
        <w:adjustRightInd w:val="0"/>
        <w:ind w:left="360" w:firstLine="0"/>
      </w:pPr>
    </w:p>
    <w:p w:rsidR="00D43312" w:rsidRDefault="00D43312" w:rsidP="00D43312">
      <w:pPr>
        <w:pStyle w:val="Odstavekseznama"/>
        <w:autoSpaceDE w:val="0"/>
        <w:autoSpaceDN w:val="0"/>
        <w:adjustRightInd w:val="0"/>
        <w:ind w:left="360" w:firstLine="0"/>
      </w:pPr>
      <w:r>
        <w:t xml:space="preserve"> </w:t>
      </w:r>
    </w:p>
    <w:p w:rsidR="00D43312" w:rsidRDefault="00D43312" w:rsidP="00D43312">
      <w:pPr>
        <w:pStyle w:val="Odstavekseznama"/>
        <w:numPr>
          <w:ilvl w:val="0"/>
          <w:numId w:val="66"/>
        </w:numPr>
        <w:autoSpaceDE w:val="0"/>
        <w:autoSpaceDN w:val="0"/>
        <w:adjustRightInd w:val="0"/>
      </w:pPr>
      <w:r w:rsidRPr="00543F6A">
        <w:t>Banka mora dokazati, da ima model dobro napovedno moč</w:t>
      </w:r>
      <w:r>
        <w:t xml:space="preserve"> in da je v čim večji meri nepristranski</w:t>
      </w:r>
      <w:r w:rsidRPr="00543F6A">
        <w:t>.</w:t>
      </w:r>
      <w:r>
        <w:t xml:space="preserve"> </w:t>
      </w:r>
    </w:p>
    <w:p w:rsidR="00D43312" w:rsidRDefault="00D43312" w:rsidP="00D43312">
      <w:pPr>
        <w:pStyle w:val="Odstavekseznama"/>
        <w:autoSpaceDE w:val="0"/>
        <w:autoSpaceDN w:val="0"/>
        <w:adjustRightInd w:val="0"/>
        <w:ind w:left="360" w:firstLine="0"/>
      </w:pPr>
    </w:p>
    <w:p w:rsidR="00D43312" w:rsidRDefault="00D43312" w:rsidP="00D43312">
      <w:pPr>
        <w:pStyle w:val="Odstavekseznama"/>
        <w:numPr>
          <w:ilvl w:val="0"/>
          <w:numId w:val="66"/>
        </w:numPr>
        <w:autoSpaceDE w:val="0"/>
        <w:autoSpaceDN w:val="0"/>
        <w:adjustRightInd w:val="0"/>
      </w:pPr>
      <w:r>
        <w:t xml:space="preserve">Banka, ki uporablja zunanji model ali dele zunanjega modela za razvrščanje, mora upoštevati </w:t>
      </w:r>
      <w:r w:rsidR="002D7C3C">
        <w:t xml:space="preserve">tudi </w:t>
      </w:r>
      <w:r>
        <w:t>naslednje zahteve:</w:t>
      </w:r>
    </w:p>
    <w:p w:rsidR="00D43312" w:rsidRPr="00F83E0C" w:rsidRDefault="00D43312" w:rsidP="002738FA">
      <w:pPr>
        <w:pStyle w:val="Odstavekseznama"/>
        <w:numPr>
          <w:ilvl w:val="0"/>
          <w:numId w:val="149"/>
        </w:numPr>
      </w:pPr>
      <w:r w:rsidRPr="00F83E0C">
        <w:t>uporabniki morajo biti ustrez</w:t>
      </w:r>
      <w:r>
        <w:t>no izobraženi za uporabo modela,</w:t>
      </w:r>
    </w:p>
    <w:p w:rsidR="00D43312" w:rsidRPr="00F83E0C" w:rsidRDefault="00D43312" w:rsidP="002738FA">
      <w:pPr>
        <w:pStyle w:val="Odstavekseznama"/>
        <w:numPr>
          <w:ilvl w:val="0"/>
          <w:numId w:val="149"/>
        </w:numPr>
      </w:pPr>
      <w:r w:rsidRPr="00F83E0C">
        <w:t>na razpolago mo</w:t>
      </w:r>
      <w:r>
        <w:t xml:space="preserve">rajo biti </w:t>
      </w:r>
      <w:r w:rsidR="00D11AAF">
        <w:t>notranji</w:t>
      </w:r>
      <w:r w:rsidR="000E2335">
        <w:t xml:space="preserve"> </w:t>
      </w:r>
      <w:r>
        <w:t>inštruktorji,</w:t>
      </w:r>
    </w:p>
    <w:p w:rsidR="00D43312" w:rsidRPr="00F83E0C" w:rsidRDefault="00D43312" w:rsidP="002738FA">
      <w:pPr>
        <w:pStyle w:val="Odstavekseznama"/>
        <w:numPr>
          <w:ilvl w:val="0"/>
          <w:numId w:val="149"/>
        </w:numPr>
      </w:pPr>
      <w:r w:rsidRPr="00F83E0C">
        <w:t>pripravljen mora biti načrt za zagotovitev potrdit</w:t>
      </w:r>
      <w:r>
        <w:t>ve primernosti zunanjega modela,</w:t>
      </w:r>
    </w:p>
    <w:p w:rsidR="00D43312" w:rsidRPr="00F83E0C" w:rsidRDefault="00D43312" w:rsidP="002738FA">
      <w:pPr>
        <w:pStyle w:val="Odstavekseznama"/>
        <w:numPr>
          <w:ilvl w:val="0"/>
          <w:numId w:val="149"/>
        </w:numPr>
      </w:pPr>
      <w:r w:rsidRPr="00F83E0C">
        <w:t>zagotovljen mora biti nadaljnji razvoj model</w:t>
      </w:r>
      <w:r>
        <w:t>a v prihodnosti, če je potrebno,</w:t>
      </w:r>
    </w:p>
    <w:p w:rsidR="00D43312" w:rsidRPr="00F83E0C" w:rsidRDefault="00D43312" w:rsidP="002738FA">
      <w:pPr>
        <w:pStyle w:val="Odstavekseznama"/>
        <w:numPr>
          <w:ilvl w:val="0"/>
          <w:numId w:val="149"/>
        </w:numPr>
      </w:pPr>
      <w:r w:rsidRPr="00F83E0C">
        <w:t>zagotovljena mora biti možnost ocene delovanja modela in po potrebi prilagoditve tudi</w:t>
      </w:r>
      <w:r w:rsidR="002F681A">
        <w:t xml:space="preserve"> v primeru</w:t>
      </w:r>
      <w:r w:rsidRPr="00F83E0C">
        <w:t>, kadar zunanji p</w:t>
      </w:r>
      <w:r w:rsidR="00C410B9">
        <w:t>onudnik</w:t>
      </w:r>
      <w:r w:rsidR="002F681A">
        <w:t xml:space="preserve"> </w:t>
      </w:r>
      <w:r w:rsidRPr="00F83E0C">
        <w:t>preneha dajati podporo ali v podobnih primerih.</w:t>
      </w:r>
    </w:p>
    <w:p w:rsidR="00D43312" w:rsidRPr="00543F6A" w:rsidRDefault="00D43312" w:rsidP="00436F13">
      <w:pPr>
        <w:pStyle w:val="Odstavekseznama"/>
        <w:keepNext/>
        <w:autoSpaceDE w:val="0"/>
        <w:autoSpaceDN w:val="0"/>
        <w:adjustRightInd w:val="0"/>
        <w:ind w:left="360" w:firstLine="0"/>
      </w:pPr>
    </w:p>
    <w:p w:rsidR="00D43312" w:rsidRPr="00241FDB" w:rsidRDefault="003A5CB7" w:rsidP="00436F13">
      <w:pPr>
        <w:keepNext/>
        <w:numPr>
          <w:ilvl w:val="0"/>
          <w:numId w:val="3"/>
        </w:numPr>
        <w:jc w:val="center"/>
        <w:rPr>
          <w:bCs/>
          <w:szCs w:val="22"/>
        </w:rPr>
      </w:pPr>
      <w:r>
        <w:rPr>
          <w:bCs/>
          <w:szCs w:val="22"/>
        </w:rPr>
        <w:t xml:space="preserve"> </w:t>
      </w:r>
      <w:r w:rsidR="00D43312" w:rsidRPr="008D35EA">
        <w:rPr>
          <w:bCs/>
          <w:szCs w:val="22"/>
        </w:rPr>
        <w:t>člen</w:t>
      </w:r>
      <w:r w:rsidR="00D43312">
        <w:rPr>
          <w:bCs/>
          <w:szCs w:val="22"/>
        </w:rPr>
        <w:t xml:space="preserve"> </w:t>
      </w:r>
    </w:p>
    <w:p w:rsidR="00D43312" w:rsidRDefault="00D43312" w:rsidP="00436F13">
      <w:pPr>
        <w:keepNext/>
        <w:autoSpaceDE w:val="0"/>
        <w:autoSpaceDN w:val="0"/>
        <w:adjustRightInd w:val="0"/>
        <w:jc w:val="center"/>
      </w:pPr>
      <w:r>
        <w:t>(</w:t>
      </w:r>
      <w:r>
        <w:rPr>
          <w:color w:val="000000" w:themeColor="text1"/>
        </w:rPr>
        <w:t>Dokumentacija</w:t>
      </w:r>
      <w:r>
        <w:t>)</w:t>
      </w:r>
    </w:p>
    <w:p w:rsidR="00D43312" w:rsidRDefault="00D43312" w:rsidP="00436F13">
      <w:pPr>
        <w:pStyle w:val="Odstavekseznama"/>
        <w:keepNext/>
        <w:autoSpaceDE w:val="0"/>
        <w:autoSpaceDN w:val="0"/>
        <w:adjustRightInd w:val="0"/>
        <w:ind w:left="360" w:firstLine="0"/>
      </w:pPr>
    </w:p>
    <w:p w:rsidR="00D43312" w:rsidRPr="00F83E0C" w:rsidRDefault="00D43312" w:rsidP="00436F13">
      <w:pPr>
        <w:pStyle w:val="Odstavekseznama"/>
        <w:keepNext/>
        <w:numPr>
          <w:ilvl w:val="0"/>
          <w:numId w:val="68"/>
        </w:numPr>
      </w:pPr>
      <w:r w:rsidRPr="00F83E0C">
        <w:t xml:space="preserve">Banka mora dokumentirati razloge za izbor kvalitativnih in kvantitativnih meril za razvrščanje in analizo, ki ta izbor utemeljuje. Banka mora dokumentirati vse </w:t>
      </w:r>
      <w:r>
        <w:t xml:space="preserve">večje </w:t>
      </w:r>
      <w:r w:rsidRPr="00F83E0C">
        <w:t xml:space="preserve">spremembe </w:t>
      </w:r>
      <w:r>
        <w:t>procesa razvrščanja</w:t>
      </w:r>
      <w:r w:rsidRPr="00F83E0C">
        <w:t>.</w:t>
      </w:r>
      <w:r>
        <w:t xml:space="preserve"> </w:t>
      </w:r>
      <w:r w:rsidRPr="00F83E0C">
        <w:t xml:space="preserve">Dokumentirana mora biti tudi organizacija </w:t>
      </w:r>
      <w:r>
        <w:t>procesa razvrščanja</w:t>
      </w:r>
      <w:r w:rsidRPr="00F83E0C">
        <w:t xml:space="preserve">, vključno s sistemom notranjih kontrol na tem področju. </w:t>
      </w:r>
    </w:p>
    <w:p w:rsidR="00D43312" w:rsidRDefault="00D43312" w:rsidP="00D43312">
      <w:pPr>
        <w:pStyle w:val="Odstavekseznama"/>
        <w:autoSpaceDE w:val="0"/>
        <w:autoSpaceDN w:val="0"/>
        <w:adjustRightInd w:val="0"/>
        <w:ind w:left="360" w:firstLine="0"/>
      </w:pPr>
    </w:p>
    <w:p w:rsidR="00D43312" w:rsidRDefault="00D43312" w:rsidP="00D43312">
      <w:pPr>
        <w:pStyle w:val="Odstavekseznama"/>
        <w:numPr>
          <w:ilvl w:val="0"/>
          <w:numId w:val="68"/>
        </w:numPr>
      </w:pPr>
      <w:r>
        <w:t>Banka mora izdelati in dokumentirati metodologijo razvoja modela, pri čemer mora dokumentacija obsegati najmanj:</w:t>
      </w:r>
    </w:p>
    <w:p w:rsidR="00D43312" w:rsidRDefault="00D43312" w:rsidP="009E6653">
      <w:pPr>
        <w:pStyle w:val="Odstavekseznama"/>
        <w:numPr>
          <w:ilvl w:val="0"/>
          <w:numId w:val="111"/>
        </w:numPr>
      </w:pPr>
      <w:r>
        <w:t>ustreznost modela glede na značilnosti portfelja, za katerega se ta model uporablja,</w:t>
      </w:r>
    </w:p>
    <w:p w:rsidR="00D43312" w:rsidRDefault="00D43312" w:rsidP="009E6653">
      <w:pPr>
        <w:pStyle w:val="Odstavekseznama"/>
        <w:numPr>
          <w:ilvl w:val="0"/>
          <w:numId w:val="111"/>
        </w:numPr>
      </w:pPr>
      <w:r>
        <w:t>opis virov podatkov,</w:t>
      </w:r>
    </w:p>
    <w:p w:rsidR="00D43312" w:rsidRDefault="00D43312" w:rsidP="009E6653">
      <w:pPr>
        <w:pStyle w:val="Odstavekseznama"/>
        <w:numPr>
          <w:ilvl w:val="0"/>
          <w:numId w:val="111"/>
        </w:numPr>
      </w:pPr>
      <w:r>
        <w:t xml:space="preserve">opredelitev neplačila in izgube, </w:t>
      </w:r>
    </w:p>
    <w:p w:rsidR="00A04C33" w:rsidRDefault="00A04C33" w:rsidP="009E6653">
      <w:pPr>
        <w:pStyle w:val="Odstavekseznama"/>
        <w:numPr>
          <w:ilvl w:val="0"/>
          <w:numId w:val="111"/>
        </w:numPr>
      </w:pPr>
      <w:r>
        <w:t>opredelitev napovednih spremenljivk</w:t>
      </w:r>
      <w:r w:rsidR="00405344">
        <w:t>,</w:t>
      </w:r>
    </w:p>
    <w:p w:rsidR="00D43312" w:rsidRDefault="00D43312" w:rsidP="009E6653">
      <w:pPr>
        <w:pStyle w:val="Odstavekseznama"/>
        <w:numPr>
          <w:ilvl w:val="0"/>
          <w:numId w:val="111"/>
        </w:numPr>
      </w:pPr>
      <w:r w:rsidRPr="00F83E0C">
        <w:t xml:space="preserve">natančen opis </w:t>
      </w:r>
      <w:r>
        <w:t>zasnove, teorije in</w:t>
      </w:r>
      <w:r w:rsidRPr="00F83E0C">
        <w:t xml:space="preserve"> predpostavk </w:t>
      </w:r>
      <w:r>
        <w:t>delovanja zadevnega modela,</w:t>
      </w:r>
    </w:p>
    <w:p w:rsidR="00D43312" w:rsidRPr="00F83E0C" w:rsidRDefault="00D43312" w:rsidP="009E6653">
      <w:pPr>
        <w:pStyle w:val="Odstavekseznama"/>
        <w:numPr>
          <w:ilvl w:val="0"/>
          <w:numId w:val="111"/>
        </w:numPr>
      </w:pPr>
      <w:r>
        <w:t>tehnično specifikacijo modela,</w:t>
      </w:r>
    </w:p>
    <w:p w:rsidR="00D43312" w:rsidRPr="00F83E0C" w:rsidRDefault="00D43312" w:rsidP="009E6653">
      <w:pPr>
        <w:pStyle w:val="Odstavekseznama"/>
        <w:numPr>
          <w:ilvl w:val="0"/>
          <w:numId w:val="111"/>
        </w:numPr>
      </w:pPr>
      <w:r w:rsidRPr="00F83E0C">
        <w:t>opis statističn</w:t>
      </w:r>
      <w:r w:rsidR="00A04C33">
        <w:t>ih metod</w:t>
      </w:r>
      <w:r>
        <w:t xml:space="preserve"> </w:t>
      </w:r>
      <w:r w:rsidRPr="00F83E0C">
        <w:t>z</w:t>
      </w:r>
      <w:r>
        <w:t>a potrditev primernosti modela,</w:t>
      </w:r>
    </w:p>
    <w:p w:rsidR="00D43312" w:rsidRDefault="00D43312" w:rsidP="009E6653">
      <w:pPr>
        <w:pStyle w:val="Odstavekseznama"/>
        <w:numPr>
          <w:ilvl w:val="0"/>
          <w:numId w:val="111"/>
        </w:numPr>
      </w:pPr>
      <w:r w:rsidRPr="00F83E0C">
        <w:t>opis okoliščin, v katerih ta model ne deluje učinkovito.</w:t>
      </w:r>
    </w:p>
    <w:p w:rsidR="00D43312" w:rsidRDefault="00D43312" w:rsidP="00D43312"/>
    <w:p w:rsidR="00D43312" w:rsidRDefault="00D43312" w:rsidP="00D43312">
      <w:pPr>
        <w:pStyle w:val="Odstavekseznama"/>
        <w:numPr>
          <w:ilvl w:val="0"/>
          <w:numId w:val="68"/>
        </w:numPr>
      </w:pPr>
      <w:r>
        <w:t xml:space="preserve">Uporaba zunanjega modela ne odvezuje banke od obveznosti dokumentiranja ali katere koli druge zahteve za sistem razvrščanja izpostavljenosti v bonitetne razrede.  </w:t>
      </w:r>
    </w:p>
    <w:p w:rsidR="009E6653" w:rsidRDefault="009E6653" w:rsidP="008D10DD">
      <w:pPr>
        <w:pStyle w:val="Odstavekseznama"/>
        <w:keepNext/>
        <w:ind w:left="360" w:firstLine="0"/>
      </w:pPr>
    </w:p>
    <w:p w:rsidR="009E6653" w:rsidRPr="00241FDB" w:rsidRDefault="003A5CB7" w:rsidP="008D10DD">
      <w:pPr>
        <w:keepNext/>
        <w:numPr>
          <w:ilvl w:val="0"/>
          <w:numId w:val="3"/>
        </w:numPr>
        <w:jc w:val="center"/>
        <w:rPr>
          <w:bCs/>
          <w:szCs w:val="22"/>
        </w:rPr>
      </w:pPr>
      <w:r>
        <w:rPr>
          <w:bCs/>
          <w:szCs w:val="22"/>
        </w:rPr>
        <w:t xml:space="preserve"> </w:t>
      </w:r>
      <w:r w:rsidR="009E6653" w:rsidRPr="008D35EA">
        <w:rPr>
          <w:bCs/>
          <w:szCs w:val="22"/>
        </w:rPr>
        <w:t>člen</w:t>
      </w:r>
      <w:r w:rsidR="009E6653">
        <w:rPr>
          <w:bCs/>
          <w:szCs w:val="22"/>
        </w:rPr>
        <w:t xml:space="preserve"> </w:t>
      </w:r>
    </w:p>
    <w:p w:rsidR="009E6653" w:rsidRDefault="009E6653" w:rsidP="008D10DD">
      <w:pPr>
        <w:keepNext/>
        <w:autoSpaceDE w:val="0"/>
        <w:autoSpaceDN w:val="0"/>
        <w:adjustRightInd w:val="0"/>
        <w:jc w:val="center"/>
      </w:pPr>
      <w:r>
        <w:t>(</w:t>
      </w:r>
      <w:r>
        <w:rPr>
          <w:color w:val="000000" w:themeColor="text1"/>
        </w:rPr>
        <w:t>Validacija</w:t>
      </w:r>
      <w:r>
        <w:t>)</w:t>
      </w:r>
    </w:p>
    <w:p w:rsidR="009E6653" w:rsidRDefault="009E6653" w:rsidP="008D10DD">
      <w:pPr>
        <w:keepNext/>
        <w:ind w:firstLine="360"/>
      </w:pPr>
    </w:p>
    <w:p w:rsidR="00C332D6" w:rsidRPr="00C3333F" w:rsidRDefault="009E6653" w:rsidP="008D10DD">
      <w:pPr>
        <w:pStyle w:val="Odstavekseznama"/>
        <w:keepNext/>
        <w:numPr>
          <w:ilvl w:val="0"/>
          <w:numId w:val="110"/>
        </w:numPr>
        <w:autoSpaceDE w:val="0"/>
        <w:autoSpaceDN w:val="0"/>
        <w:adjustRightInd w:val="0"/>
      </w:pPr>
      <w:r w:rsidRPr="00C3333F">
        <w:t>Banka mora imeti jasno opredeljena pravila</w:t>
      </w:r>
      <w:r w:rsidR="004A0ABF" w:rsidRPr="00C3333F">
        <w:t xml:space="preserve"> ter procese</w:t>
      </w:r>
      <w:r w:rsidRPr="00C3333F">
        <w:t xml:space="preserve"> za redne validacije in spremembe bonitetnih sistemov, ki morajo vključevati</w:t>
      </w:r>
      <w:r w:rsidR="0054239E" w:rsidRPr="00C3333F">
        <w:t xml:space="preserve"> </w:t>
      </w:r>
      <w:r w:rsidR="00C3333F" w:rsidRPr="00C3333F">
        <w:t xml:space="preserve">oziroma upoštevati </w:t>
      </w:r>
      <w:r w:rsidR="0054239E" w:rsidRPr="00C3333F">
        <w:t>najmanj</w:t>
      </w:r>
      <w:r w:rsidR="00C332D6" w:rsidRPr="00C3333F">
        <w:t>:</w:t>
      </w:r>
      <w:r w:rsidRPr="00C3333F">
        <w:t xml:space="preserve"> </w:t>
      </w:r>
    </w:p>
    <w:p w:rsidR="00C332D6" w:rsidRPr="00C3333F" w:rsidRDefault="008C794C" w:rsidP="00C3333F">
      <w:pPr>
        <w:pStyle w:val="Odstavekseznama"/>
        <w:numPr>
          <w:ilvl w:val="0"/>
          <w:numId w:val="134"/>
        </w:numPr>
        <w:autoSpaceDE w:val="0"/>
        <w:autoSpaceDN w:val="0"/>
        <w:adjustRightInd w:val="0"/>
      </w:pPr>
      <w:r>
        <w:t xml:space="preserve">ustrezne metode za </w:t>
      </w:r>
      <w:r w:rsidR="00C332D6" w:rsidRPr="00C3333F">
        <w:t xml:space="preserve">oceno </w:t>
      </w:r>
      <w:r w:rsidR="006F030F" w:rsidRPr="00C3333F">
        <w:t xml:space="preserve">primernosti </w:t>
      </w:r>
      <w:r w:rsidR="00C332D6" w:rsidRPr="00C3333F">
        <w:t>bonitetnih sistemov</w:t>
      </w:r>
      <w:r w:rsidR="00FF28B4" w:rsidRPr="00FF28B4">
        <w:t xml:space="preserve"> </w:t>
      </w:r>
      <w:r w:rsidR="00FF28B4" w:rsidRPr="00C3333F">
        <w:t xml:space="preserve">glede na </w:t>
      </w:r>
      <w:r w:rsidR="00FF28B4">
        <w:t xml:space="preserve">njihovo </w:t>
      </w:r>
      <w:r w:rsidR="00FF28B4" w:rsidRPr="00C3333F">
        <w:t>kompleksnost in obseg</w:t>
      </w:r>
      <w:r w:rsidR="00C3333F" w:rsidRPr="00C3333F">
        <w:t>;</w:t>
      </w:r>
    </w:p>
    <w:p w:rsidR="00C3333F" w:rsidRDefault="0054239E" w:rsidP="00C3333F">
      <w:pPr>
        <w:pStyle w:val="Odstavekseznama"/>
        <w:numPr>
          <w:ilvl w:val="0"/>
          <w:numId w:val="134"/>
        </w:numPr>
        <w:autoSpaceDE w:val="0"/>
        <w:autoSpaceDN w:val="0"/>
        <w:adjustRightInd w:val="0"/>
      </w:pPr>
      <w:r w:rsidRPr="00C3333F">
        <w:t xml:space="preserve">jasno </w:t>
      </w:r>
      <w:r w:rsidR="00C3333F">
        <w:t>opredelitev</w:t>
      </w:r>
      <w:r w:rsidRPr="00C3333F">
        <w:t xml:space="preserve"> procesa validacije,</w:t>
      </w:r>
      <w:r w:rsidR="006F030F" w:rsidRPr="00C3333F">
        <w:t xml:space="preserve"> obseg</w:t>
      </w:r>
      <w:r w:rsidR="00C3333F">
        <w:t>a</w:t>
      </w:r>
      <w:r w:rsidR="006F030F" w:rsidRPr="00C3333F">
        <w:t xml:space="preserve"> validacije, standarde in</w:t>
      </w:r>
      <w:r w:rsidRPr="00C3333F">
        <w:t xml:space="preserve"> omejitve</w:t>
      </w:r>
      <w:r w:rsidR="00C3333F">
        <w:t xml:space="preserve"> validacije;</w:t>
      </w:r>
    </w:p>
    <w:p w:rsidR="00C3333F" w:rsidRDefault="0054239E" w:rsidP="00C3333F">
      <w:pPr>
        <w:pStyle w:val="Odstavekseznama"/>
        <w:numPr>
          <w:ilvl w:val="0"/>
          <w:numId w:val="134"/>
        </w:numPr>
        <w:autoSpaceDE w:val="0"/>
        <w:autoSpaceDN w:val="0"/>
        <w:adjustRightInd w:val="0"/>
      </w:pPr>
      <w:r w:rsidRPr="00C3333F">
        <w:t>opis</w:t>
      </w:r>
      <w:r w:rsidR="006F030F" w:rsidRPr="00C3333F">
        <w:t xml:space="preserve">e vseh validacijskih testov in </w:t>
      </w:r>
      <w:r w:rsidR="00C3333F">
        <w:t xml:space="preserve">popis </w:t>
      </w:r>
      <w:r w:rsidR="006F030F" w:rsidRPr="00C3333F">
        <w:t xml:space="preserve">podatkov, </w:t>
      </w:r>
      <w:r w:rsidR="00C3333F">
        <w:t>uporabljenih za validacijo</w:t>
      </w:r>
      <w:r w:rsidR="00853967">
        <w:t xml:space="preserve">, vključno z opredelitvijo </w:t>
      </w:r>
      <w:r w:rsidR="00853967" w:rsidRPr="00C3333F">
        <w:t>časovn</w:t>
      </w:r>
      <w:r w:rsidR="00853967">
        <w:t>ega okvira zajema podatkov;</w:t>
      </w:r>
    </w:p>
    <w:p w:rsidR="006F030F" w:rsidRPr="00C3333F" w:rsidRDefault="00C3333F" w:rsidP="00C3333F">
      <w:pPr>
        <w:pStyle w:val="Odstavekseznama"/>
        <w:numPr>
          <w:ilvl w:val="0"/>
          <w:numId w:val="134"/>
        </w:numPr>
        <w:autoSpaceDE w:val="0"/>
        <w:autoSpaceDN w:val="0"/>
        <w:adjustRightInd w:val="0"/>
      </w:pPr>
      <w:r>
        <w:t xml:space="preserve">standarde </w:t>
      </w:r>
      <w:r w:rsidR="006F030F" w:rsidRPr="00C3333F">
        <w:t>čiščenj</w:t>
      </w:r>
      <w:r>
        <w:t>a podatkov</w:t>
      </w:r>
      <w:r w:rsidR="006F030F" w:rsidRPr="00C3333F">
        <w:t xml:space="preserve"> in vire podatkov za validacijo</w:t>
      </w:r>
      <w:r w:rsidR="00853967">
        <w:t>;</w:t>
      </w:r>
      <w:r w:rsidR="006F030F" w:rsidRPr="00C3333F">
        <w:t xml:space="preserve"> </w:t>
      </w:r>
    </w:p>
    <w:p w:rsidR="006F030F" w:rsidRPr="00C3333F" w:rsidRDefault="006F030F" w:rsidP="00C3333F">
      <w:pPr>
        <w:pStyle w:val="Odstavekseznama"/>
        <w:numPr>
          <w:ilvl w:val="0"/>
          <w:numId w:val="134"/>
        </w:numPr>
        <w:autoSpaceDE w:val="0"/>
        <w:autoSpaceDN w:val="0"/>
        <w:adjustRightInd w:val="0"/>
      </w:pPr>
      <w:r w:rsidRPr="00C3333F">
        <w:t xml:space="preserve">testiranje za nazaj (angl. </w:t>
      </w:r>
      <w:r w:rsidRPr="00C3333F">
        <w:rPr>
          <w:i/>
        </w:rPr>
        <w:t>back testing</w:t>
      </w:r>
      <w:r w:rsidRPr="00C3333F">
        <w:t>)</w:t>
      </w:r>
      <w:r w:rsidR="00C3333F" w:rsidRPr="00C3333F">
        <w:t>;</w:t>
      </w:r>
      <w:r w:rsidRPr="00C3333F">
        <w:t xml:space="preserve"> </w:t>
      </w:r>
    </w:p>
    <w:p w:rsidR="004A0ABF" w:rsidRPr="00C3333F" w:rsidRDefault="006F030F" w:rsidP="00C3333F">
      <w:pPr>
        <w:pStyle w:val="Odstavekseznama"/>
        <w:numPr>
          <w:ilvl w:val="0"/>
          <w:numId w:val="134"/>
        </w:numPr>
        <w:autoSpaceDE w:val="0"/>
        <w:autoSpaceDN w:val="0"/>
        <w:adjustRightInd w:val="0"/>
      </w:pPr>
      <w:r w:rsidRPr="00C3333F">
        <w:t>poslovne</w:t>
      </w:r>
      <w:r w:rsidR="004A0ABF" w:rsidRPr="00C3333F">
        <w:t xml:space="preserve"> cikle in s tem povezana sistemska nihanja in izkušnje o dogodkih neplačila</w:t>
      </w:r>
      <w:r w:rsidR="00C3333F" w:rsidRPr="00C3333F">
        <w:t>.</w:t>
      </w:r>
    </w:p>
    <w:p w:rsidR="009E6653" w:rsidRPr="00C3333F" w:rsidRDefault="009E6653" w:rsidP="009E6653">
      <w:pPr>
        <w:pStyle w:val="Odstavekseznama"/>
        <w:autoSpaceDE w:val="0"/>
        <w:autoSpaceDN w:val="0"/>
        <w:adjustRightInd w:val="0"/>
        <w:ind w:left="360" w:firstLine="0"/>
      </w:pPr>
    </w:p>
    <w:p w:rsidR="009E6653" w:rsidRPr="00853967" w:rsidRDefault="009E6653" w:rsidP="009E6653">
      <w:pPr>
        <w:pStyle w:val="Odstavekseznama"/>
        <w:numPr>
          <w:ilvl w:val="0"/>
          <w:numId w:val="110"/>
        </w:numPr>
        <w:autoSpaceDE w:val="0"/>
        <w:autoSpaceDN w:val="0"/>
        <w:adjustRightInd w:val="0"/>
      </w:pPr>
      <w:r w:rsidRPr="00853967">
        <w:t xml:space="preserve">Banka mora zagotoviti neodvisnost procesa validacije od procesa razvoja modelov in drugih kreditnih procesov. Vloge in odgovornosti v procesu validacije morajo biti natančno opredeljene. </w:t>
      </w:r>
    </w:p>
    <w:p w:rsidR="009E6653" w:rsidRDefault="009E6653" w:rsidP="009E6653">
      <w:pPr>
        <w:pStyle w:val="Odstavekseznama"/>
        <w:autoSpaceDE w:val="0"/>
        <w:autoSpaceDN w:val="0"/>
        <w:adjustRightInd w:val="0"/>
        <w:ind w:left="360" w:firstLine="0"/>
      </w:pPr>
    </w:p>
    <w:p w:rsidR="009E6653" w:rsidRDefault="009E6653" w:rsidP="009E6653">
      <w:pPr>
        <w:pStyle w:val="Odstavekseznama"/>
        <w:numPr>
          <w:ilvl w:val="0"/>
          <w:numId w:val="110"/>
        </w:numPr>
        <w:autoSpaceDE w:val="0"/>
        <w:autoSpaceDN w:val="0"/>
        <w:adjustRightInd w:val="0"/>
      </w:pPr>
      <w:r w:rsidRPr="00F83E0C">
        <w:t xml:space="preserve">Banka mora najmanj enkrat letno </w:t>
      </w:r>
      <w:r w:rsidR="00C332D6">
        <w:t xml:space="preserve">opraviti validacije bonitetnih sistemov za </w:t>
      </w:r>
      <w:r w:rsidR="00853967">
        <w:t>pomembne</w:t>
      </w:r>
      <w:r w:rsidR="00C332D6">
        <w:t xml:space="preserve"> portfelje. </w:t>
      </w:r>
    </w:p>
    <w:p w:rsidR="00191003" w:rsidRDefault="00191003" w:rsidP="00191003">
      <w:pPr>
        <w:pStyle w:val="Odstavekseznama"/>
      </w:pPr>
    </w:p>
    <w:p w:rsidR="009E6653" w:rsidRDefault="009E6653" w:rsidP="009E6653">
      <w:pPr>
        <w:pStyle w:val="Odstavekseznama"/>
        <w:numPr>
          <w:ilvl w:val="0"/>
          <w:numId w:val="110"/>
        </w:numPr>
      </w:pPr>
      <w:r w:rsidRPr="00F83E0C">
        <w:t xml:space="preserve">Rezultate </w:t>
      </w:r>
      <w:r>
        <w:t>validacij</w:t>
      </w:r>
      <w:r w:rsidRPr="00F83E0C">
        <w:t xml:space="preserve"> mora banka analizirati</w:t>
      </w:r>
      <w:r>
        <w:t xml:space="preserve"> in ustrezno dokumentirati. M</w:t>
      </w:r>
      <w:r w:rsidRPr="00F83E0C">
        <w:t xml:space="preserve">orebitne </w:t>
      </w:r>
      <w:r>
        <w:t>ugotovljene pomanjkljivosti delovanja bonitetnih sistemov</w:t>
      </w:r>
      <w:r w:rsidRPr="00F83E0C">
        <w:t xml:space="preserve"> </w:t>
      </w:r>
      <w:r>
        <w:t xml:space="preserve">mora banka </w:t>
      </w:r>
      <w:r w:rsidRPr="00F83E0C">
        <w:t>upoštevati pri nj</w:t>
      </w:r>
      <w:r>
        <w:t>ihovi</w:t>
      </w:r>
      <w:r w:rsidRPr="00F83E0C">
        <w:t xml:space="preserve"> spremembi. Banka mora določiti kriterije, ki zahtevajo spremembo oziroma dopolnitev določenega </w:t>
      </w:r>
      <w:r>
        <w:t>bonitetnega sistema</w:t>
      </w:r>
      <w:r w:rsidRPr="00F83E0C">
        <w:t>.</w:t>
      </w:r>
    </w:p>
    <w:p w:rsidR="004516FB" w:rsidRDefault="004516FB" w:rsidP="007E4A30">
      <w:pPr>
        <w:ind w:firstLine="360"/>
      </w:pPr>
    </w:p>
    <w:p w:rsidR="00004C40" w:rsidRDefault="00004C40" w:rsidP="007E4A30">
      <w:pPr>
        <w:ind w:firstLine="360"/>
      </w:pPr>
    </w:p>
    <w:p w:rsidR="004473C0" w:rsidRPr="00A47BBB" w:rsidRDefault="006C0EF6" w:rsidP="002748A0">
      <w:pPr>
        <w:pStyle w:val="Naslov1"/>
        <w:numPr>
          <w:ilvl w:val="0"/>
          <w:numId w:val="98"/>
        </w:numPr>
        <w:jc w:val="center"/>
        <w:rPr>
          <w:rFonts w:ascii="Times New Roman" w:hAnsi="Times New Roman" w:cs="Arial"/>
          <w:i w:val="0"/>
          <w:caps/>
          <w:kern w:val="32"/>
          <w:szCs w:val="22"/>
        </w:rPr>
      </w:pPr>
      <w:bookmarkStart w:id="2" w:name="_Ref480289284"/>
      <w:r>
        <w:rPr>
          <w:rFonts w:ascii="Times New Roman" w:hAnsi="Times New Roman" w:cs="Arial"/>
          <w:i w:val="0"/>
          <w:caps/>
          <w:kern w:val="32"/>
          <w:szCs w:val="22"/>
        </w:rPr>
        <w:t xml:space="preserve">UPRAVLJANJE </w:t>
      </w:r>
      <w:r w:rsidR="004473C0" w:rsidRPr="00A47BBB">
        <w:rPr>
          <w:rFonts w:ascii="Times New Roman" w:hAnsi="Times New Roman" w:cs="Arial"/>
          <w:i w:val="0"/>
          <w:caps/>
          <w:kern w:val="32"/>
          <w:szCs w:val="22"/>
        </w:rPr>
        <w:t>kREDITN</w:t>
      </w:r>
      <w:r>
        <w:rPr>
          <w:rFonts w:ascii="Times New Roman" w:hAnsi="Times New Roman" w:cs="Arial"/>
          <w:i w:val="0"/>
          <w:caps/>
          <w:kern w:val="32"/>
          <w:szCs w:val="22"/>
        </w:rPr>
        <w:t>IH</w:t>
      </w:r>
      <w:r w:rsidR="004473C0" w:rsidRPr="00A47BBB">
        <w:rPr>
          <w:rFonts w:ascii="Times New Roman" w:hAnsi="Times New Roman" w:cs="Arial"/>
          <w:i w:val="0"/>
          <w:caps/>
          <w:kern w:val="32"/>
          <w:szCs w:val="22"/>
        </w:rPr>
        <w:t xml:space="preserve"> ZAVAROVANJ</w:t>
      </w:r>
      <w:bookmarkEnd w:id="2"/>
    </w:p>
    <w:p w:rsidR="004473C0" w:rsidRDefault="004473C0" w:rsidP="002748A0">
      <w:pPr>
        <w:keepNext/>
        <w:autoSpaceDE w:val="0"/>
        <w:autoSpaceDN w:val="0"/>
        <w:adjustRightInd w:val="0"/>
      </w:pPr>
    </w:p>
    <w:p w:rsidR="004473C0" w:rsidRPr="00241FDB" w:rsidRDefault="003A5CB7" w:rsidP="002748A0">
      <w:pPr>
        <w:keepNext/>
        <w:numPr>
          <w:ilvl w:val="0"/>
          <w:numId w:val="3"/>
        </w:numPr>
        <w:jc w:val="center"/>
        <w:rPr>
          <w:bCs/>
          <w:szCs w:val="22"/>
        </w:rPr>
      </w:pPr>
      <w:bookmarkStart w:id="3" w:name="_Ref491171875"/>
      <w:r>
        <w:rPr>
          <w:bCs/>
          <w:szCs w:val="22"/>
        </w:rPr>
        <w:t xml:space="preserve"> </w:t>
      </w:r>
      <w:bookmarkStart w:id="4" w:name="_Ref492997118"/>
      <w:r w:rsidR="004473C0" w:rsidRPr="00241FDB">
        <w:rPr>
          <w:bCs/>
          <w:szCs w:val="22"/>
        </w:rPr>
        <w:t>člen</w:t>
      </w:r>
      <w:bookmarkEnd w:id="3"/>
      <w:bookmarkEnd w:id="4"/>
      <w:r w:rsidR="004473C0">
        <w:rPr>
          <w:bCs/>
          <w:szCs w:val="22"/>
        </w:rPr>
        <w:t xml:space="preserve"> </w:t>
      </w:r>
    </w:p>
    <w:p w:rsidR="004473C0" w:rsidRDefault="004473C0" w:rsidP="002748A0">
      <w:pPr>
        <w:keepNext/>
        <w:autoSpaceDE w:val="0"/>
        <w:autoSpaceDN w:val="0"/>
        <w:adjustRightInd w:val="0"/>
        <w:jc w:val="center"/>
      </w:pPr>
      <w:r>
        <w:t>(</w:t>
      </w:r>
      <w:r w:rsidRPr="009E2072">
        <w:t>Splošne zahteve glede kreditnih zavarovanj</w:t>
      </w:r>
      <w:r>
        <w:t>)</w:t>
      </w:r>
    </w:p>
    <w:p w:rsidR="004473C0" w:rsidRDefault="004473C0" w:rsidP="002748A0">
      <w:pPr>
        <w:keepNext/>
        <w:autoSpaceDE w:val="0"/>
        <w:autoSpaceDN w:val="0"/>
        <w:adjustRightInd w:val="0"/>
      </w:pPr>
    </w:p>
    <w:p w:rsidR="004473C0" w:rsidRPr="001D4BAE" w:rsidRDefault="00DC1441" w:rsidP="002748A0">
      <w:pPr>
        <w:pStyle w:val="Odstavekseznama"/>
        <w:keepNext/>
        <w:numPr>
          <w:ilvl w:val="0"/>
          <w:numId w:val="21"/>
        </w:numPr>
      </w:pPr>
      <w:r w:rsidRPr="001D4BAE">
        <w:t xml:space="preserve">Banka </w:t>
      </w:r>
      <w:r w:rsidR="001710D5" w:rsidRPr="001D4BAE">
        <w:t xml:space="preserve">mora imeti </w:t>
      </w:r>
      <w:r w:rsidR="00375EED" w:rsidRPr="001D4BAE">
        <w:t xml:space="preserve">pisno </w:t>
      </w:r>
      <w:r w:rsidR="001710D5" w:rsidRPr="001D4BAE">
        <w:t>politiko kreditnih zavarovanj</w:t>
      </w:r>
      <w:r w:rsidR="000F5CD4" w:rsidRPr="001D4BAE">
        <w:t>,</w:t>
      </w:r>
      <w:r w:rsidR="001710D5" w:rsidRPr="001D4BAE">
        <w:t xml:space="preserve"> </w:t>
      </w:r>
      <w:r w:rsidR="00A55014" w:rsidRPr="001D4BAE">
        <w:t xml:space="preserve">ki jo odobri </w:t>
      </w:r>
      <w:r w:rsidR="002738FA" w:rsidRPr="001D4BAE">
        <w:t xml:space="preserve">in najmanj enkrat letno preverja </w:t>
      </w:r>
      <w:r w:rsidR="00A55014" w:rsidRPr="001D4BAE">
        <w:t>upravljalni organ</w:t>
      </w:r>
      <w:r w:rsidR="002738FA" w:rsidRPr="001D4BAE">
        <w:t xml:space="preserve">. V politiki kreditnih zavarovanj banka </w:t>
      </w:r>
      <w:r w:rsidR="004473C0" w:rsidRPr="001D4BAE">
        <w:t>opredeli</w:t>
      </w:r>
      <w:r w:rsidR="001D4BAE" w:rsidRPr="001D4BAE">
        <w:t xml:space="preserve"> najmanj</w:t>
      </w:r>
      <w:r w:rsidR="004473C0" w:rsidRPr="001D4BAE">
        <w:t xml:space="preserve">:  </w:t>
      </w:r>
    </w:p>
    <w:p w:rsidR="004473C0" w:rsidRPr="001D4BAE" w:rsidRDefault="004473C0" w:rsidP="00EB7B3A">
      <w:pPr>
        <w:numPr>
          <w:ilvl w:val="0"/>
          <w:numId w:val="18"/>
        </w:numPr>
      </w:pPr>
      <w:r w:rsidRPr="001D4BAE">
        <w:t>vrste sprejemljivih kreditnih zavarovanj</w:t>
      </w:r>
      <w:r w:rsidR="00A5314E" w:rsidRPr="001D4BAE">
        <w:t xml:space="preserve"> </w:t>
      </w:r>
      <w:r w:rsidRPr="001D4BAE">
        <w:t xml:space="preserve">glede na vrsto dolžnika in posla, </w:t>
      </w:r>
    </w:p>
    <w:p w:rsidR="004473C0" w:rsidRPr="001D4BAE" w:rsidRDefault="004473C0" w:rsidP="00EB7B3A">
      <w:pPr>
        <w:numPr>
          <w:ilvl w:val="0"/>
          <w:numId w:val="18"/>
        </w:numPr>
      </w:pPr>
      <w:r w:rsidRPr="001D4BAE">
        <w:t xml:space="preserve">dovoljeno razmerje med vrednostjo </w:t>
      </w:r>
      <w:r w:rsidR="002F0A04" w:rsidRPr="001D4BAE">
        <w:t xml:space="preserve">kredita </w:t>
      </w:r>
      <w:r w:rsidRPr="001D4BAE">
        <w:t>in vrednostjo zavarovanja (</w:t>
      </w:r>
      <w:r w:rsidR="002D7C3C">
        <w:t>LTV</w:t>
      </w:r>
      <w:r w:rsidRPr="001D4BAE">
        <w:t xml:space="preserve">) za posamezno vrsto kreditnega zavarovanja, </w:t>
      </w:r>
    </w:p>
    <w:p w:rsidR="004473C0" w:rsidRPr="001D4BAE" w:rsidRDefault="004473C0" w:rsidP="00EB7B3A">
      <w:pPr>
        <w:numPr>
          <w:ilvl w:val="0"/>
          <w:numId w:val="18"/>
        </w:numPr>
      </w:pPr>
      <w:r w:rsidRPr="001D4BAE">
        <w:t xml:space="preserve">potrebno dokumentacijo po posameznih vrstah kreditnih zavarovanj, ki zagotavlja pravno gotovost kreditnega zavarovanja, </w:t>
      </w:r>
    </w:p>
    <w:p w:rsidR="004473C0" w:rsidRPr="001D4BAE" w:rsidRDefault="004473C0" w:rsidP="00EB7B3A">
      <w:pPr>
        <w:pStyle w:val="Odstavekseznama"/>
        <w:numPr>
          <w:ilvl w:val="0"/>
          <w:numId w:val="18"/>
        </w:numPr>
      </w:pPr>
      <w:r w:rsidRPr="001D4BAE">
        <w:t>metodologijo ocenjevanja vrednosti za posamezne vrste kreditnih zavarovanj, v kateri sta določena način in spremljava oziroma pogostost vrednotenja,</w:t>
      </w:r>
    </w:p>
    <w:p w:rsidR="00B25022" w:rsidRPr="001D4BAE" w:rsidRDefault="00B25022" w:rsidP="00EB7B3A">
      <w:pPr>
        <w:numPr>
          <w:ilvl w:val="0"/>
          <w:numId w:val="18"/>
        </w:numPr>
      </w:pPr>
      <w:r w:rsidRPr="001D4BAE">
        <w:t>metodologijo za ugotavljanje stopnje korelacije med vrednostjo zavarovanja in kreditno kakovostjo dolžnika,</w:t>
      </w:r>
    </w:p>
    <w:p w:rsidR="004473C0" w:rsidRPr="001D4BAE" w:rsidRDefault="004473C0" w:rsidP="00EB7B3A">
      <w:pPr>
        <w:numPr>
          <w:ilvl w:val="0"/>
          <w:numId w:val="18"/>
        </w:numPr>
      </w:pPr>
      <w:r w:rsidRPr="001D4BAE">
        <w:t>postopke in procese za pravočasno izvršljivost kreditnega zavarovanja po posameznih vrstah kreditnih zavarovanj,</w:t>
      </w:r>
    </w:p>
    <w:p w:rsidR="004473C0" w:rsidRPr="001D4BAE" w:rsidRDefault="004473C0" w:rsidP="00772207">
      <w:pPr>
        <w:pStyle w:val="Odstavekseznama"/>
        <w:numPr>
          <w:ilvl w:val="0"/>
          <w:numId w:val="18"/>
        </w:numPr>
      </w:pPr>
      <w:r w:rsidRPr="001D4BAE">
        <w:t xml:space="preserve">vrste kreditnih zavarovanj, kjer je potreben fizični </w:t>
      </w:r>
      <w:r w:rsidR="00E04E3B" w:rsidRPr="001D4BAE">
        <w:t>o</w:t>
      </w:r>
      <w:r w:rsidRPr="001D4BAE">
        <w:t xml:space="preserve">gled premoženja, ki se zastavlja. </w:t>
      </w:r>
    </w:p>
    <w:p w:rsidR="004473C0" w:rsidRDefault="00B25022" w:rsidP="00772207">
      <w:pPr>
        <w:pStyle w:val="Odstavekseznama"/>
        <w:ind w:firstLine="0"/>
      </w:pPr>
      <w:r>
        <w:t xml:space="preserve"> </w:t>
      </w:r>
    </w:p>
    <w:p w:rsidR="004473C0" w:rsidRDefault="004473C0" w:rsidP="00EB7B3A">
      <w:pPr>
        <w:pStyle w:val="Odstavekseznama"/>
        <w:numPr>
          <w:ilvl w:val="0"/>
          <w:numId w:val="21"/>
        </w:numPr>
      </w:pPr>
      <w:r w:rsidRPr="007F1FAC">
        <w:t xml:space="preserve">Banka </w:t>
      </w:r>
      <w:r w:rsidR="00355BA9">
        <w:t xml:space="preserve">mora </w:t>
      </w:r>
      <w:r w:rsidRPr="007F1FAC">
        <w:t>razpolaga</w:t>
      </w:r>
      <w:r w:rsidR="00355BA9">
        <w:t>ti</w:t>
      </w:r>
      <w:r w:rsidRPr="007F1FAC">
        <w:t xml:space="preserve"> z vso potrebno dokumentacijo, na podlagi katere se ugotavlja pravna gotovost in učinkovitost </w:t>
      </w:r>
      <w:r w:rsidR="00463522">
        <w:t>upravljanja</w:t>
      </w:r>
      <w:r w:rsidRPr="007F1FAC">
        <w:t xml:space="preserve"> kreditnih zavarovanj</w:t>
      </w:r>
      <w:r w:rsidRPr="001727F5">
        <w:t>.</w:t>
      </w:r>
      <w:r>
        <w:t xml:space="preserve"> </w:t>
      </w:r>
      <w:r w:rsidRPr="009E2072">
        <w:t xml:space="preserve">Banka </w:t>
      </w:r>
      <w:r w:rsidR="00355BA9">
        <w:t xml:space="preserve">mora </w:t>
      </w:r>
      <w:r w:rsidRPr="009E2072">
        <w:t>zagotovi</w:t>
      </w:r>
      <w:r w:rsidR="00355BA9">
        <w:t>ti</w:t>
      </w:r>
      <w:r>
        <w:t>:</w:t>
      </w:r>
    </w:p>
    <w:p w:rsidR="004473C0" w:rsidRDefault="004473C0" w:rsidP="00EB7B3A">
      <w:pPr>
        <w:pStyle w:val="Odstavekseznama"/>
        <w:numPr>
          <w:ilvl w:val="0"/>
          <w:numId w:val="20"/>
        </w:numPr>
      </w:pPr>
      <w:r w:rsidRPr="009E2072">
        <w:t>pravno gotovost kreditnih zavarovanj z izpolnjevanjem vseh pogodbenih in zakonskih zahtev v zvezi z izvrš</w:t>
      </w:r>
      <w:r>
        <w:t>ljivostjo kreditnih zavarovanj ter</w:t>
      </w:r>
    </w:p>
    <w:p w:rsidR="004473C0" w:rsidRPr="009E2072" w:rsidRDefault="004473C0" w:rsidP="00EB7B3A">
      <w:pPr>
        <w:pStyle w:val="Odstavekseznama"/>
        <w:numPr>
          <w:ilvl w:val="0"/>
          <w:numId w:val="20"/>
        </w:numPr>
      </w:pPr>
      <w:r w:rsidRPr="007906CB">
        <w:t xml:space="preserve">učinkovitost </w:t>
      </w:r>
      <w:r w:rsidR="00355BA9">
        <w:t>upravljanja</w:t>
      </w:r>
      <w:r w:rsidR="00355BA9" w:rsidRPr="007906CB">
        <w:t xml:space="preserve"> </w:t>
      </w:r>
      <w:r w:rsidRPr="007906CB">
        <w:t>kreditnih zavarovanj na podlagi sprejetih ukrepov, postopkov in politik,</w:t>
      </w:r>
      <w:r>
        <w:t xml:space="preserve"> ki ji</w:t>
      </w:r>
      <w:r w:rsidRPr="009E2072">
        <w:t xml:space="preserve"> omogoč</w:t>
      </w:r>
      <w:r>
        <w:t>ajo</w:t>
      </w:r>
      <w:r w:rsidRPr="009E2072">
        <w:t xml:space="preserve"> pravočasno unovčljivost in primerno gotovost glede višine poplačila iz naslova uporabljenih kreditnih zavarovanj. </w:t>
      </w:r>
    </w:p>
    <w:p w:rsidR="004473C0" w:rsidRDefault="004473C0" w:rsidP="004473C0">
      <w:pPr>
        <w:pStyle w:val="Odstavekseznama"/>
        <w:ind w:left="360"/>
      </w:pPr>
    </w:p>
    <w:p w:rsidR="004473C0" w:rsidRPr="009E2072" w:rsidRDefault="004473C0" w:rsidP="00EB7B3A">
      <w:pPr>
        <w:pStyle w:val="Odstavekseznama"/>
        <w:numPr>
          <w:ilvl w:val="0"/>
          <w:numId w:val="21"/>
        </w:numPr>
      </w:pPr>
      <w:r w:rsidRPr="009E2072">
        <w:t>Banka oceni vrednost kreditnega zavarovanja na podlagi opredeljene metodologije ocenjevanja vrednosti kreditnih zavarovanj. Med trajanjem kreditnega zavarovanja banka redno spremlja njegovo vrednost in jo prilag</w:t>
      </w:r>
      <w:r w:rsidR="00ED5356">
        <w:t>aja</w:t>
      </w:r>
      <w:r w:rsidRPr="009E2072">
        <w:t xml:space="preserve"> </w:t>
      </w:r>
      <w:r w:rsidR="00463522">
        <w:t xml:space="preserve">na podlagi ustreznega vrednotenja </w:t>
      </w:r>
      <w:r w:rsidRPr="009E2072">
        <w:t xml:space="preserve">ter upošteva kakršne koli predhodne obremenitve. </w:t>
      </w:r>
    </w:p>
    <w:p w:rsidR="004473C0" w:rsidRDefault="004473C0" w:rsidP="00E62E3B">
      <w:pPr>
        <w:autoSpaceDE w:val="0"/>
        <w:autoSpaceDN w:val="0"/>
        <w:adjustRightInd w:val="0"/>
      </w:pPr>
    </w:p>
    <w:p w:rsidR="00B25022" w:rsidRDefault="00B25022" w:rsidP="00772207">
      <w:pPr>
        <w:pStyle w:val="Odstavekseznama"/>
        <w:numPr>
          <w:ilvl w:val="0"/>
          <w:numId w:val="21"/>
        </w:numPr>
      </w:pPr>
      <w:r>
        <w:t xml:space="preserve">Banka mora nameniti </w:t>
      </w:r>
      <w:r w:rsidRPr="0057447F">
        <w:t xml:space="preserve">posebno obravnavo </w:t>
      </w:r>
      <w:r>
        <w:t xml:space="preserve">kreditnim </w:t>
      </w:r>
      <w:r w:rsidRPr="0057447F">
        <w:t>zavarovanj</w:t>
      </w:r>
      <w:r>
        <w:t>em</w:t>
      </w:r>
      <w:r w:rsidRPr="0057447F">
        <w:t>, katerih vrednost je zelo spremenljiva in/ali so predmet dolgo trajajočega unovčevanja</w:t>
      </w:r>
      <w:r>
        <w:t>.</w:t>
      </w:r>
    </w:p>
    <w:p w:rsidR="006B0B70" w:rsidRPr="0057447F" w:rsidRDefault="006B0B70" w:rsidP="006B0B70">
      <w:r>
        <w:t xml:space="preserve"> </w:t>
      </w:r>
    </w:p>
    <w:p w:rsidR="00B25022" w:rsidRDefault="006B0B70" w:rsidP="006B0B70">
      <w:pPr>
        <w:pStyle w:val="Odstavekseznama"/>
        <w:numPr>
          <w:ilvl w:val="0"/>
          <w:numId w:val="21"/>
        </w:numPr>
        <w:autoSpaceDE w:val="0"/>
        <w:autoSpaceDN w:val="0"/>
        <w:adjustRightInd w:val="0"/>
      </w:pPr>
      <w:r w:rsidRPr="00F83E0C">
        <w:t xml:space="preserve">Banka mora </w:t>
      </w:r>
      <w:r w:rsidR="00CD5D4D">
        <w:t xml:space="preserve">zagotoviti ustrezno </w:t>
      </w:r>
      <w:r w:rsidR="00CD5D4D" w:rsidRPr="0057447F">
        <w:t xml:space="preserve">obravnavo </w:t>
      </w:r>
      <w:r w:rsidR="00CD5D4D">
        <w:t xml:space="preserve">in </w:t>
      </w:r>
      <w:r w:rsidR="00194D2B">
        <w:t>nadzor</w:t>
      </w:r>
      <w:r w:rsidR="00CD5D4D">
        <w:t xml:space="preserve"> preostalega tveganja</w:t>
      </w:r>
      <w:r w:rsidR="0033775D">
        <w:t>, ki izhaja iz</w:t>
      </w:r>
      <w:r w:rsidR="0036159F">
        <w:t xml:space="preserve"> uporabe kreditnih zavarovanj</w:t>
      </w:r>
      <w:r w:rsidR="00CD5D4D">
        <w:t>.</w:t>
      </w:r>
    </w:p>
    <w:p w:rsidR="006B0B70" w:rsidRDefault="006B0B70" w:rsidP="00231EFD">
      <w:pPr>
        <w:pStyle w:val="Odstavekseznama"/>
        <w:keepNext/>
      </w:pPr>
    </w:p>
    <w:p w:rsidR="002A11A5" w:rsidRPr="00241FDB" w:rsidRDefault="003A5CB7" w:rsidP="00231EFD">
      <w:pPr>
        <w:keepNext/>
        <w:numPr>
          <w:ilvl w:val="0"/>
          <w:numId w:val="3"/>
        </w:numPr>
        <w:jc w:val="center"/>
        <w:rPr>
          <w:bCs/>
          <w:szCs w:val="22"/>
        </w:rPr>
      </w:pPr>
      <w:r>
        <w:rPr>
          <w:bCs/>
          <w:szCs w:val="22"/>
        </w:rPr>
        <w:t xml:space="preserve"> </w:t>
      </w:r>
      <w:r w:rsidR="002A11A5" w:rsidRPr="00241FDB">
        <w:rPr>
          <w:bCs/>
          <w:szCs w:val="22"/>
        </w:rPr>
        <w:t>člen</w:t>
      </w:r>
      <w:r w:rsidR="002A11A5">
        <w:rPr>
          <w:bCs/>
          <w:szCs w:val="22"/>
        </w:rPr>
        <w:t xml:space="preserve"> </w:t>
      </w:r>
    </w:p>
    <w:p w:rsidR="002A11A5" w:rsidRDefault="002A11A5" w:rsidP="00231EFD">
      <w:pPr>
        <w:keepNext/>
        <w:autoSpaceDE w:val="0"/>
        <w:autoSpaceDN w:val="0"/>
        <w:adjustRightInd w:val="0"/>
        <w:jc w:val="center"/>
      </w:pPr>
      <w:r>
        <w:t>(</w:t>
      </w:r>
      <w:r w:rsidRPr="009E2072">
        <w:t>Sp</w:t>
      </w:r>
      <w:r>
        <w:t>remljanje</w:t>
      </w:r>
      <w:r w:rsidRPr="009E2072">
        <w:t xml:space="preserve"> kreditnih zavarovanj</w:t>
      </w:r>
      <w:r>
        <w:t>)</w:t>
      </w:r>
    </w:p>
    <w:p w:rsidR="002A11A5" w:rsidRDefault="002A11A5" w:rsidP="00231EFD">
      <w:pPr>
        <w:keepNext/>
        <w:autoSpaceDE w:val="0"/>
        <w:autoSpaceDN w:val="0"/>
        <w:adjustRightInd w:val="0"/>
      </w:pPr>
    </w:p>
    <w:p w:rsidR="002A11A5" w:rsidRPr="001D4BAE" w:rsidRDefault="002A11A5" w:rsidP="00231EFD">
      <w:pPr>
        <w:pStyle w:val="Odstavekseznama"/>
        <w:keepNext/>
        <w:numPr>
          <w:ilvl w:val="0"/>
          <w:numId w:val="71"/>
        </w:numPr>
      </w:pPr>
      <w:r w:rsidRPr="001D4BAE">
        <w:t xml:space="preserve">Banka mora zagotoviti redno spremljavo vrednosti in pravne gotovosti zavarovanja v ustreznih časovnih razmikih od odobritve posla, ki so odvisni od vrste zavarovanja. Vrednost zavarovanja mora banka spremljati pogosteje v primeru pomembnih sprememb pogojev na trgu, ki je relevanten za zavarovanje, in ga pregledati vsakokrat, ko informacije, ki jih ima banka na voljo, kažejo na pomemben padec vrednosti zavarovanja. </w:t>
      </w:r>
    </w:p>
    <w:p w:rsidR="002A11A5" w:rsidRPr="004D7363" w:rsidRDefault="002A11A5" w:rsidP="002A11A5">
      <w:pPr>
        <w:ind w:left="360"/>
      </w:pPr>
    </w:p>
    <w:p w:rsidR="004473C0" w:rsidRPr="00241FDB" w:rsidRDefault="003A5CB7" w:rsidP="00AA043A">
      <w:pPr>
        <w:numPr>
          <w:ilvl w:val="0"/>
          <w:numId w:val="3"/>
        </w:numPr>
        <w:jc w:val="center"/>
        <w:rPr>
          <w:bCs/>
          <w:szCs w:val="22"/>
        </w:rPr>
      </w:pPr>
      <w:r w:rsidRPr="00A93D36">
        <w:rPr>
          <w:bCs/>
          <w:szCs w:val="22"/>
        </w:rPr>
        <w:t xml:space="preserve"> </w:t>
      </w:r>
      <w:bookmarkStart w:id="5" w:name="_Ref497923881"/>
      <w:r w:rsidR="004473C0" w:rsidRPr="00241FDB">
        <w:rPr>
          <w:bCs/>
          <w:szCs w:val="22"/>
        </w:rPr>
        <w:t>člen</w:t>
      </w:r>
      <w:bookmarkEnd w:id="5"/>
      <w:r w:rsidR="004473C0">
        <w:rPr>
          <w:bCs/>
          <w:szCs w:val="22"/>
        </w:rPr>
        <w:t xml:space="preserve"> </w:t>
      </w:r>
    </w:p>
    <w:p w:rsidR="004473C0" w:rsidRDefault="004473C0" w:rsidP="004473C0">
      <w:pPr>
        <w:autoSpaceDE w:val="0"/>
        <w:autoSpaceDN w:val="0"/>
        <w:adjustRightInd w:val="0"/>
        <w:jc w:val="center"/>
      </w:pPr>
      <w:r>
        <w:t>(</w:t>
      </w:r>
      <w:r w:rsidRPr="009E2072">
        <w:t>Zavarovanje z nepremičninami</w:t>
      </w:r>
      <w:r>
        <w:t>)</w:t>
      </w:r>
    </w:p>
    <w:p w:rsidR="004473C0" w:rsidRDefault="004473C0" w:rsidP="00E62E3B">
      <w:pPr>
        <w:autoSpaceDE w:val="0"/>
        <w:autoSpaceDN w:val="0"/>
        <w:adjustRightInd w:val="0"/>
      </w:pPr>
    </w:p>
    <w:p w:rsidR="00CE09FB" w:rsidRPr="001D4BAE" w:rsidRDefault="006A6A3A" w:rsidP="00CE09FB">
      <w:pPr>
        <w:pStyle w:val="Odstavekseznama"/>
        <w:numPr>
          <w:ilvl w:val="0"/>
          <w:numId w:val="26"/>
        </w:numPr>
      </w:pPr>
      <w:bookmarkStart w:id="6" w:name="_Ref345276515"/>
      <w:r>
        <w:t xml:space="preserve">Ob upoštevanju zavarovanja z nepremičnino pri ocenjevanju izgub iz kreditnega tveganja mora </w:t>
      </w:r>
      <w:r w:rsidR="00CE09FB" w:rsidRPr="001D4BAE">
        <w:t>banka zagotovi</w:t>
      </w:r>
      <w:r>
        <w:t>ti</w:t>
      </w:r>
      <w:r w:rsidR="00CE09FB" w:rsidRPr="001D4BAE">
        <w:t xml:space="preserve"> najmanj naslednjo dokumentacijo:</w:t>
      </w:r>
    </w:p>
    <w:p w:rsidR="00CE09FB" w:rsidRPr="009E2072" w:rsidRDefault="00CE09FB" w:rsidP="009F680C">
      <w:pPr>
        <w:pStyle w:val="Odstavekseznama"/>
        <w:numPr>
          <w:ilvl w:val="0"/>
          <w:numId w:val="194"/>
        </w:numPr>
      </w:pPr>
      <w:r w:rsidRPr="001D4BAE">
        <w:t>neposredno izvršljivi notarski zapis o zavarovanju z vknjižbo hipoteke na zastaviteljevi nepremičnini</w:t>
      </w:r>
      <w:r w:rsidR="009F680C">
        <w:t xml:space="preserve"> in </w:t>
      </w:r>
      <w:r w:rsidRPr="001D4BAE">
        <w:t>pravnomočni sklep sodišča o dovolitvi vpisa hipoteke</w:t>
      </w:r>
      <w:r w:rsidR="005A61F6">
        <w:t>,</w:t>
      </w:r>
      <w:r w:rsidR="006A6A3A">
        <w:t xml:space="preserve"> </w:t>
      </w:r>
      <w:r w:rsidR="005A61F6">
        <w:t>razen, če ima banka nepremičnino v lasti</w:t>
      </w:r>
      <w:r w:rsidRPr="001D4BAE">
        <w:t>;</w:t>
      </w:r>
    </w:p>
    <w:p w:rsidR="00CE09FB" w:rsidRPr="009E2072" w:rsidRDefault="00CE09FB" w:rsidP="0040633E">
      <w:pPr>
        <w:pStyle w:val="Odstavekseznama"/>
        <w:numPr>
          <w:ilvl w:val="0"/>
          <w:numId w:val="194"/>
        </w:numPr>
      </w:pPr>
      <w:r w:rsidRPr="009E2072">
        <w:t>ažuren zemljiškoknjižni izpisek;</w:t>
      </w:r>
    </w:p>
    <w:p w:rsidR="00CE09FB" w:rsidRPr="009E2072" w:rsidRDefault="00CE09FB" w:rsidP="0040633E">
      <w:pPr>
        <w:pStyle w:val="Odstavekseznama"/>
        <w:numPr>
          <w:ilvl w:val="0"/>
          <w:numId w:val="194"/>
        </w:numPr>
      </w:pPr>
      <w:r w:rsidRPr="009E2072">
        <w:t xml:space="preserve">zavarovalno polico za nepremičnino, </w:t>
      </w:r>
      <w:r w:rsidR="008253C0">
        <w:t xml:space="preserve">izstavljeno ali </w:t>
      </w:r>
      <w:r w:rsidRPr="009E2072">
        <w:t>vinkulirano v korist banke, pri čemer banka vzpostavi postopke za spremljanje, da je nepremičnina ves čas trajanja kreditnega razmerja ustrezno škodno zavarovana;</w:t>
      </w:r>
    </w:p>
    <w:p w:rsidR="00CE09FB" w:rsidRPr="009E2072" w:rsidRDefault="00CE09FB" w:rsidP="0040633E">
      <w:pPr>
        <w:pStyle w:val="Odstavekseznama"/>
        <w:numPr>
          <w:ilvl w:val="0"/>
          <w:numId w:val="194"/>
        </w:numPr>
      </w:pPr>
      <w:r w:rsidRPr="009E2072">
        <w:t>dokumentirano vrednost nepremičnine, kar velja tudi ob vsakokratnem prevrednotenju</w:t>
      </w:r>
      <w:r>
        <w:t xml:space="preserve"> nepremičnine</w:t>
      </w:r>
      <w:r w:rsidRPr="009E2072">
        <w:t>.</w:t>
      </w:r>
    </w:p>
    <w:p w:rsidR="00CE09FB" w:rsidRDefault="00CE09FB" w:rsidP="00CE09FB">
      <w:pPr>
        <w:pStyle w:val="Odstavekseznama"/>
        <w:ind w:left="360" w:firstLine="0"/>
      </w:pPr>
    </w:p>
    <w:p w:rsidR="004473C0" w:rsidRPr="00011407" w:rsidRDefault="000C0B96" w:rsidP="00EB7B3A">
      <w:pPr>
        <w:pStyle w:val="Odstavekseznama"/>
        <w:numPr>
          <w:ilvl w:val="0"/>
          <w:numId w:val="26"/>
        </w:numPr>
      </w:pPr>
      <w:r w:rsidRPr="00011407">
        <w:t xml:space="preserve">Kot vrednost </w:t>
      </w:r>
      <w:r w:rsidR="004473C0" w:rsidRPr="00011407">
        <w:t xml:space="preserve">zavarovanja z nepremičnino </w:t>
      </w:r>
      <w:r w:rsidRPr="00011407">
        <w:t xml:space="preserve">se upošteva </w:t>
      </w:r>
      <w:r w:rsidR="004473C0" w:rsidRPr="00011407">
        <w:t>ocen</w:t>
      </w:r>
      <w:r w:rsidRPr="00011407">
        <w:t>a</w:t>
      </w:r>
      <w:r w:rsidR="004473C0" w:rsidRPr="00011407">
        <w:t xml:space="preserve"> tržne vrednosti</w:t>
      </w:r>
      <w:r w:rsidRPr="00011407">
        <w:t xml:space="preserve"> nepremičnine</w:t>
      </w:r>
      <w:r w:rsidR="004473C0" w:rsidRPr="00011407">
        <w:t xml:space="preserve">, ki jo v skladu </w:t>
      </w:r>
      <w:r w:rsidR="00A22B16" w:rsidRPr="00011407">
        <w:t>s standardi ocenjevanja vrednosti</w:t>
      </w:r>
      <w:r w:rsidR="004473C0" w:rsidRPr="00011407">
        <w:t xml:space="preserve"> izdela </w:t>
      </w:r>
      <w:r w:rsidR="00166F2B" w:rsidRPr="00011407">
        <w:t xml:space="preserve">ocenjevalec </w:t>
      </w:r>
      <w:r w:rsidR="0011473C" w:rsidRPr="00011407">
        <w:t>vrednosti</w:t>
      </w:r>
      <w:r w:rsidR="003B6699" w:rsidRPr="00011407">
        <w:t xml:space="preserve">. </w:t>
      </w:r>
      <w:r w:rsidR="004473C0" w:rsidRPr="00011407">
        <w:t>Datum</w:t>
      </w:r>
      <w:r w:rsidR="00DE1867" w:rsidRPr="00011407">
        <w:t xml:space="preserve"> ocen</w:t>
      </w:r>
      <w:r w:rsidR="00223D08">
        <w:t>itve</w:t>
      </w:r>
      <w:r w:rsidR="00DE1867" w:rsidRPr="00011407">
        <w:t xml:space="preserve"> vrednosti </w:t>
      </w:r>
      <w:r w:rsidR="004473C0" w:rsidRPr="00011407">
        <w:t>nepremičnine ob pridobitvi zavarovanja ne sme biti starejši od enega leta.</w:t>
      </w:r>
    </w:p>
    <w:p w:rsidR="004473C0" w:rsidRPr="009839A6" w:rsidRDefault="004473C0" w:rsidP="004473C0">
      <w:pPr>
        <w:pStyle w:val="Odstavekseznama"/>
        <w:ind w:left="360"/>
      </w:pPr>
    </w:p>
    <w:p w:rsidR="001F15A1" w:rsidRDefault="00A32150" w:rsidP="00B01DCF">
      <w:pPr>
        <w:pStyle w:val="Odstavekseznama"/>
        <w:numPr>
          <w:ilvl w:val="0"/>
          <w:numId w:val="26"/>
        </w:numPr>
      </w:pPr>
      <w:r w:rsidRPr="001F15A1">
        <w:t>N</w:t>
      </w:r>
      <w:bookmarkEnd w:id="6"/>
      <w:r w:rsidR="00D95AE2" w:rsidRPr="001F15A1">
        <w:t>e glede na prejšnji odstavek se lahko za namen ocenjevanja izgub iz kreditnega tveganja pri stanovanjskih nepremičninah upošteva njihova posplošena tržna vrednost, ki je določena z uporabo metod množičnega vrednotenja nepremičnin na podlagi zakona, ki ureja množično vrednotenje nepremičnin, in izkazana v evidencah o nepremičninah, ki jih vodi Geodetska uprava Repu</w:t>
      </w:r>
      <w:r w:rsidR="004B7EC4">
        <w:t>blike Slovenije (v nadaljevanju</w:t>
      </w:r>
      <w:r w:rsidR="00D95AE2" w:rsidRPr="001F15A1">
        <w:t xml:space="preserve"> posplošena tržna vrednost). </w:t>
      </w:r>
      <w:r w:rsidR="00F971D0">
        <w:t>Pri tem mora o</w:t>
      </w:r>
      <w:r w:rsidR="001F15A1" w:rsidRPr="001F15A1">
        <w:t>cenjevalec vrednosti poda</w:t>
      </w:r>
      <w:r w:rsidR="001F15A1">
        <w:t>ti</w:t>
      </w:r>
      <w:r w:rsidR="001F15A1" w:rsidRPr="001F15A1">
        <w:t xml:space="preserve"> strokovno mnenje o ustreznosti posplošene tržne vrednosti posamezne stanovanjske nepremičnine </w:t>
      </w:r>
      <w:r w:rsidR="001F15A1">
        <w:t>v primeru:</w:t>
      </w:r>
    </w:p>
    <w:p w:rsidR="001F15A1" w:rsidRDefault="001F15A1" w:rsidP="00C900A4">
      <w:pPr>
        <w:pStyle w:val="Odstavekseznama"/>
        <w:numPr>
          <w:ilvl w:val="0"/>
          <w:numId w:val="112"/>
        </w:numPr>
        <w:autoSpaceDE w:val="0"/>
        <w:autoSpaceDN w:val="0"/>
        <w:adjustRightInd w:val="0"/>
      </w:pPr>
      <w:r w:rsidRPr="001F15A1">
        <w:t>stanovanjskih hiš</w:t>
      </w:r>
      <w:r>
        <w:t>,</w:t>
      </w:r>
    </w:p>
    <w:p w:rsidR="001F15A1" w:rsidRDefault="00D95AE2" w:rsidP="00C900A4">
      <w:pPr>
        <w:pStyle w:val="Odstavekseznama"/>
        <w:numPr>
          <w:ilvl w:val="0"/>
          <w:numId w:val="112"/>
        </w:numPr>
        <w:autoSpaceDE w:val="0"/>
        <w:autoSpaceDN w:val="0"/>
        <w:adjustRightInd w:val="0"/>
      </w:pPr>
      <w:r w:rsidRPr="001F15A1">
        <w:t>stanovanj z vrednostjo</w:t>
      </w:r>
      <w:r w:rsidR="0062708A" w:rsidRPr="001F15A1">
        <w:t xml:space="preserve"> </w:t>
      </w:r>
      <w:r w:rsidR="00665053" w:rsidRPr="001F15A1">
        <w:t>25</w:t>
      </w:r>
      <w:r w:rsidRPr="001F15A1">
        <w:t>0.000 evrov</w:t>
      </w:r>
      <w:r w:rsidR="001F15A1">
        <w:t xml:space="preserve"> in</w:t>
      </w:r>
      <w:r w:rsidR="00D40B49">
        <w:t xml:space="preserve"> več,</w:t>
      </w:r>
    </w:p>
    <w:p w:rsidR="001F15A1" w:rsidRDefault="0054776E" w:rsidP="00C900A4">
      <w:pPr>
        <w:pStyle w:val="Odstavekseznama"/>
        <w:numPr>
          <w:ilvl w:val="0"/>
          <w:numId w:val="112"/>
        </w:numPr>
        <w:autoSpaceDE w:val="0"/>
        <w:autoSpaceDN w:val="0"/>
        <w:adjustRightInd w:val="0"/>
      </w:pPr>
      <w:r>
        <w:t xml:space="preserve">stanovanjskih nepremičnin, ki </w:t>
      </w:r>
      <w:r w:rsidR="00141224">
        <w:t>služijo kot</w:t>
      </w:r>
      <w:r>
        <w:t xml:space="preserve"> zavarovanje za </w:t>
      </w:r>
      <w:r w:rsidR="001F15A1">
        <w:t>nedonosn</w:t>
      </w:r>
      <w:r>
        <w:t>e</w:t>
      </w:r>
      <w:r w:rsidR="001F15A1">
        <w:t xml:space="preserve"> izpostavljenosti.</w:t>
      </w:r>
    </w:p>
    <w:p w:rsidR="00D95AE2" w:rsidRPr="001F15A1" w:rsidRDefault="00665053" w:rsidP="00436F13">
      <w:pPr>
        <w:autoSpaceDE w:val="0"/>
        <w:autoSpaceDN w:val="0"/>
        <w:adjustRightInd w:val="0"/>
        <w:ind w:left="360"/>
      </w:pPr>
      <w:r w:rsidRPr="001F15A1">
        <w:t xml:space="preserve">Če ocenjevalec vrednosti </w:t>
      </w:r>
      <w:r w:rsidR="00D95AE2" w:rsidRPr="001F15A1">
        <w:t xml:space="preserve">oceni, da </w:t>
      </w:r>
      <w:r w:rsidRPr="001F15A1">
        <w:t xml:space="preserve">posplošena tržna vrednost nepremičnine </w:t>
      </w:r>
      <w:r w:rsidR="00D95AE2" w:rsidRPr="001F15A1">
        <w:t xml:space="preserve">glede na njene lastnosti </w:t>
      </w:r>
      <w:r w:rsidRPr="001F15A1">
        <w:t xml:space="preserve">ni ustrezna, </w:t>
      </w:r>
      <w:r w:rsidR="00DB2D2F">
        <w:t>je potrebno</w:t>
      </w:r>
      <w:r w:rsidR="007A3874" w:rsidRPr="001F15A1">
        <w:t xml:space="preserve"> </w:t>
      </w:r>
      <w:r w:rsidR="00CB4A1B" w:rsidRPr="001F15A1">
        <w:t>nepremičnino oceniti po njeni tržni vrednosti</w:t>
      </w:r>
      <w:r w:rsidR="00056FF7" w:rsidRPr="001F15A1">
        <w:t xml:space="preserve">, kot opredeljeno v </w:t>
      </w:r>
      <w:r w:rsidR="001F15A1">
        <w:t>drugem</w:t>
      </w:r>
      <w:r w:rsidR="00056FF7" w:rsidRPr="001F15A1">
        <w:t xml:space="preserve"> odstavku tega člena</w:t>
      </w:r>
      <w:r w:rsidR="00D95AE2" w:rsidRPr="001F15A1">
        <w:t xml:space="preserve">. </w:t>
      </w:r>
    </w:p>
    <w:p w:rsidR="00D95AE2" w:rsidRPr="004F437B" w:rsidRDefault="00D95AE2" w:rsidP="000535E2">
      <w:pPr>
        <w:pStyle w:val="Odstavekseznama"/>
        <w:autoSpaceDE w:val="0"/>
        <w:autoSpaceDN w:val="0"/>
        <w:adjustRightInd w:val="0"/>
        <w:ind w:left="360"/>
        <w:rPr>
          <w:highlight w:val="yellow"/>
        </w:rPr>
      </w:pPr>
    </w:p>
    <w:p w:rsidR="000B7552" w:rsidRPr="001F15A1" w:rsidRDefault="000B7552" w:rsidP="002D7865">
      <w:pPr>
        <w:pStyle w:val="Odstavekseznama"/>
        <w:numPr>
          <w:ilvl w:val="0"/>
          <w:numId w:val="26"/>
        </w:numPr>
      </w:pPr>
      <w:bookmarkStart w:id="7" w:name="_Ref345797480"/>
      <w:r w:rsidRPr="001F15A1">
        <w:t xml:space="preserve">Strokovno mnenje </w:t>
      </w:r>
      <w:r w:rsidR="00166F2B" w:rsidRPr="001F15A1">
        <w:t xml:space="preserve">ocenjevalca </w:t>
      </w:r>
      <w:r w:rsidR="0011473C" w:rsidRPr="001F15A1">
        <w:t>vrednosti</w:t>
      </w:r>
      <w:r w:rsidR="009517BE" w:rsidRPr="001F15A1">
        <w:t xml:space="preserve"> </w:t>
      </w:r>
      <w:r w:rsidRPr="001F15A1">
        <w:t xml:space="preserve">o ustreznosti posplošene tržne vrednosti iz </w:t>
      </w:r>
      <w:r w:rsidR="001F15A1">
        <w:t>tretjega</w:t>
      </w:r>
      <w:r w:rsidR="009517BE" w:rsidRPr="001F15A1">
        <w:t xml:space="preserve"> odstavka </w:t>
      </w:r>
      <w:r w:rsidRPr="001F15A1">
        <w:t xml:space="preserve">tega </w:t>
      </w:r>
      <w:r w:rsidR="002C4852" w:rsidRPr="001F15A1">
        <w:t>člena</w:t>
      </w:r>
      <w:r w:rsidRPr="001F15A1">
        <w:t xml:space="preserve"> </w:t>
      </w:r>
      <w:r w:rsidR="009517BE" w:rsidRPr="001F15A1">
        <w:t xml:space="preserve">mora biti </w:t>
      </w:r>
      <w:r w:rsidRPr="001F15A1">
        <w:t>izdelano v pisni obliki in obsega</w:t>
      </w:r>
      <w:r w:rsidR="009517BE" w:rsidRPr="001F15A1">
        <w:t>ti</w:t>
      </w:r>
      <w:r w:rsidRPr="001F15A1">
        <w:t xml:space="preserve"> najmanj naslednje:</w:t>
      </w:r>
    </w:p>
    <w:p w:rsidR="000B7552" w:rsidRPr="001F15A1" w:rsidRDefault="000B7552" w:rsidP="000535E2">
      <w:pPr>
        <w:pStyle w:val="Odstavekseznama"/>
        <w:numPr>
          <w:ilvl w:val="0"/>
          <w:numId w:val="112"/>
        </w:numPr>
        <w:autoSpaceDE w:val="0"/>
        <w:autoSpaceDN w:val="0"/>
        <w:adjustRightInd w:val="0"/>
      </w:pPr>
      <w:r w:rsidRPr="001F15A1">
        <w:t xml:space="preserve">ime in priimek </w:t>
      </w:r>
      <w:r w:rsidR="00166F2B" w:rsidRPr="001F15A1">
        <w:t xml:space="preserve">ocenjevalca </w:t>
      </w:r>
      <w:r w:rsidR="0011473C" w:rsidRPr="001F15A1">
        <w:t>vrednosti</w:t>
      </w:r>
      <w:r w:rsidRPr="001F15A1">
        <w:t>,</w:t>
      </w:r>
    </w:p>
    <w:p w:rsidR="000B7552" w:rsidRPr="001F15A1" w:rsidRDefault="000B7552" w:rsidP="000535E2">
      <w:pPr>
        <w:pStyle w:val="Odstavekseznama"/>
        <w:numPr>
          <w:ilvl w:val="0"/>
          <w:numId w:val="112"/>
        </w:numPr>
        <w:autoSpaceDE w:val="0"/>
        <w:autoSpaceDN w:val="0"/>
        <w:adjustRightInd w:val="0"/>
      </w:pPr>
      <w:r w:rsidRPr="001F15A1">
        <w:t>datum opravljenega pregled</w:t>
      </w:r>
      <w:r w:rsidR="002714FA" w:rsidRPr="001F15A1">
        <w:t>a posplošene tržne vrednosti</w:t>
      </w:r>
      <w:r w:rsidRPr="001F15A1">
        <w:t>,</w:t>
      </w:r>
    </w:p>
    <w:p w:rsidR="000B7552" w:rsidRPr="001F15A1" w:rsidRDefault="000B7552" w:rsidP="000535E2">
      <w:pPr>
        <w:pStyle w:val="Odstavekseznama"/>
        <w:numPr>
          <w:ilvl w:val="0"/>
          <w:numId w:val="112"/>
        </w:numPr>
        <w:autoSpaceDE w:val="0"/>
        <w:autoSpaceDN w:val="0"/>
        <w:adjustRightInd w:val="0"/>
      </w:pPr>
      <w:r w:rsidRPr="001F15A1">
        <w:t>izjav</w:t>
      </w:r>
      <w:r w:rsidR="00EF036A" w:rsidRPr="001F15A1">
        <w:t xml:space="preserve">o </w:t>
      </w:r>
      <w:r w:rsidRPr="001F15A1">
        <w:t>o pregledu podatkov o nepremičnini v registru nepremičnin Geodetske uprave Republike Slovenije</w:t>
      </w:r>
      <w:r w:rsidR="002D7865" w:rsidRPr="001F15A1">
        <w:t xml:space="preserve"> in </w:t>
      </w:r>
      <w:r w:rsidR="00E0743A" w:rsidRPr="001F15A1">
        <w:t xml:space="preserve">drugih javnih </w:t>
      </w:r>
      <w:r w:rsidR="002D7865" w:rsidRPr="001F15A1">
        <w:t>evidencah</w:t>
      </w:r>
      <w:r w:rsidRPr="001F15A1">
        <w:t>,</w:t>
      </w:r>
    </w:p>
    <w:p w:rsidR="002D7865" w:rsidRPr="001F15A1" w:rsidRDefault="008A1C2A" w:rsidP="000535E2">
      <w:pPr>
        <w:pStyle w:val="Odstavekseznama"/>
        <w:numPr>
          <w:ilvl w:val="0"/>
          <w:numId w:val="112"/>
        </w:numPr>
        <w:autoSpaceDE w:val="0"/>
        <w:autoSpaceDN w:val="0"/>
        <w:adjustRightInd w:val="0"/>
      </w:pPr>
      <w:r w:rsidRPr="001F15A1">
        <w:t xml:space="preserve">popis osnovnih lastnosti nepremičnine, </w:t>
      </w:r>
    </w:p>
    <w:p w:rsidR="008A1C2A" w:rsidRPr="001F15A1" w:rsidRDefault="008A1C2A" w:rsidP="000535E2">
      <w:pPr>
        <w:pStyle w:val="Odstavekseznama"/>
        <w:numPr>
          <w:ilvl w:val="0"/>
          <w:numId w:val="112"/>
        </w:numPr>
        <w:autoSpaceDE w:val="0"/>
        <w:autoSpaceDN w:val="0"/>
        <w:adjustRightInd w:val="0"/>
      </w:pPr>
      <w:r w:rsidRPr="001F15A1">
        <w:t>an</w:t>
      </w:r>
      <w:r w:rsidR="002D7865" w:rsidRPr="001F15A1">
        <w:t xml:space="preserve">alizo </w:t>
      </w:r>
      <w:r w:rsidR="00CA5DCD" w:rsidRPr="001F15A1">
        <w:t xml:space="preserve">z uporabo načina </w:t>
      </w:r>
      <w:r w:rsidR="002D7865" w:rsidRPr="001F15A1">
        <w:t>tržnih primerjav,</w:t>
      </w:r>
    </w:p>
    <w:p w:rsidR="000B7552" w:rsidRPr="001F15A1" w:rsidRDefault="007A3874" w:rsidP="000535E2">
      <w:pPr>
        <w:pStyle w:val="Odstavekseznama"/>
        <w:numPr>
          <w:ilvl w:val="0"/>
          <w:numId w:val="112"/>
        </w:numPr>
      </w:pPr>
      <w:r w:rsidRPr="001F15A1">
        <w:t xml:space="preserve">izjavo </w:t>
      </w:r>
      <w:r w:rsidR="00E04E3B" w:rsidRPr="001F15A1">
        <w:t xml:space="preserve">ocenjevalca vrednosti </w:t>
      </w:r>
      <w:r w:rsidRPr="001F15A1">
        <w:t xml:space="preserve">o ustreznosti </w:t>
      </w:r>
      <w:r w:rsidR="000B7552" w:rsidRPr="001F15A1">
        <w:t>posplošene tržne vrednosti</w:t>
      </w:r>
      <w:r w:rsidR="00E04E3B" w:rsidRPr="001F15A1">
        <w:t xml:space="preserve"> nepremičnine</w:t>
      </w:r>
      <w:r w:rsidR="00E15301" w:rsidRPr="001F15A1">
        <w:t>.</w:t>
      </w:r>
      <w:r w:rsidR="00E15301" w:rsidRPr="001F15A1">
        <w:tab/>
      </w:r>
    </w:p>
    <w:p w:rsidR="000B7552" w:rsidRPr="00091B26" w:rsidRDefault="000B7552" w:rsidP="000B7552">
      <w:pPr>
        <w:pStyle w:val="Odstavekseznama"/>
        <w:ind w:left="360" w:firstLine="0"/>
      </w:pPr>
    </w:p>
    <w:p w:rsidR="004473C0" w:rsidRPr="0016717A" w:rsidRDefault="004473C0" w:rsidP="00EB7B3A">
      <w:pPr>
        <w:pStyle w:val="Odstavekseznama"/>
        <w:numPr>
          <w:ilvl w:val="0"/>
          <w:numId w:val="26"/>
        </w:numPr>
      </w:pPr>
      <w:r w:rsidRPr="004F42EB">
        <w:t>Banka pri ocenjevanju izgub</w:t>
      </w:r>
      <w:r w:rsidR="000370B8">
        <w:t xml:space="preserve"> iz kreditnega tveganja</w:t>
      </w:r>
      <w:r w:rsidRPr="004F42EB">
        <w:t xml:space="preserve"> upošteva le tisti del vrednosti zavarovanja z nepremičnino, ki ostane po odbitku zneskov vseh obveznosti, katerih izpolnitev je zavarovana z isto nepremičnino in so v zemljiški knjigi pri tej nepremičnini vknjižene z boljšim vrstnim redom, oziroma po odbitku sorazmernega dela zneskov tistih obveznosti, ki so v zemljiški knjigi pri tej nepremičnini vknjižene z </w:t>
      </w:r>
      <w:r w:rsidRPr="0016717A">
        <w:t xml:space="preserve">istim vrstnim redom. </w:t>
      </w:r>
    </w:p>
    <w:p w:rsidR="004473C0" w:rsidRPr="0016717A" w:rsidRDefault="004473C0" w:rsidP="004473C0">
      <w:pPr>
        <w:pStyle w:val="Odstavekseznama"/>
        <w:ind w:left="360"/>
      </w:pPr>
    </w:p>
    <w:p w:rsidR="00DB2D2F" w:rsidRPr="00A06B0F" w:rsidRDefault="004473C0" w:rsidP="00EB7B3A">
      <w:pPr>
        <w:pStyle w:val="Odstavekseznama"/>
        <w:numPr>
          <w:ilvl w:val="0"/>
          <w:numId w:val="26"/>
        </w:numPr>
      </w:pPr>
      <w:r w:rsidRPr="00F971D0">
        <w:t>Med trajanjem zavarovanja z nepremičnino banka redno spremlja vrednost nepremičnine</w:t>
      </w:r>
      <w:r w:rsidRPr="00A06B0F">
        <w:t>, in sicer</w:t>
      </w:r>
      <w:r w:rsidR="00DB2D2F" w:rsidRPr="00A06B0F">
        <w:t>:</w:t>
      </w:r>
    </w:p>
    <w:p w:rsidR="003E4A72" w:rsidRDefault="003E4A72" w:rsidP="00ED68C6">
      <w:pPr>
        <w:pStyle w:val="Odstavekseznama"/>
        <w:numPr>
          <w:ilvl w:val="0"/>
          <w:numId w:val="112"/>
        </w:numPr>
        <w:autoSpaceDE w:val="0"/>
        <w:autoSpaceDN w:val="0"/>
        <w:adjustRightInd w:val="0"/>
      </w:pPr>
      <w:r>
        <w:t xml:space="preserve">najmanj </w:t>
      </w:r>
      <w:r w:rsidRPr="00F971D0">
        <w:t>enkrat letno v primeru poslovnih nepremičnin</w:t>
      </w:r>
      <w:r>
        <w:t>;</w:t>
      </w:r>
    </w:p>
    <w:p w:rsidR="003E4A72" w:rsidRDefault="003E4A72" w:rsidP="00ED68C6">
      <w:pPr>
        <w:pStyle w:val="Odstavekseznama"/>
        <w:numPr>
          <w:ilvl w:val="0"/>
          <w:numId w:val="112"/>
        </w:numPr>
        <w:autoSpaceDE w:val="0"/>
        <w:autoSpaceDN w:val="0"/>
        <w:adjustRightInd w:val="0"/>
      </w:pPr>
      <w:r>
        <w:t xml:space="preserve">najmanj </w:t>
      </w:r>
      <w:r w:rsidRPr="00F971D0">
        <w:t xml:space="preserve">enkrat letno </w:t>
      </w:r>
      <w:r>
        <w:t xml:space="preserve">v primeru stanovanjskih nepremičnin, </w:t>
      </w:r>
      <w:r w:rsidR="006C330B">
        <w:t>ki služijo kot</w:t>
      </w:r>
      <w:r>
        <w:t xml:space="preserve"> zavarovanje za nedonosne izpostavljenosti</w:t>
      </w:r>
      <w:r w:rsidR="001152DE">
        <w:t>;</w:t>
      </w:r>
    </w:p>
    <w:p w:rsidR="00DB2D2F" w:rsidRDefault="004473C0" w:rsidP="00ED68C6">
      <w:pPr>
        <w:pStyle w:val="Odstavekseznama"/>
        <w:numPr>
          <w:ilvl w:val="0"/>
          <w:numId w:val="112"/>
        </w:numPr>
        <w:autoSpaceDE w:val="0"/>
        <w:autoSpaceDN w:val="0"/>
        <w:adjustRightInd w:val="0"/>
      </w:pPr>
      <w:r w:rsidRPr="00F971D0">
        <w:t xml:space="preserve">najmanj </w:t>
      </w:r>
      <w:r w:rsidR="00F971D0" w:rsidRPr="00F971D0">
        <w:t>enkrat na tri leta</w:t>
      </w:r>
      <w:r w:rsidR="00F971D0" w:rsidRPr="00F971D0" w:rsidDel="00C8214B">
        <w:t xml:space="preserve"> </w:t>
      </w:r>
      <w:r w:rsidR="00F971D0" w:rsidRPr="00F971D0">
        <w:t xml:space="preserve">v primeru </w:t>
      </w:r>
      <w:r w:rsidR="003E4A72">
        <w:t xml:space="preserve">ostalih </w:t>
      </w:r>
      <w:r w:rsidR="00F971D0" w:rsidRPr="00F971D0">
        <w:t>stanovanjskih nepremičnin</w:t>
      </w:r>
      <w:r w:rsidRPr="00F971D0">
        <w:t xml:space="preserve">. </w:t>
      </w:r>
    </w:p>
    <w:p w:rsidR="00DB2D2F" w:rsidRDefault="00DB2D2F" w:rsidP="003E4A72">
      <w:pPr>
        <w:pStyle w:val="Odstavekseznama"/>
        <w:ind w:left="360" w:firstLine="0"/>
      </w:pPr>
    </w:p>
    <w:p w:rsidR="004473C0" w:rsidRPr="00F971D0" w:rsidRDefault="00A06B0F" w:rsidP="00DB2D2F">
      <w:pPr>
        <w:pStyle w:val="Odstavekseznama"/>
        <w:numPr>
          <w:ilvl w:val="0"/>
          <w:numId w:val="26"/>
        </w:numPr>
      </w:pPr>
      <w:r>
        <w:t>Ne glede na šesti odstavek tega člena b</w:t>
      </w:r>
      <w:r w:rsidR="004473C0" w:rsidRPr="00F971D0">
        <w:t xml:space="preserve">anka spremlja vrednost nepremičnine pogosteje, kadar pride do pomembnih sprememb pogojev na trgu in/ali kadar obstajajo znaki pomembnega zmanjšanja vrednosti posamezne zastavljene nepremičnine. </w:t>
      </w:r>
      <w:bookmarkEnd w:id="7"/>
      <w:r w:rsidR="004473C0" w:rsidRPr="00F971D0">
        <w:t xml:space="preserve">V metodologiji ocenjevanja vrednosti zavarovanj z nepremičninami banka za vsako vrsto nepremičnin, ki jo sprejema v zavarovanje za poplačilo izpostavljenosti, opredeli kvantitativni prag pomembnega zmanjšanja vrednosti kreditnega zavarovanja. </w:t>
      </w:r>
    </w:p>
    <w:p w:rsidR="004473C0" w:rsidRPr="009E2072" w:rsidRDefault="004473C0" w:rsidP="004473C0">
      <w:pPr>
        <w:pStyle w:val="Odstavekseznama"/>
        <w:ind w:left="360"/>
      </w:pPr>
    </w:p>
    <w:p w:rsidR="004473C0" w:rsidRPr="009E2072" w:rsidRDefault="004473C0" w:rsidP="00EB7B3A">
      <w:pPr>
        <w:pStyle w:val="Odstavekseznama"/>
        <w:numPr>
          <w:ilvl w:val="0"/>
          <w:numId w:val="26"/>
        </w:numPr>
      </w:pPr>
      <w:r w:rsidRPr="009E2072">
        <w:t xml:space="preserve">Za spremljanje vrednosti nepremičnine, </w:t>
      </w:r>
      <w:r w:rsidR="006C330B">
        <w:t>ki služi kot</w:t>
      </w:r>
      <w:r w:rsidRPr="009E2072">
        <w:t xml:space="preserve"> zavarovanje, in za ugotavljanje, za katere nepremičnine je treba ponovno oceniti vrednost, lahko banka uporablja statistične metode. </w:t>
      </w:r>
    </w:p>
    <w:p w:rsidR="004473C0" w:rsidRPr="009E2072" w:rsidRDefault="004473C0" w:rsidP="004473C0">
      <w:pPr>
        <w:pStyle w:val="Odstavekseznama"/>
        <w:ind w:left="360" w:firstLine="0"/>
      </w:pPr>
    </w:p>
    <w:p w:rsidR="004473C0" w:rsidRPr="00C900A4" w:rsidRDefault="004473C0" w:rsidP="00EB7B3A">
      <w:pPr>
        <w:pStyle w:val="Odstavekseznama"/>
        <w:numPr>
          <w:ilvl w:val="0"/>
          <w:numId w:val="26"/>
        </w:numPr>
      </w:pPr>
      <w:r w:rsidRPr="00C900A4">
        <w:t xml:space="preserve">Ponovno oceno tržne vrednosti nepremičnine, ki jo izdela </w:t>
      </w:r>
      <w:r w:rsidR="00166F2B" w:rsidRPr="00C900A4">
        <w:t xml:space="preserve">ocenjevalec </w:t>
      </w:r>
      <w:r w:rsidR="0011473C" w:rsidRPr="00C900A4">
        <w:t>vrednosti</w:t>
      </w:r>
      <w:r w:rsidRPr="00C900A4">
        <w:t>, mora banka pridobiti v naslednjih primerih:</w:t>
      </w:r>
    </w:p>
    <w:p w:rsidR="004473C0" w:rsidRPr="00C900A4" w:rsidRDefault="004473C0" w:rsidP="00EB7B3A">
      <w:pPr>
        <w:pStyle w:val="Odstavekseznama"/>
        <w:numPr>
          <w:ilvl w:val="0"/>
          <w:numId w:val="24"/>
        </w:numPr>
      </w:pPr>
      <w:r w:rsidRPr="00C900A4">
        <w:t xml:space="preserve">vsakokrat, ko informacije, ki jih ima banka na voljo, kažejo, da bi se lahko vrednost nepremičnine </w:t>
      </w:r>
      <w:r w:rsidR="008536C1" w:rsidRPr="00C900A4">
        <w:t xml:space="preserve">pomembno </w:t>
      </w:r>
      <w:r w:rsidRPr="00C900A4">
        <w:t>zmanjšala glede na splošno raven cen na trgu;</w:t>
      </w:r>
    </w:p>
    <w:p w:rsidR="004473C0" w:rsidRPr="00C900A4" w:rsidRDefault="004473C0" w:rsidP="00EB7B3A">
      <w:pPr>
        <w:numPr>
          <w:ilvl w:val="0"/>
          <w:numId w:val="24"/>
        </w:numPr>
        <w:autoSpaceDE w:val="0"/>
        <w:autoSpaceDN w:val="0"/>
        <w:adjustRightInd w:val="0"/>
      </w:pPr>
      <w:r w:rsidRPr="00C900A4">
        <w:t>najmanj enkrat na tri leta, kadar gre za nepremičnine, ki služijo zavarovanju izpostavljenosti, ki presega 3 milijone evrov ali 5 % kapitala banke</w:t>
      </w:r>
      <w:r w:rsidR="00C900A4">
        <w:t>.</w:t>
      </w:r>
    </w:p>
    <w:p w:rsidR="00C900A4" w:rsidRPr="004F437B" w:rsidRDefault="00C900A4" w:rsidP="00436F13">
      <w:pPr>
        <w:autoSpaceDE w:val="0"/>
        <w:autoSpaceDN w:val="0"/>
        <w:adjustRightInd w:val="0"/>
        <w:ind w:left="720"/>
        <w:rPr>
          <w:highlight w:val="yellow"/>
        </w:rPr>
      </w:pPr>
    </w:p>
    <w:p w:rsidR="001E0CEB" w:rsidRPr="00F1268A" w:rsidRDefault="001E0CEB" w:rsidP="001E0CEB">
      <w:pPr>
        <w:pStyle w:val="Odstavekseznama"/>
        <w:numPr>
          <w:ilvl w:val="0"/>
          <w:numId w:val="26"/>
        </w:numPr>
      </w:pPr>
      <w:r w:rsidRPr="00F1268A">
        <w:t xml:space="preserve">Banka mora oblikovati politiko in postopke rednega preverjanja neodvisnosti in usposobljenosti </w:t>
      </w:r>
      <w:r w:rsidR="00166F2B">
        <w:t xml:space="preserve">ocenjevalcev </w:t>
      </w:r>
      <w:r w:rsidR="0011473C">
        <w:t>vrednosti</w:t>
      </w:r>
      <w:r w:rsidRPr="00F1268A">
        <w:t xml:space="preserve"> ter kakovosti vrednotenj. Proces zagotavljanja kakovosti mora izvajati </w:t>
      </w:r>
      <w:r w:rsidR="00C10933">
        <w:t>enota</w:t>
      </w:r>
      <w:r w:rsidRPr="00F1268A">
        <w:t xml:space="preserve"> za upravljanje tveganj, ki je neodvisn</w:t>
      </w:r>
      <w:r w:rsidR="00C10933">
        <w:t>a</w:t>
      </w:r>
      <w:r w:rsidRPr="00F1268A">
        <w:t xml:space="preserve"> od </w:t>
      </w:r>
      <w:r w:rsidR="00517A6E">
        <w:t>odobravanja</w:t>
      </w:r>
      <w:r w:rsidR="00517A6E" w:rsidRPr="00F1268A">
        <w:t xml:space="preserve"> </w:t>
      </w:r>
      <w:r w:rsidRPr="00F1268A">
        <w:t xml:space="preserve">kreditov, spremljanja kreditov in </w:t>
      </w:r>
      <w:r>
        <w:t>ocenjevanja</w:t>
      </w:r>
      <w:r w:rsidRPr="00F1268A">
        <w:t xml:space="preserve"> kreditne sposobnosti</w:t>
      </w:r>
      <w:r>
        <w:t xml:space="preserve"> strank</w:t>
      </w:r>
      <w:r w:rsidRPr="00F1268A">
        <w:t xml:space="preserve">. Rezultat procesa zagotavljanja kakovosti je </w:t>
      </w:r>
      <w:r>
        <w:t xml:space="preserve">ustrezno </w:t>
      </w:r>
      <w:r w:rsidRPr="00F1268A">
        <w:t xml:space="preserve">potrjen seznam </w:t>
      </w:r>
      <w:r w:rsidR="00166F2B">
        <w:t xml:space="preserve">ocenjevalcev </w:t>
      </w:r>
      <w:r w:rsidR="0011473C">
        <w:t>vrednosti</w:t>
      </w:r>
      <w:r w:rsidRPr="00F1268A">
        <w:t>, ki se redno posodablja.</w:t>
      </w:r>
    </w:p>
    <w:p w:rsidR="009565BE" w:rsidRDefault="009565BE" w:rsidP="009565BE">
      <w:pPr>
        <w:pStyle w:val="Odstavekseznama"/>
        <w:ind w:left="360" w:firstLine="0"/>
      </w:pPr>
    </w:p>
    <w:p w:rsidR="004473C0" w:rsidRPr="00241FDB" w:rsidRDefault="003A5CB7" w:rsidP="00AA043A">
      <w:pPr>
        <w:numPr>
          <w:ilvl w:val="0"/>
          <w:numId w:val="3"/>
        </w:numPr>
        <w:jc w:val="center"/>
        <w:rPr>
          <w:bCs/>
          <w:szCs w:val="22"/>
        </w:rPr>
      </w:pPr>
      <w:r>
        <w:rPr>
          <w:bCs/>
          <w:szCs w:val="22"/>
        </w:rPr>
        <w:t xml:space="preserve"> </w:t>
      </w:r>
      <w:r w:rsidR="004473C0" w:rsidRPr="00241FDB">
        <w:rPr>
          <w:bCs/>
          <w:szCs w:val="22"/>
        </w:rPr>
        <w:t>člen</w:t>
      </w:r>
      <w:r w:rsidR="004473C0">
        <w:rPr>
          <w:bCs/>
          <w:szCs w:val="22"/>
        </w:rPr>
        <w:t xml:space="preserve"> </w:t>
      </w:r>
    </w:p>
    <w:p w:rsidR="004473C0" w:rsidRDefault="004473C0" w:rsidP="004473C0">
      <w:pPr>
        <w:autoSpaceDE w:val="0"/>
        <w:autoSpaceDN w:val="0"/>
        <w:adjustRightInd w:val="0"/>
        <w:jc w:val="center"/>
      </w:pPr>
      <w:r>
        <w:t>(</w:t>
      </w:r>
      <w:r w:rsidRPr="009E2072">
        <w:t xml:space="preserve">Zavarovanje </w:t>
      </w:r>
      <w:r>
        <w:t xml:space="preserve">s </w:t>
      </w:r>
      <w:r w:rsidRPr="009E2072">
        <w:t>premičninami</w:t>
      </w:r>
      <w:r>
        <w:t>)</w:t>
      </w:r>
    </w:p>
    <w:p w:rsidR="004473C0" w:rsidRPr="009E2072" w:rsidRDefault="004473C0" w:rsidP="004473C0">
      <w:pPr>
        <w:autoSpaceDE w:val="0"/>
        <w:autoSpaceDN w:val="0"/>
        <w:adjustRightInd w:val="0"/>
        <w:ind w:left="340"/>
      </w:pPr>
    </w:p>
    <w:p w:rsidR="004473C0" w:rsidRPr="00637ABE" w:rsidRDefault="00B92B4F" w:rsidP="00EB7B3A">
      <w:pPr>
        <w:pStyle w:val="Odstavekseznama"/>
        <w:numPr>
          <w:ilvl w:val="0"/>
          <w:numId w:val="27"/>
        </w:numPr>
      </w:pPr>
      <w:r w:rsidRPr="00637ABE">
        <w:t xml:space="preserve">Banka lahko pri ocenjevanju izgub iz kreditnega tveganja upošteva </w:t>
      </w:r>
      <w:r w:rsidR="004473C0" w:rsidRPr="00637ABE">
        <w:t>zavarovanj</w:t>
      </w:r>
      <w:r w:rsidRPr="00637ABE">
        <w:t>e</w:t>
      </w:r>
      <w:r w:rsidR="004473C0" w:rsidRPr="00637ABE">
        <w:t xml:space="preserve"> s premičninami</w:t>
      </w:r>
      <w:r w:rsidRPr="00637ABE">
        <w:t xml:space="preserve">, če so </w:t>
      </w:r>
      <w:r w:rsidR="004473C0" w:rsidRPr="00637ABE">
        <w:t xml:space="preserve">poleg splošnih zahtev, opredeljenih v </w:t>
      </w:r>
      <w:r w:rsidR="00C10933" w:rsidRPr="00637ABE">
        <w:fldChar w:fldCharType="begin"/>
      </w:r>
      <w:r w:rsidR="00C10933" w:rsidRPr="00637ABE">
        <w:instrText xml:space="preserve"> REF _Ref492997118 \r \h  \* MERGEFORMAT </w:instrText>
      </w:r>
      <w:r w:rsidR="00C10933" w:rsidRPr="00637ABE">
        <w:fldChar w:fldCharType="separate"/>
      </w:r>
      <w:r w:rsidR="00B66017">
        <w:t>21</w:t>
      </w:r>
      <w:r w:rsidR="00C10933" w:rsidRPr="00637ABE">
        <w:fldChar w:fldCharType="end"/>
      </w:r>
      <w:r w:rsidR="00C10933" w:rsidRPr="00637ABE">
        <w:t>. členu tega sklepa</w:t>
      </w:r>
      <w:r w:rsidR="004473C0" w:rsidRPr="00637ABE">
        <w:t>, izpolnjeni najmanj naslednji pogoji:</w:t>
      </w:r>
    </w:p>
    <w:p w:rsidR="004473C0" w:rsidRPr="00637ABE" w:rsidRDefault="004473C0" w:rsidP="00EB7B3A">
      <w:pPr>
        <w:numPr>
          <w:ilvl w:val="0"/>
          <w:numId w:val="22"/>
        </w:numPr>
      </w:pPr>
      <w:r w:rsidRPr="00637ABE">
        <w:t xml:space="preserve">za premičnine, </w:t>
      </w:r>
      <w:r w:rsidR="00F87A4A">
        <w:t xml:space="preserve">ki služijo kot </w:t>
      </w:r>
      <w:r w:rsidRPr="00637ABE">
        <w:t>zavarovanje, obstajajo javno dostopne tržne cene</w:t>
      </w:r>
      <w:r w:rsidR="00B92B4F" w:rsidRPr="00637ABE">
        <w:t>, ki prihajajo iz zanesljivih virov informacij (</w:t>
      </w:r>
      <w:r w:rsidR="00F87A4A">
        <w:t xml:space="preserve">npr. </w:t>
      </w:r>
      <w:r w:rsidR="00B92B4F" w:rsidRPr="00637ABE">
        <w:t>javni indeksi</w:t>
      </w:r>
      <w:r w:rsidR="00F87A4A">
        <w:t>, ceniki ali katalogi</w:t>
      </w:r>
      <w:r w:rsidR="00B92B4F" w:rsidRPr="00637ABE">
        <w:t>), in odražajo ceno poslov v normalnih pogojih</w:t>
      </w:r>
      <w:r w:rsidR="007A7B39" w:rsidRPr="00637ABE">
        <w:t>;</w:t>
      </w:r>
    </w:p>
    <w:p w:rsidR="004473C0" w:rsidRPr="00637ABE" w:rsidRDefault="004473C0" w:rsidP="00EB7B3A">
      <w:pPr>
        <w:numPr>
          <w:ilvl w:val="0"/>
          <w:numId w:val="22"/>
        </w:numPr>
      </w:pPr>
      <w:r w:rsidRPr="00637ABE">
        <w:t>banka ima z izključno izjemo pravic prednostnih upnikov, določenih z zakonodajnimi predpisi, prednost pred preostalimi upniki pri realizaciji zavarovanja</w:t>
      </w:r>
      <w:r w:rsidR="007A7B39" w:rsidRPr="00637ABE">
        <w:t>;</w:t>
      </w:r>
      <w:r w:rsidRPr="00637ABE">
        <w:t xml:space="preserve"> </w:t>
      </w:r>
    </w:p>
    <w:p w:rsidR="004473C0" w:rsidRPr="00637ABE" w:rsidRDefault="004473C0" w:rsidP="00EB7B3A">
      <w:pPr>
        <w:numPr>
          <w:ilvl w:val="0"/>
          <w:numId w:val="22"/>
        </w:numPr>
      </w:pPr>
      <w:r w:rsidRPr="00637ABE">
        <w:t xml:space="preserve">banka redno spremlja vrednost premičnine, </w:t>
      </w:r>
      <w:r w:rsidR="00F87A4A">
        <w:t>ki služi kot</w:t>
      </w:r>
      <w:r w:rsidRPr="00637ABE">
        <w:t xml:space="preserve"> zavarovanje, in sicer vsaj enkrat letno, pogosteje v primeru pomembnih sprememb na trgu</w:t>
      </w:r>
      <w:r w:rsidR="007A7B39" w:rsidRPr="00637ABE">
        <w:t>;</w:t>
      </w:r>
      <w:r w:rsidRPr="00637ABE">
        <w:t xml:space="preserve"> </w:t>
      </w:r>
    </w:p>
    <w:p w:rsidR="004473C0" w:rsidRPr="00637ABE" w:rsidRDefault="004473C0" w:rsidP="00EB7B3A">
      <w:pPr>
        <w:numPr>
          <w:ilvl w:val="0"/>
          <w:numId w:val="22"/>
        </w:numPr>
      </w:pPr>
      <w:r w:rsidRPr="00637ABE">
        <w:t>banka pri vrednotenju in prevrednotenju v celoti upošteva vsa morebitna poslabšanja ali zastarelost zavarovanja s premoženjem</w:t>
      </w:r>
      <w:r w:rsidR="007A7B39" w:rsidRPr="00637ABE">
        <w:t>;</w:t>
      </w:r>
      <w:r w:rsidRPr="00637ABE">
        <w:t xml:space="preserve"> </w:t>
      </w:r>
    </w:p>
    <w:p w:rsidR="004473C0" w:rsidRPr="00637ABE" w:rsidRDefault="004473C0" w:rsidP="00EB7B3A">
      <w:pPr>
        <w:numPr>
          <w:ilvl w:val="0"/>
          <w:numId w:val="22"/>
        </w:numPr>
      </w:pPr>
      <w:r w:rsidRPr="00637ABE">
        <w:t xml:space="preserve">premičnina, ki </w:t>
      </w:r>
      <w:r w:rsidR="00F87A4A">
        <w:t>služi kot</w:t>
      </w:r>
      <w:r w:rsidRPr="00637ABE">
        <w:t xml:space="preserve"> zavarovanje, je primerno škodno zavarovana, banka pa ima vzpostavljene postopke za kontrolo ustreznosti škodnega zavarovanja premičnine, ki služi kot zavarovanje</w:t>
      </w:r>
      <w:r w:rsidR="007A7B39" w:rsidRPr="00637ABE">
        <w:t>;</w:t>
      </w:r>
    </w:p>
    <w:p w:rsidR="004473C0" w:rsidRPr="00637ABE" w:rsidRDefault="004473C0" w:rsidP="00EB7B3A">
      <w:pPr>
        <w:numPr>
          <w:ilvl w:val="0"/>
          <w:numId w:val="22"/>
        </w:numPr>
      </w:pPr>
      <w:r w:rsidRPr="00637ABE">
        <w:t>zavarovanje je vpisano v Register</w:t>
      </w:r>
      <w:r w:rsidRPr="00637ABE">
        <w:rPr>
          <w:rFonts w:ascii="Verdana" w:hAnsi="Verdana"/>
          <w:color w:val="4D4D4D"/>
          <w:sz w:val="11"/>
          <w:szCs w:val="11"/>
        </w:rPr>
        <w:t xml:space="preserve"> </w:t>
      </w:r>
      <w:r w:rsidRPr="00637ABE">
        <w:t>neposestnih zastavnih pravic in zarubljenih premičnin po Uredbi o registru neposestnih zastavnih pravic in zarubljenih premičnin (Uradni list RS, št. 23/04, 66/06, 16/08, 62/11 in 87/15) ali v podoben register po vsebinsko enakovrednih predpisih drugih držav</w:t>
      </w:r>
      <w:r w:rsidR="00B40C6C">
        <w:t>, razen v primerih, ko ima banka premičnine v lasti</w:t>
      </w:r>
      <w:r w:rsidRPr="00637ABE">
        <w:t>.</w:t>
      </w:r>
      <w:r w:rsidRPr="00637ABE" w:rsidDel="00745191">
        <w:t xml:space="preserve"> </w:t>
      </w:r>
    </w:p>
    <w:p w:rsidR="004473C0" w:rsidRDefault="004473C0" w:rsidP="004473C0">
      <w:pPr>
        <w:autoSpaceDE w:val="0"/>
        <w:autoSpaceDN w:val="0"/>
        <w:adjustRightInd w:val="0"/>
      </w:pPr>
    </w:p>
    <w:p w:rsidR="00A150C0" w:rsidRPr="00241FDB" w:rsidRDefault="003A5CB7" w:rsidP="008A27B1">
      <w:pPr>
        <w:keepNext/>
        <w:numPr>
          <w:ilvl w:val="0"/>
          <w:numId w:val="3"/>
        </w:numPr>
        <w:jc w:val="center"/>
        <w:rPr>
          <w:bCs/>
          <w:szCs w:val="22"/>
        </w:rPr>
      </w:pPr>
      <w:r>
        <w:rPr>
          <w:bCs/>
          <w:szCs w:val="22"/>
        </w:rPr>
        <w:t xml:space="preserve"> </w:t>
      </w:r>
      <w:r w:rsidR="00A150C0" w:rsidRPr="00241FDB">
        <w:rPr>
          <w:bCs/>
          <w:szCs w:val="22"/>
        </w:rPr>
        <w:t>člen</w:t>
      </w:r>
      <w:r w:rsidR="00A150C0">
        <w:rPr>
          <w:bCs/>
          <w:szCs w:val="22"/>
        </w:rPr>
        <w:t xml:space="preserve"> </w:t>
      </w:r>
    </w:p>
    <w:p w:rsidR="00A150C0" w:rsidRDefault="00A150C0" w:rsidP="008A27B1">
      <w:pPr>
        <w:keepNext/>
        <w:autoSpaceDE w:val="0"/>
        <w:autoSpaceDN w:val="0"/>
        <w:adjustRightInd w:val="0"/>
        <w:jc w:val="center"/>
      </w:pPr>
      <w:r>
        <w:t>(Upoštevanje kreditnih zavarovanj pri ocenjevanju izgub</w:t>
      </w:r>
      <w:r w:rsidR="000370B8">
        <w:t xml:space="preserve"> iz kreditnega tveganja</w:t>
      </w:r>
      <w:r>
        <w:t>)</w:t>
      </w:r>
    </w:p>
    <w:p w:rsidR="004473C0" w:rsidRDefault="004473C0" w:rsidP="008A27B1">
      <w:pPr>
        <w:keepNext/>
        <w:autoSpaceDE w:val="0"/>
        <w:autoSpaceDN w:val="0"/>
        <w:adjustRightInd w:val="0"/>
      </w:pPr>
    </w:p>
    <w:p w:rsidR="004473C0" w:rsidRPr="00DB4188" w:rsidRDefault="004473C0" w:rsidP="008A27B1">
      <w:pPr>
        <w:pStyle w:val="Odstavekseznama"/>
        <w:keepNext/>
        <w:numPr>
          <w:ilvl w:val="0"/>
          <w:numId w:val="19"/>
        </w:numPr>
      </w:pPr>
      <w:r w:rsidRPr="009E2072">
        <w:t>Pri ocenjevanju izgub</w:t>
      </w:r>
      <w:r>
        <w:t xml:space="preserve"> </w:t>
      </w:r>
      <w:r w:rsidR="000370B8">
        <w:t xml:space="preserve">iz kreditnega tveganja </w:t>
      </w:r>
      <w:r w:rsidRPr="009E2072">
        <w:t xml:space="preserve">za namen oblikovanja popravkov vrednosti in rezervacij banka </w:t>
      </w:r>
      <w:r w:rsidRPr="00DB4188">
        <w:t xml:space="preserve">upošteva kreditna zavarovanja v skladu z določbami </w:t>
      </w:r>
      <w:r w:rsidR="00387001">
        <w:t xml:space="preserve">tega </w:t>
      </w:r>
      <w:r w:rsidRPr="00DB4188">
        <w:t>poglavja</w:t>
      </w:r>
      <w:r w:rsidR="0017090B">
        <w:t>.</w:t>
      </w:r>
    </w:p>
    <w:p w:rsidR="004473C0" w:rsidRDefault="004473C0" w:rsidP="004473C0">
      <w:pPr>
        <w:pStyle w:val="Odstavekseznama"/>
        <w:ind w:left="360"/>
      </w:pPr>
    </w:p>
    <w:p w:rsidR="004473C0" w:rsidRPr="009E2072" w:rsidRDefault="00C53138" w:rsidP="00C53138">
      <w:pPr>
        <w:pStyle w:val="Odstavekseznama"/>
        <w:numPr>
          <w:ilvl w:val="0"/>
          <w:numId w:val="19"/>
        </w:numPr>
      </w:pPr>
      <w:r w:rsidRPr="009E2072">
        <w:t xml:space="preserve">Banka pri ocenjevanju pričakovanih denarnih tokov iz naslova unovčitve </w:t>
      </w:r>
      <w:r>
        <w:t xml:space="preserve">kreditnega </w:t>
      </w:r>
      <w:r w:rsidRPr="009E2072">
        <w:t xml:space="preserve">zavarovanja </w:t>
      </w:r>
      <w:r>
        <w:t xml:space="preserve">upošteva </w:t>
      </w:r>
      <w:r w:rsidRPr="009E2072">
        <w:t>vrednost zavarovanja</w:t>
      </w:r>
      <w:r>
        <w:t>, o</w:t>
      </w:r>
      <w:r w:rsidRPr="009E2072">
        <w:t>dbitk</w:t>
      </w:r>
      <w:r w:rsidR="00517A6E">
        <w:t>e</w:t>
      </w:r>
      <w:r>
        <w:t xml:space="preserve"> od vrednosti zavarovanja, </w:t>
      </w:r>
      <w:r w:rsidRPr="009E2072">
        <w:t xml:space="preserve">obdobje do unovčitve, </w:t>
      </w:r>
      <w:r>
        <w:t>likvidacijsk</w:t>
      </w:r>
      <w:r w:rsidR="00517A6E">
        <w:t>e</w:t>
      </w:r>
      <w:r>
        <w:t xml:space="preserve"> </w:t>
      </w:r>
      <w:r w:rsidRPr="009E2072">
        <w:t>strošk</w:t>
      </w:r>
      <w:r w:rsidR="00517A6E">
        <w:t>e</w:t>
      </w:r>
      <w:r>
        <w:t xml:space="preserve"> oziroma strošk</w:t>
      </w:r>
      <w:r w:rsidR="00517A6E">
        <w:t>e</w:t>
      </w:r>
      <w:r>
        <w:t xml:space="preserve"> </w:t>
      </w:r>
      <w:r w:rsidRPr="009E2072">
        <w:t>prodaje</w:t>
      </w:r>
      <w:r>
        <w:t xml:space="preserve">, </w:t>
      </w:r>
      <w:r w:rsidR="00517A6E">
        <w:t xml:space="preserve">ali gre za </w:t>
      </w:r>
      <w:r>
        <w:t>prostovoljn</w:t>
      </w:r>
      <w:r w:rsidR="00517A6E">
        <w:t xml:space="preserve">o ali </w:t>
      </w:r>
      <w:r>
        <w:t>prisiln</w:t>
      </w:r>
      <w:r w:rsidR="00517A6E">
        <w:t>o</w:t>
      </w:r>
      <w:r>
        <w:t xml:space="preserve"> prodaj</w:t>
      </w:r>
      <w:r w:rsidR="00517A6E">
        <w:t>o</w:t>
      </w:r>
      <w:r>
        <w:t xml:space="preserve"> </w:t>
      </w:r>
      <w:r w:rsidR="00517A6E">
        <w:t xml:space="preserve">zavarovanja </w:t>
      </w:r>
      <w:r>
        <w:t xml:space="preserve">in drugo. Uporabljene predpostavke morajo biti </w:t>
      </w:r>
      <w:r w:rsidR="004473C0" w:rsidRPr="009E2072">
        <w:t>realne, temelji</w:t>
      </w:r>
      <w:r>
        <w:t>ti</w:t>
      </w:r>
      <w:r w:rsidR="004473C0" w:rsidRPr="009E2072">
        <w:t xml:space="preserve"> na empiričnih </w:t>
      </w:r>
      <w:r w:rsidR="004473C0">
        <w:t>podatkih</w:t>
      </w:r>
      <w:r w:rsidR="004473C0" w:rsidRPr="009E2072">
        <w:t xml:space="preserve"> in upošteva</w:t>
      </w:r>
      <w:r>
        <w:t>ti</w:t>
      </w:r>
      <w:r w:rsidR="004473C0" w:rsidRPr="009E2072">
        <w:t xml:space="preserve"> sedanje in pričakovane tržne pogoje. Banka predpostavke ustrezno dokumentira in redno preverja.</w:t>
      </w:r>
    </w:p>
    <w:p w:rsidR="004473C0" w:rsidRPr="009E2072" w:rsidRDefault="004473C0" w:rsidP="004473C0">
      <w:pPr>
        <w:pStyle w:val="Odstavekseznama"/>
        <w:ind w:left="360"/>
      </w:pPr>
    </w:p>
    <w:p w:rsidR="004473C0" w:rsidRPr="00637ABE" w:rsidRDefault="00C53138" w:rsidP="00EB7B3A">
      <w:pPr>
        <w:pStyle w:val="Odstavekseznama"/>
        <w:numPr>
          <w:ilvl w:val="0"/>
          <w:numId w:val="19"/>
        </w:numPr>
      </w:pPr>
      <w:r w:rsidRPr="00637ABE">
        <w:t>P</w:t>
      </w:r>
      <w:r w:rsidR="004473C0" w:rsidRPr="00637ABE">
        <w:t xml:space="preserve">ri ocenjevanju pričakovanih denarnih tokov iz naslova unovčitve zavarovanja z nepremičninami </w:t>
      </w:r>
      <w:r w:rsidRPr="00637ABE">
        <w:t xml:space="preserve">banka </w:t>
      </w:r>
      <w:r w:rsidR="004473C0" w:rsidRPr="00637ABE">
        <w:t xml:space="preserve">kot obdobje unovčenja kreditnega zavarovanja upošteva obdobje, ki ni krajše od </w:t>
      </w:r>
      <w:r w:rsidR="007313B2" w:rsidRPr="00637ABE">
        <w:t>štirih</w:t>
      </w:r>
      <w:r w:rsidR="004473C0" w:rsidRPr="00637ABE">
        <w:t xml:space="preserve"> let, razen če na podlagi lastnih podatkov in z ustrezno analizo ali na podlagi drugih virov podatkov dokaže, da je to obdobje krajše.</w:t>
      </w:r>
    </w:p>
    <w:p w:rsidR="004473C0" w:rsidRPr="00C64CA5" w:rsidRDefault="004473C0" w:rsidP="004473C0">
      <w:pPr>
        <w:pStyle w:val="Odstavekseznama"/>
        <w:ind w:left="360"/>
      </w:pPr>
    </w:p>
    <w:p w:rsidR="004473C0" w:rsidRPr="00DB4188" w:rsidRDefault="004473C0" w:rsidP="00EB7B3A">
      <w:pPr>
        <w:pStyle w:val="Odstavekseznama"/>
        <w:numPr>
          <w:ilvl w:val="0"/>
          <w:numId w:val="19"/>
        </w:numPr>
      </w:pPr>
      <w:r w:rsidRPr="00DB4188">
        <w:t>Banka za posamezne vrste kreditnega zavarovanja vzpostavi ustrezne evidence podatkov o unovčenih zavarovanjih.</w:t>
      </w:r>
    </w:p>
    <w:p w:rsidR="00A150C0" w:rsidRDefault="00A150C0" w:rsidP="00A150C0">
      <w:pPr>
        <w:autoSpaceDE w:val="0"/>
        <w:autoSpaceDN w:val="0"/>
        <w:adjustRightInd w:val="0"/>
      </w:pPr>
    </w:p>
    <w:p w:rsidR="0038409F" w:rsidRDefault="0038409F" w:rsidP="00A150C0">
      <w:pPr>
        <w:autoSpaceDE w:val="0"/>
        <w:autoSpaceDN w:val="0"/>
        <w:adjustRightInd w:val="0"/>
      </w:pPr>
    </w:p>
    <w:p w:rsidR="0038409F" w:rsidRPr="00A47BBB" w:rsidRDefault="0038409F" w:rsidP="0020643C">
      <w:pPr>
        <w:pStyle w:val="Naslov1"/>
        <w:numPr>
          <w:ilvl w:val="0"/>
          <w:numId w:val="98"/>
        </w:numPr>
        <w:jc w:val="center"/>
        <w:rPr>
          <w:rFonts w:ascii="Times New Roman" w:hAnsi="Times New Roman" w:cs="Arial"/>
          <w:i w:val="0"/>
          <w:caps/>
          <w:kern w:val="32"/>
          <w:szCs w:val="22"/>
        </w:rPr>
      </w:pPr>
      <w:r>
        <w:rPr>
          <w:rFonts w:ascii="Times New Roman" w:hAnsi="Times New Roman" w:cs="Arial"/>
          <w:i w:val="0"/>
          <w:caps/>
          <w:kern w:val="32"/>
          <w:szCs w:val="22"/>
        </w:rPr>
        <w:t>OBLIKOVANJE POPRAVKOV VREDNOSTI IN REZERVACIJ</w:t>
      </w:r>
    </w:p>
    <w:p w:rsidR="0038409F" w:rsidRDefault="0038409F" w:rsidP="0038409F">
      <w:pPr>
        <w:ind w:firstLine="360"/>
      </w:pPr>
    </w:p>
    <w:p w:rsidR="003A5CB7" w:rsidRPr="00241FDB" w:rsidRDefault="00215D6B" w:rsidP="00AA043A">
      <w:pPr>
        <w:numPr>
          <w:ilvl w:val="0"/>
          <w:numId w:val="3"/>
        </w:numPr>
        <w:jc w:val="center"/>
        <w:rPr>
          <w:bCs/>
          <w:szCs w:val="22"/>
        </w:rPr>
      </w:pPr>
      <w:r>
        <w:rPr>
          <w:bCs/>
          <w:szCs w:val="22"/>
        </w:rPr>
        <w:t xml:space="preserve"> </w:t>
      </w:r>
      <w:r w:rsidR="003A5CB7" w:rsidRPr="00241FDB">
        <w:rPr>
          <w:bCs/>
          <w:szCs w:val="22"/>
        </w:rPr>
        <w:t>člen</w:t>
      </w:r>
      <w:r w:rsidR="003A5CB7">
        <w:rPr>
          <w:bCs/>
          <w:szCs w:val="22"/>
        </w:rPr>
        <w:t xml:space="preserve"> </w:t>
      </w:r>
    </w:p>
    <w:p w:rsidR="003A5CB7" w:rsidRDefault="003A5CB7" w:rsidP="003A5CB7">
      <w:pPr>
        <w:autoSpaceDE w:val="0"/>
        <w:autoSpaceDN w:val="0"/>
        <w:adjustRightInd w:val="0"/>
        <w:jc w:val="center"/>
      </w:pPr>
      <w:r>
        <w:t>(Oblikovanje popravkov vrednosti in rezervacij v skladu z MSRP)</w:t>
      </w:r>
    </w:p>
    <w:p w:rsidR="003A5CB7" w:rsidRDefault="003A5CB7" w:rsidP="0038409F">
      <w:pPr>
        <w:ind w:firstLine="360"/>
      </w:pPr>
    </w:p>
    <w:p w:rsidR="0038409F" w:rsidRPr="00094BC4" w:rsidRDefault="0038409F" w:rsidP="0038409F">
      <w:pPr>
        <w:pStyle w:val="Odstavekseznama"/>
        <w:numPr>
          <w:ilvl w:val="0"/>
          <w:numId w:val="75"/>
        </w:numPr>
        <w:tabs>
          <w:tab w:val="left" w:pos="426"/>
        </w:tabs>
        <w:rPr>
          <w:rFonts w:eastAsiaTheme="minorHAnsi"/>
        </w:rPr>
      </w:pPr>
      <w:r w:rsidRPr="00094BC4">
        <w:rPr>
          <w:rFonts w:eastAsiaTheme="minorHAnsi"/>
        </w:rPr>
        <w:t xml:space="preserve">Banka mora vzpostaviti proces pravočasnega oblikovanja popravkov vrednosti in rezervacij </w:t>
      </w:r>
      <w:r w:rsidR="00055262">
        <w:rPr>
          <w:rFonts w:eastAsiaTheme="minorHAnsi"/>
        </w:rPr>
        <w:t xml:space="preserve">za izgube </w:t>
      </w:r>
      <w:r w:rsidR="000370B8">
        <w:rPr>
          <w:rFonts w:eastAsiaTheme="minorHAnsi"/>
        </w:rPr>
        <w:t xml:space="preserve">iz kreditnega tveganja </w:t>
      </w:r>
      <w:r w:rsidRPr="00094BC4">
        <w:rPr>
          <w:rFonts w:eastAsiaTheme="minorHAnsi"/>
        </w:rPr>
        <w:t xml:space="preserve">glede na kreditno kakovost dolžnikov </w:t>
      </w:r>
      <w:r>
        <w:rPr>
          <w:rFonts w:eastAsiaTheme="minorHAnsi"/>
        </w:rPr>
        <w:t xml:space="preserve">oziroma izpostavljenosti </w:t>
      </w:r>
      <w:r w:rsidRPr="00094BC4">
        <w:rPr>
          <w:rFonts w:eastAsiaTheme="minorHAnsi"/>
        </w:rPr>
        <w:t>v kreditnem portfelju.</w:t>
      </w:r>
    </w:p>
    <w:p w:rsidR="0038409F" w:rsidRPr="0038409F" w:rsidRDefault="0038409F" w:rsidP="0038409F">
      <w:pPr>
        <w:pStyle w:val="Odstavekseznama"/>
        <w:ind w:left="360" w:firstLine="0"/>
        <w:rPr>
          <w:highlight w:val="lightGray"/>
        </w:rPr>
      </w:pPr>
    </w:p>
    <w:p w:rsidR="00EE0C8A" w:rsidRDefault="0038409F" w:rsidP="0038409F">
      <w:pPr>
        <w:pStyle w:val="Odstavekseznama"/>
        <w:numPr>
          <w:ilvl w:val="0"/>
          <w:numId w:val="75"/>
        </w:numPr>
        <w:tabs>
          <w:tab w:val="left" w:pos="426"/>
        </w:tabs>
        <w:rPr>
          <w:rFonts w:eastAsiaTheme="minorHAnsi"/>
        </w:rPr>
      </w:pPr>
      <w:r w:rsidRPr="00094BC4">
        <w:rPr>
          <w:rFonts w:eastAsiaTheme="minorHAnsi"/>
        </w:rPr>
        <w:t xml:space="preserve">Banka mora oblikovati metodologijo izračuna popravkov vrednosti </w:t>
      </w:r>
      <w:r w:rsidR="0011473C">
        <w:rPr>
          <w:rFonts w:eastAsiaTheme="minorHAnsi"/>
        </w:rPr>
        <w:t>in</w:t>
      </w:r>
      <w:r w:rsidRPr="00094BC4">
        <w:rPr>
          <w:rFonts w:eastAsiaTheme="minorHAnsi"/>
        </w:rPr>
        <w:t xml:space="preserve"> rezervacij</w:t>
      </w:r>
      <w:r w:rsidR="0011473C">
        <w:rPr>
          <w:rFonts w:eastAsiaTheme="minorHAnsi"/>
        </w:rPr>
        <w:t xml:space="preserve"> za izgube</w:t>
      </w:r>
      <w:r w:rsidR="000370B8">
        <w:rPr>
          <w:rFonts w:eastAsiaTheme="minorHAnsi"/>
        </w:rPr>
        <w:t xml:space="preserve"> iz kreditnega tveganja</w:t>
      </w:r>
      <w:r w:rsidRPr="00094BC4">
        <w:rPr>
          <w:rFonts w:eastAsiaTheme="minorHAnsi"/>
        </w:rPr>
        <w:t xml:space="preserve">, ki je skladna z veljavnimi </w:t>
      </w:r>
      <w:r w:rsidR="009524DD">
        <w:rPr>
          <w:rFonts w:eastAsiaTheme="minorHAnsi"/>
        </w:rPr>
        <w:t>mednarodnimi standardi računovodskega poročanja (v nadaljevanju MSRP)</w:t>
      </w:r>
      <w:r w:rsidRPr="00094BC4">
        <w:rPr>
          <w:rFonts w:eastAsiaTheme="minorHAnsi"/>
        </w:rPr>
        <w:t xml:space="preserve"> in drugimi relevantnimi predpisi.</w:t>
      </w:r>
      <w:r w:rsidRPr="00825768">
        <w:rPr>
          <w:rFonts w:eastAsiaTheme="minorHAnsi"/>
        </w:rPr>
        <w:t xml:space="preserve"> </w:t>
      </w:r>
    </w:p>
    <w:p w:rsidR="00EE0C8A" w:rsidRPr="00C252EE" w:rsidRDefault="00EE0C8A" w:rsidP="00EE0C8A">
      <w:pPr>
        <w:pStyle w:val="Odstavekseznama"/>
        <w:rPr>
          <w:rFonts w:eastAsiaTheme="minorHAnsi"/>
          <w:highlight w:val="yellow"/>
        </w:rPr>
      </w:pPr>
    </w:p>
    <w:p w:rsidR="0038409F" w:rsidRPr="00094BC4" w:rsidRDefault="0038409F" w:rsidP="0038409F">
      <w:pPr>
        <w:pStyle w:val="Odstavekseznama"/>
        <w:numPr>
          <w:ilvl w:val="0"/>
          <w:numId w:val="75"/>
        </w:numPr>
        <w:tabs>
          <w:tab w:val="left" w:pos="426"/>
        </w:tabs>
        <w:rPr>
          <w:rFonts w:eastAsiaTheme="minorHAnsi"/>
        </w:rPr>
      </w:pPr>
      <w:r w:rsidRPr="00094BC4">
        <w:rPr>
          <w:rFonts w:eastAsiaTheme="minorHAnsi"/>
        </w:rPr>
        <w:t xml:space="preserve">Banka mora redno spremljati stopnjo pokritosti izpostavljenosti s popravki vrednosti </w:t>
      </w:r>
      <w:r w:rsidR="0011473C">
        <w:rPr>
          <w:rFonts w:eastAsiaTheme="minorHAnsi"/>
        </w:rPr>
        <w:t>in</w:t>
      </w:r>
      <w:r w:rsidRPr="00094BC4">
        <w:rPr>
          <w:rFonts w:eastAsiaTheme="minorHAnsi"/>
        </w:rPr>
        <w:t xml:space="preserve"> rezervacijami </w:t>
      </w:r>
      <w:r w:rsidR="0011473C">
        <w:rPr>
          <w:rFonts w:eastAsiaTheme="minorHAnsi"/>
        </w:rPr>
        <w:t>za izgube</w:t>
      </w:r>
      <w:r w:rsidR="0011473C" w:rsidRPr="00094BC4">
        <w:rPr>
          <w:rFonts w:eastAsiaTheme="minorHAnsi"/>
        </w:rPr>
        <w:t xml:space="preserve"> </w:t>
      </w:r>
      <w:r w:rsidR="000370B8">
        <w:rPr>
          <w:rFonts w:eastAsiaTheme="minorHAnsi"/>
        </w:rPr>
        <w:t xml:space="preserve">iz kreditnega tveganja </w:t>
      </w:r>
      <w:r w:rsidRPr="00094BC4">
        <w:rPr>
          <w:rFonts w:eastAsiaTheme="minorHAnsi"/>
        </w:rPr>
        <w:t>glede na kreditno tveganje celotnega portfelja, posameznih segmentov kreditnega portfelja, še posebej neplačanih izpostavljenosti.</w:t>
      </w:r>
    </w:p>
    <w:p w:rsidR="0038409F" w:rsidRPr="0038409F" w:rsidRDefault="0038409F" w:rsidP="0038409F">
      <w:pPr>
        <w:rPr>
          <w:highlight w:val="lightGray"/>
        </w:rPr>
      </w:pPr>
    </w:p>
    <w:p w:rsidR="0038409F" w:rsidRPr="00094BC4" w:rsidRDefault="0038409F" w:rsidP="0038409F">
      <w:pPr>
        <w:pStyle w:val="Odstavekseznama"/>
        <w:numPr>
          <w:ilvl w:val="0"/>
          <w:numId w:val="75"/>
        </w:numPr>
        <w:tabs>
          <w:tab w:val="left" w:pos="426"/>
        </w:tabs>
        <w:rPr>
          <w:rFonts w:eastAsiaTheme="minorHAnsi"/>
        </w:rPr>
      </w:pPr>
      <w:r w:rsidRPr="00094BC4">
        <w:rPr>
          <w:rFonts w:eastAsiaTheme="minorHAnsi"/>
        </w:rPr>
        <w:t xml:space="preserve">Banka mora zagotoviti, da proces oblikovanja popravkov vrednosti </w:t>
      </w:r>
      <w:r w:rsidR="0011473C">
        <w:rPr>
          <w:rFonts w:eastAsiaTheme="minorHAnsi"/>
        </w:rPr>
        <w:t>in</w:t>
      </w:r>
      <w:r w:rsidRPr="00094BC4">
        <w:rPr>
          <w:rFonts w:eastAsiaTheme="minorHAnsi"/>
        </w:rPr>
        <w:t xml:space="preserve"> rezervacij </w:t>
      </w:r>
      <w:r w:rsidR="0011473C">
        <w:rPr>
          <w:rFonts w:eastAsiaTheme="minorHAnsi"/>
        </w:rPr>
        <w:t>za izgube</w:t>
      </w:r>
      <w:r w:rsidR="0011473C" w:rsidRPr="00094BC4">
        <w:rPr>
          <w:rFonts w:eastAsiaTheme="minorHAnsi"/>
        </w:rPr>
        <w:t xml:space="preserve"> </w:t>
      </w:r>
      <w:r w:rsidR="000370B8">
        <w:rPr>
          <w:rFonts w:eastAsiaTheme="minorHAnsi"/>
        </w:rPr>
        <w:t xml:space="preserve">iz kreditnega tveganja </w:t>
      </w:r>
      <w:r w:rsidRPr="00094BC4">
        <w:rPr>
          <w:rFonts w:eastAsiaTheme="minorHAnsi"/>
        </w:rPr>
        <w:t>ni v pristojnosti enote za komercialno poslovanje.</w:t>
      </w:r>
    </w:p>
    <w:p w:rsidR="0038409F" w:rsidRDefault="0038409F" w:rsidP="0038409F">
      <w:pPr>
        <w:ind w:firstLine="360"/>
      </w:pPr>
    </w:p>
    <w:p w:rsidR="0038409F" w:rsidRDefault="0038409F" w:rsidP="0038409F">
      <w:pPr>
        <w:rPr>
          <w:szCs w:val="22"/>
          <w:highlight w:val="yellow"/>
        </w:rPr>
      </w:pPr>
    </w:p>
    <w:p w:rsidR="00671BCE" w:rsidRPr="00A47BBB" w:rsidRDefault="005D6548" w:rsidP="00287BEB">
      <w:pPr>
        <w:pStyle w:val="Naslov1"/>
        <w:numPr>
          <w:ilvl w:val="0"/>
          <w:numId w:val="98"/>
        </w:numPr>
        <w:jc w:val="center"/>
        <w:rPr>
          <w:rFonts w:ascii="Times New Roman" w:hAnsi="Times New Roman" w:cs="Arial"/>
          <w:i w:val="0"/>
          <w:caps/>
          <w:kern w:val="32"/>
          <w:szCs w:val="22"/>
        </w:rPr>
      </w:pPr>
      <w:bookmarkStart w:id="8" w:name="_Toc418517929"/>
      <w:r w:rsidRPr="00A47BBB">
        <w:rPr>
          <w:rFonts w:ascii="Times New Roman" w:hAnsi="Times New Roman" w:cs="Arial"/>
          <w:i w:val="0"/>
          <w:caps/>
          <w:kern w:val="32"/>
          <w:szCs w:val="22"/>
        </w:rPr>
        <w:t>Sistem zgodnj</w:t>
      </w:r>
      <w:r w:rsidR="00287BEB">
        <w:rPr>
          <w:rFonts w:ascii="Times New Roman" w:hAnsi="Times New Roman" w:cs="Arial"/>
          <w:i w:val="0"/>
          <w:caps/>
          <w:kern w:val="32"/>
          <w:szCs w:val="22"/>
        </w:rPr>
        <w:t>EGA</w:t>
      </w:r>
      <w:r w:rsidRPr="00A47BBB">
        <w:rPr>
          <w:rFonts w:ascii="Times New Roman" w:hAnsi="Times New Roman" w:cs="Arial"/>
          <w:i w:val="0"/>
          <w:caps/>
          <w:kern w:val="32"/>
          <w:szCs w:val="22"/>
        </w:rPr>
        <w:t xml:space="preserve"> </w:t>
      </w:r>
      <w:r w:rsidRPr="00EE0C8A">
        <w:rPr>
          <w:rFonts w:ascii="Times New Roman" w:hAnsi="Times New Roman" w:cs="Arial"/>
          <w:i w:val="0"/>
          <w:caps/>
          <w:kern w:val="32"/>
          <w:szCs w:val="22"/>
        </w:rPr>
        <w:t>opoz</w:t>
      </w:r>
      <w:r w:rsidR="00287BEB" w:rsidRPr="00EE0C8A">
        <w:rPr>
          <w:rFonts w:ascii="Times New Roman" w:hAnsi="Times New Roman" w:cs="Arial"/>
          <w:i w:val="0"/>
          <w:caps/>
          <w:kern w:val="32"/>
          <w:szCs w:val="22"/>
        </w:rPr>
        <w:t>A</w:t>
      </w:r>
      <w:r w:rsidRPr="00EE0C8A">
        <w:rPr>
          <w:rFonts w:ascii="Times New Roman" w:hAnsi="Times New Roman" w:cs="Arial"/>
          <w:i w:val="0"/>
          <w:caps/>
          <w:kern w:val="32"/>
          <w:szCs w:val="22"/>
        </w:rPr>
        <w:t>r</w:t>
      </w:r>
      <w:r w:rsidR="00287BEB" w:rsidRPr="00EE0C8A">
        <w:rPr>
          <w:rFonts w:ascii="Times New Roman" w:hAnsi="Times New Roman" w:cs="Arial"/>
          <w:i w:val="0"/>
          <w:caps/>
          <w:kern w:val="32"/>
          <w:szCs w:val="22"/>
        </w:rPr>
        <w:t>JANJA</w:t>
      </w:r>
      <w:r w:rsidRPr="00EE0C8A">
        <w:rPr>
          <w:rFonts w:ascii="Times New Roman" w:hAnsi="Times New Roman" w:cs="Arial"/>
          <w:i w:val="0"/>
          <w:caps/>
          <w:kern w:val="32"/>
          <w:szCs w:val="22"/>
        </w:rPr>
        <w:t xml:space="preserve"> za </w:t>
      </w:r>
      <w:r w:rsidR="00CD2049" w:rsidRPr="00EE0C8A">
        <w:rPr>
          <w:rFonts w:ascii="Times New Roman" w:hAnsi="Times New Roman" w:cs="Arial"/>
          <w:i w:val="0"/>
          <w:caps/>
          <w:kern w:val="32"/>
          <w:szCs w:val="22"/>
        </w:rPr>
        <w:t>ODKRIVANJE POVEČANEGA KREDITNEGA TVEGANJA</w:t>
      </w:r>
    </w:p>
    <w:bookmarkEnd w:id="8"/>
    <w:p w:rsidR="005D6548" w:rsidRDefault="005D6548" w:rsidP="005D6548"/>
    <w:p w:rsidR="00EE3EA2" w:rsidRPr="00241FDB" w:rsidRDefault="00215D6B" w:rsidP="00AA043A">
      <w:pPr>
        <w:numPr>
          <w:ilvl w:val="0"/>
          <w:numId w:val="3"/>
        </w:numPr>
        <w:jc w:val="center"/>
        <w:rPr>
          <w:bCs/>
          <w:szCs w:val="22"/>
        </w:rPr>
      </w:pPr>
      <w:r>
        <w:rPr>
          <w:bCs/>
          <w:szCs w:val="22"/>
        </w:rPr>
        <w:t xml:space="preserve"> </w:t>
      </w:r>
      <w:r w:rsidR="00EE3EA2" w:rsidRPr="00241FDB">
        <w:rPr>
          <w:bCs/>
          <w:szCs w:val="22"/>
        </w:rPr>
        <w:t>člen</w:t>
      </w:r>
      <w:r w:rsidR="00EE3EA2">
        <w:rPr>
          <w:bCs/>
          <w:szCs w:val="22"/>
        </w:rPr>
        <w:t xml:space="preserve"> </w:t>
      </w:r>
    </w:p>
    <w:p w:rsidR="00EE3EA2" w:rsidRDefault="00EE3EA2" w:rsidP="00EE3EA2">
      <w:pPr>
        <w:autoSpaceDE w:val="0"/>
        <w:autoSpaceDN w:val="0"/>
        <w:adjustRightInd w:val="0"/>
        <w:jc w:val="center"/>
      </w:pPr>
      <w:r>
        <w:t>(Sistem zgodnj</w:t>
      </w:r>
      <w:r w:rsidR="008A1592">
        <w:t>ega</w:t>
      </w:r>
      <w:r>
        <w:t xml:space="preserve"> opoz</w:t>
      </w:r>
      <w:r w:rsidR="008A1592">
        <w:t>arjanja</w:t>
      </w:r>
      <w:r>
        <w:t>)</w:t>
      </w:r>
    </w:p>
    <w:p w:rsidR="00EE3EA2" w:rsidRPr="00F83E0C" w:rsidRDefault="00EE3EA2" w:rsidP="005D6548"/>
    <w:p w:rsidR="0024210E" w:rsidRDefault="00EE626B" w:rsidP="00457CEF">
      <w:pPr>
        <w:pStyle w:val="Odstavekseznama"/>
        <w:numPr>
          <w:ilvl w:val="0"/>
          <w:numId w:val="49"/>
        </w:numPr>
      </w:pPr>
      <w:r>
        <w:t xml:space="preserve">Banka </w:t>
      </w:r>
      <w:r w:rsidR="000908D2">
        <w:t xml:space="preserve">v okviru sistema upravljanja kreditnega tveganja vzpostavi </w:t>
      </w:r>
      <w:r w:rsidR="000908D2" w:rsidRPr="00F83E0C">
        <w:t>sistem zgodnj</w:t>
      </w:r>
      <w:r w:rsidR="008A1592">
        <w:t xml:space="preserve">ega </w:t>
      </w:r>
      <w:r w:rsidR="000908D2" w:rsidRPr="00F83E0C">
        <w:t>opoz</w:t>
      </w:r>
      <w:r w:rsidR="008A1592">
        <w:t>arjanja</w:t>
      </w:r>
      <w:r w:rsidR="000908D2" w:rsidRPr="00F83E0C">
        <w:t xml:space="preserve"> </w:t>
      </w:r>
      <w:r w:rsidR="0024210E">
        <w:t>(</w:t>
      </w:r>
      <w:r w:rsidR="008A1592">
        <w:t xml:space="preserve">angl. </w:t>
      </w:r>
      <w:r w:rsidR="008A1592" w:rsidRPr="00287BEB">
        <w:rPr>
          <w:i/>
        </w:rPr>
        <w:t>early warning system</w:t>
      </w:r>
      <w:r w:rsidR="008A1592">
        <w:t xml:space="preserve">; </w:t>
      </w:r>
      <w:r w:rsidR="005243F3">
        <w:t xml:space="preserve">v nadaljevanju </w:t>
      </w:r>
      <w:r w:rsidR="0024210E">
        <w:t>EWS</w:t>
      </w:r>
      <w:r w:rsidR="00607E33">
        <w:t>)</w:t>
      </w:r>
      <w:r w:rsidR="006C56CC">
        <w:t>, ki je namenjen</w:t>
      </w:r>
      <w:r w:rsidR="000908D2" w:rsidRPr="00F83E0C">
        <w:t xml:space="preserve"> </w:t>
      </w:r>
      <w:r w:rsidR="006C56CC">
        <w:t xml:space="preserve">zgodnjemu </w:t>
      </w:r>
      <w:r w:rsidR="000908D2" w:rsidRPr="00F83E0C">
        <w:t>odkrivanj</w:t>
      </w:r>
      <w:r w:rsidR="006C56CC">
        <w:t>u</w:t>
      </w:r>
      <w:r w:rsidR="000908D2" w:rsidRPr="00F83E0C">
        <w:t xml:space="preserve"> povečanega kreditnega tveganja</w:t>
      </w:r>
      <w:r w:rsidR="00412547">
        <w:t xml:space="preserve"> </w:t>
      </w:r>
      <w:r w:rsidR="00607E33">
        <w:t xml:space="preserve">in </w:t>
      </w:r>
      <w:r w:rsidR="00607E33" w:rsidRPr="00516324">
        <w:t>potencialnih ne</w:t>
      </w:r>
      <w:r w:rsidR="00516324">
        <w:t>plačnikov</w:t>
      </w:r>
      <w:r w:rsidR="00607E33" w:rsidRPr="00516324">
        <w:t>. EWS</w:t>
      </w:r>
      <w:r w:rsidR="00607E33">
        <w:t xml:space="preserve"> mora zagotavljati:</w:t>
      </w:r>
      <w:r w:rsidR="00412547">
        <w:t xml:space="preserve"> </w:t>
      </w:r>
    </w:p>
    <w:p w:rsidR="00412547" w:rsidRDefault="0024210E" w:rsidP="00C6478D">
      <w:pPr>
        <w:pStyle w:val="Odstavekseznama"/>
        <w:numPr>
          <w:ilvl w:val="0"/>
          <w:numId w:val="56"/>
        </w:numPr>
      </w:pPr>
      <w:r>
        <w:t xml:space="preserve">da se v </w:t>
      </w:r>
      <w:r w:rsidR="006D6AB3">
        <w:t>zelo</w:t>
      </w:r>
      <w:r>
        <w:t xml:space="preserve"> zgod</w:t>
      </w:r>
      <w:r w:rsidR="00412547">
        <w:t>nji fa</w:t>
      </w:r>
      <w:r>
        <w:t>zi</w:t>
      </w:r>
      <w:r w:rsidR="00412547">
        <w:t xml:space="preserve"> </w:t>
      </w:r>
      <w:r w:rsidR="009C42F0">
        <w:t xml:space="preserve">(čim prej) </w:t>
      </w:r>
      <w:r w:rsidR="00412547">
        <w:t>ugotovijo potencialne težave dolžnika</w:t>
      </w:r>
      <w:r w:rsidR="00E535CC">
        <w:t xml:space="preserve"> </w:t>
      </w:r>
      <w:r w:rsidR="009C42F0">
        <w:t>pri</w:t>
      </w:r>
      <w:r w:rsidR="006D6AB3">
        <w:t xml:space="preserve"> odplačevanj</w:t>
      </w:r>
      <w:r w:rsidR="009C42F0">
        <w:t xml:space="preserve">u </w:t>
      </w:r>
      <w:r w:rsidR="006D6AB3">
        <w:t xml:space="preserve">dolga </w:t>
      </w:r>
      <w:r w:rsidR="00E535CC">
        <w:t>in</w:t>
      </w:r>
    </w:p>
    <w:p w:rsidR="00412547" w:rsidRDefault="00412547" w:rsidP="00C6478D">
      <w:pPr>
        <w:pStyle w:val="Odstavekseznama"/>
        <w:numPr>
          <w:ilvl w:val="0"/>
          <w:numId w:val="56"/>
        </w:numPr>
      </w:pPr>
      <w:r>
        <w:t xml:space="preserve">da </w:t>
      </w:r>
      <w:r w:rsidR="00E535CC">
        <w:t>se</w:t>
      </w:r>
      <w:r>
        <w:t xml:space="preserve"> pravočasno z ustreznimi </w:t>
      </w:r>
      <w:r w:rsidR="009A2F69">
        <w:t xml:space="preserve">korekcijskimi </w:t>
      </w:r>
      <w:r>
        <w:t>ukrepi in spremljanjem izvajanja teh ukrepov prepreči</w:t>
      </w:r>
      <w:r w:rsidR="00BD1B0B">
        <w:t xml:space="preserve">, da </w:t>
      </w:r>
      <w:r w:rsidR="001C4C8C">
        <w:t xml:space="preserve">se kreditna kakovost </w:t>
      </w:r>
      <w:r w:rsidR="00BD1B0B">
        <w:t>izpostavljenost</w:t>
      </w:r>
      <w:r w:rsidR="001C4C8C">
        <w:t>i</w:t>
      </w:r>
      <w:r w:rsidR="00BD1B0B">
        <w:t xml:space="preserve"> </w:t>
      </w:r>
      <w:r w:rsidR="001C4C8C">
        <w:t xml:space="preserve">poslabša in izpostavljenost </w:t>
      </w:r>
      <w:r w:rsidR="00BD1B0B">
        <w:t>preide v položaj neplačila</w:t>
      </w:r>
      <w:r>
        <w:t>.</w:t>
      </w:r>
    </w:p>
    <w:p w:rsidR="00412547" w:rsidRDefault="00412547" w:rsidP="00C6478D">
      <w:pPr>
        <w:pStyle w:val="Odstavekseznama"/>
        <w:ind w:left="360" w:firstLine="0"/>
      </w:pPr>
    </w:p>
    <w:p w:rsidR="005D6548" w:rsidRPr="00F83E0C" w:rsidRDefault="00EE3EA2" w:rsidP="00EE3EA2">
      <w:pPr>
        <w:pStyle w:val="Odstavekseznama"/>
        <w:numPr>
          <w:ilvl w:val="0"/>
          <w:numId w:val="49"/>
        </w:numPr>
      </w:pPr>
      <w:r>
        <w:t>EWS</w:t>
      </w:r>
      <w:r w:rsidR="00993DB5">
        <w:t>, ki ga banka opredeli v posebni politiki,</w:t>
      </w:r>
      <w:r>
        <w:t xml:space="preserve"> </w:t>
      </w:r>
      <w:r w:rsidR="005D6548" w:rsidRPr="00F83E0C">
        <w:t>mora vključevati:</w:t>
      </w:r>
    </w:p>
    <w:p w:rsidR="005D6548" w:rsidRPr="00F83E0C" w:rsidRDefault="005D6548" w:rsidP="004F4A9B">
      <w:pPr>
        <w:pStyle w:val="Odstavekseznama"/>
        <w:numPr>
          <w:ilvl w:val="0"/>
          <w:numId w:val="150"/>
        </w:numPr>
      </w:pPr>
      <w:r w:rsidRPr="00F83E0C">
        <w:t>kvalitat</w:t>
      </w:r>
      <w:r>
        <w:t xml:space="preserve">ivne in kvantitativne </w:t>
      </w:r>
      <w:r w:rsidR="007E1CB2">
        <w:t>kazalnike</w:t>
      </w:r>
      <w:r w:rsidR="00287BEB">
        <w:t xml:space="preserve"> EWS</w:t>
      </w:r>
      <w:r w:rsidR="000908D2">
        <w:t xml:space="preserve"> za ugotavljanje potencialnih teža</w:t>
      </w:r>
      <w:r w:rsidR="00ED6001">
        <w:t>v dolžnika z odplačevanjem dolga</w:t>
      </w:r>
      <w:r w:rsidR="00287BEB">
        <w:t>,</w:t>
      </w:r>
    </w:p>
    <w:p w:rsidR="005D6548" w:rsidRPr="00F83E0C" w:rsidRDefault="005D6548" w:rsidP="004F4A9B">
      <w:pPr>
        <w:pStyle w:val="Odstavekseznama"/>
        <w:numPr>
          <w:ilvl w:val="0"/>
          <w:numId w:val="150"/>
        </w:numPr>
      </w:pPr>
      <w:r w:rsidRPr="00F83E0C">
        <w:t>procese za izvajanje ukrepov</w:t>
      </w:r>
      <w:r>
        <w:t xml:space="preserve"> po zaznanem povečanem </w:t>
      </w:r>
      <w:r w:rsidR="00AB0D4C">
        <w:t xml:space="preserve">kreditnem </w:t>
      </w:r>
      <w:r w:rsidR="004D3E72">
        <w:t>tveganju</w:t>
      </w:r>
      <w:r w:rsidR="00D3017A">
        <w:t>,</w:t>
      </w:r>
    </w:p>
    <w:p w:rsidR="005D6548" w:rsidRPr="00077D40" w:rsidRDefault="005D6548" w:rsidP="004F4A9B">
      <w:pPr>
        <w:pStyle w:val="Odstavekseznama"/>
        <w:numPr>
          <w:ilvl w:val="0"/>
          <w:numId w:val="150"/>
        </w:numPr>
      </w:pPr>
      <w:r w:rsidRPr="00077D40">
        <w:t xml:space="preserve">spremljavo </w:t>
      </w:r>
      <w:r w:rsidR="004B7C05" w:rsidRPr="00077D40">
        <w:t>dolžnik</w:t>
      </w:r>
      <w:r w:rsidRPr="00077D40">
        <w:t>ov s povečanim kreditnim tveganjem in uresničevanje ukrepov</w:t>
      </w:r>
      <w:r w:rsidR="00D3017A" w:rsidRPr="00077D40">
        <w:t>,</w:t>
      </w:r>
    </w:p>
    <w:p w:rsidR="00EE3731" w:rsidRPr="00077D40" w:rsidRDefault="00D3017A" w:rsidP="004F4A9B">
      <w:pPr>
        <w:pStyle w:val="Odstavekseznama"/>
        <w:numPr>
          <w:ilvl w:val="0"/>
          <w:numId w:val="150"/>
        </w:numPr>
      </w:pPr>
      <w:r w:rsidRPr="00077D40">
        <w:t xml:space="preserve">informacijsko podprtost, ki omogoča izdelavo poročil za analitične </w:t>
      </w:r>
      <w:r w:rsidR="00791097" w:rsidRPr="00077D40">
        <w:t xml:space="preserve">namene (analize občutljivosti) </w:t>
      </w:r>
      <w:r w:rsidRPr="00077D40">
        <w:t xml:space="preserve">in </w:t>
      </w:r>
      <w:r w:rsidR="00791097" w:rsidRPr="00077D40">
        <w:t xml:space="preserve">obveščanje upravljalnega organa in višjega </w:t>
      </w:r>
      <w:r w:rsidRPr="00077D40">
        <w:t>vodstv</w:t>
      </w:r>
      <w:r w:rsidR="00791097" w:rsidRPr="00077D40">
        <w:t>a</w:t>
      </w:r>
      <w:r w:rsidR="00EE3731" w:rsidRPr="00077D40">
        <w:t>,</w:t>
      </w:r>
    </w:p>
    <w:p w:rsidR="00D3017A" w:rsidRPr="00077D40" w:rsidRDefault="00EE3731" w:rsidP="004F4A9B">
      <w:pPr>
        <w:pStyle w:val="Odstavekseznama"/>
        <w:numPr>
          <w:ilvl w:val="0"/>
          <w:numId w:val="150"/>
        </w:numPr>
      </w:pPr>
      <w:r w:rsidRPr="00077D40">
        <w:t xml:space="preserve">zagotavljanje </w:t>
      </w:r>
      <w:r w:rsidR="007934F9" w:rsidRPr="00077D40">
        <w:t xml:space="preserve">in nadziranje </w:t>
      </w:r>
      <w:r w:rsidRPr="00077D40">
        <w:t>kakovosti procesa zgodnjega opozarjanja</w:t>
      </w:r>
      <w:r w:rsidR="00993DB5" w:rsidRPr="00077D40">
        <w:t xml:space="preserve"> </w:t>
      </w:r>
      <w:r w:rsidR="004F4A9B" w:rsidRPr="00077D40">
        <w:t>ter</w:t>
      </w:r>
      <w:r w:rsidR="00993DB5" w:rsidRPr="00077D40">
        <w:t xml:space="preserve"> vključevanja na opazovalni seznam</w:t>
      </w:r>
      <w:r w:rsidR="00C10933">
        <w:t xml:space="preserve"> (angl. </w:t>
      </w:r>
      <w:r w:rsidR="00C10933" w:rsidRPr="008A1592">
        <w:rPr>
          <w:i/>
        </w:rPr>
        <w:t>watch list</w:t>
      </w:r>
      <w:r w:rsidR="00C10933">
        <w:t>)</w:t>
      </w:r>
      <w:r w:rsidR="004F4A9B" w:rsidRPr="00077D40">
        <w:t>,</w:t>
      </w:r>
      <w:r w:rsidR="007934F9" w:rsidRPr="00077D40">
        <w:t xml:space="preserve"> </w:t>
      </w:r>
    </w:p>
    <w:p w:rsidR="002520C8" w:rsidRPr="00077D40" w:rsidRDefault="002520C8" w:rsidP="004F4A9B">
      <w:pPr>
        <w:pStyle w:val="Odstavekseznama"/>
        <w:numPr>
          <w:ilvl w:val="0"/>
          <w:numId w:val="150"/>
        </w:numPr>
      </w:pPr>
      <w:r w:rsidRPr="00077D40">
        <w:t xml:space="preserve">preverjanje ustreznosti kazalnikov </w:t>
      </w:r>
      <w:r w:rsidR="004F4A9B" w:rsidRPr="00077D40">
        <w:t>najmanj</w:t>
      </w:r>
      <w:r w:rsidRPr="00077D40">
        <w:t xml:space="preserve"> enkrat letno </w:t>
      </w:r>
      <w:r w:rsidR="004F4A9B" w:rsidRPr="00077D40">
        <w:t xml:space="preserve">na podlagi opredeljene </w:t>
      </w:r>
      <w:r w:rsidRPr="00077D40">
        <w:t>metodologij</w:t>
      </w:r>
      <w:r w:rsidR="004F4A9B" w:rsidRPr="00077D40">
        <w:t>e</w:t>
      </w:r>
      <w:r w:rsidR="007934F9" w:rsidRPr="00077D40">
        <w:t>.</w:t>
      </w:r>
    </w:p>
    <w:p w:rsidR="004B7C05" w:rsidRDefault="004B7C05" w:rsidP="004D3E72">
      <w:pPr>
        <w:ind w:left="360"/>
        <w:rPr>
          <w:strike/>
        </w:rPr>
      </w:pPr>
    </w:p>
    <w:p w:rsidR="002520C8" w:rsidRDefault="00E535CC" w:rsidP="00076527">
      <w:pPr>
        <w:pStyle w:val="Odstavekseznama"/>
        <w:numPr>
          <w:ilvl w:val="0"/>
          <w:numId w:val="49"/>
        </w:numPr>
      </w:pPr>
      <w:r>
        <w:t xml:space="preserve">Če obstajajo znaki potencialnih </w:t>
      </w:r>
      <w:r w:rsidR="009D3044">
        <w:t>t</w:t>
      </w:r>
      <w:r>
        <w:t xml:space="preserve">ežav </w:t>
      </w:r>
      <w:r w:rsidR="009D3044">
        <w:t>z</w:t>
      </w:r>
      <w:r>
        <w:t xml:space="preserve"> </w:t>
      </w:r>
      <w:r w:rsidR="009D3044">
        <w:t>od</w:t>
      </w:r>
      <w:r>
        <w:t>plačilom</w:t>
      </w:r>
      <w:r w:rsidR="009D3044">
        <w:t xml:space="preserve"> izpostavljenosti</w:t>
      </w:r>
      <w:r>
        <w:t xml:space="preserve">, jih </w:t>
      </w:r>
      <w:r w:rsidR="00D120A7">
        <w:t xml:space="preserve">neodvisna </w:t>
      </w:r>
      <w:r>
        <w:t xml:space="preserve">enota </w:t>
      </w:r>
      <w:r w:rsidR="009D3044">
        <w:t xml:space="preserve">ali </w:t>
      </w:r>
      <w:r>
        <w:t xml:space="preserve">funkcija znotraj </w:t>
      </w:r>
      <w:r w:rsidR="001C4C8C">
        <w:t>službe</w:t>
      </w:r>
      <w:r>
        <w:t xml:space="preserve"> </w:t>
      </w:r>
      <w:r w:rsidR="00607E33">
        <w:t xml:space="preserve">za </w:t>
      </w:r>
      <w:r>
        <w:t>upravljanj</w:t>
      </w:r>
      <w:r w:rsidR="00607E33">
        <w:t>e</w:t>
      </w:r>
      <w:r>
        <w:t xml:space="preserve"> tveganj</w:t>
      </w:r>
      <w:r w:rsidR="006D6AB3">
        <w:t>, službe za spremljanje poslovanja ali zaledne službe</w:t>
      </w:r>
      <w:r w:rsidR="009D3044">
        <w:t xml:space="preserve"> </w:t>
      </w:r>
      <w:r w:rsidR="006D6AB3">
        <w:t xml:space="preserve">(enota EWS) </w:t>
      </w:r>
      <w:r w:rsidR="009D3044">
        <w:t xml:space="preserve">prouči in se na podlagi </w:t>
      </w:r>
      <w:r w:rsidR="00996E81">
        <w:t>celovite analize</w:t>
      </w:r>
      <w:r w:rsidR="009D3044">
        <w:t xml:space="preserve"> </w:t>
      </w:r>
      <w:r w:rsidR="004B7C05">
        <w:t>kazalnikov</w:t>
      </w:r>
      <w:r w:rsidR="00996E81">
        <w:t xml:space="preserve"> </w:t>
      </w:r>
      <w:r w:rsidR="00CF0106">
        <w:t xml:space="preserve">EWS </w:t>
      </w:r>
      <w:r w:rsidR="009D3044">
        <w:t>odloči</w:t>
      </w:r>
      <w:r>
        <w:t xml:space="preserve">, </w:t>
      </w:r>
      <w:r w:rsidR="008F0360">
        <w:t xml:space="preserve">ali je potrebno uvrstiti izpostavljenost na opazovalni seznam </w:t>
      </w:r>
      <w:r w:rsidR="001A56D8">
        <w:t xml:space="preserve">in sprejeti ustrezne </w:t>
      </w:r>
      <w:r w:rsidR="00B60B74">
        <w:t xml:space="preserve">korekcijske </w:t>
      </w:r>
      <w:r w:rsidR="001A56D8">
        <w:t>ukrepe</w:t>
      </w:r>
      <w:r w:rsidR="00CF0106">
        <w:t xml:space="preserve"> z </w:t>
      </w:r>
      <w:r w:rsidR="00B60B74">
        <w:t xml:space="preserve">jasno </w:t>
      </w:r>
      <w:r w:rsidR="00CF0106">
        <w:t>opredeljenimi nosilci in roki izvedbe</w:t>
      </w:r>
      <w:r w:rsidR="00B60B74">
        <w:t>, ki se morajo dosledno upoštevati</w:t>
      </w:r>
      <w:r w:rsidR="008F0360">
        <w:t xml:space="preserve">. </w:t>
      </w:r>
    </w:p>
    <w:p w:rsidR="002520C8" w:rsidRDefault="002520C8" w:rsidP="00017A6F">
      <w:pPr>
        <w:pStyle w:val="Odstavekseznama"/>
      </w:pPr>
    </w:p>
    <w:p w:rsidR="002520C8" w:rsidRDefault="002520C8" w:rsidP="004351A9">
      <w:pPr>
        <w:pStyle w:val="Odstavekseznama"/>
        <w:numPr>
          <w:ilvl w:val="0"/>
          <w:numId w:val="49"/>
        </w:numPr>
      </w:pPr>
      <w:r>
        <w:t>Banka ima lahko za</w:t>
      </w:r>
      <w:r w:rsidR="00BD0F52">
        <w:t xml:space="preserve"> standardne produkte ali </w:t>
      </w:r>
      <w:r w:rsidR="00E60BEC">
        <w:t>posamezne portfelje</w:t>
      </w:r>
      <w:r>
        <w:t xml:space="preserve"> vzpostavljen</w:t>
      </w:r>
      <w:r w:rsidR="00BD0F52">
        <w:t>o metodologijo in</w:t>
      </w:r>
      <w:r>
        <w:t xml:space="preserve"> si</w:t>
      </w:r>
      <w:r w:rsidR="00BD0F52">
        <w:t xml:space="preserve">stem </w:t>
      </w:r>
      <w:r w:rsidR="00BD0F52" w:rsidRPr="00077D40">
        <w:t>avtomatskega razvrščanja</w:t>
      </w:r>
      <w:r w:rsidR="00BD0F52">
        <w:t xml:space="preserve"> </w:t>
      </w:r>
      <w:r w:rsidR="00077D40">
        <w:t xml:space="preserve">na opazovalni </w:t>
      </w:r>
      <w:r w:rsidR="00C10933">
        <w:t xml:space="preserve">seznam </w:t>
      </w:r>
      <w:r w:rsidR="00BD0F52">
        <w:t>ter</w:t>
      </w:r>
      <w:r>
        <w:t xml:space="preserve"> dodeljevanja korekcijskih ukrepov na podlagi </w:t>
      </w:r>
      <w:r w:rsidR="00017A6F">
        <w:t>opredelje</w:t>
      </w:r>
      <w:r>
        <w:t xml:space="preserve">nih kazalnikov. </w:t>
      </w:r>
    </w:p>
    <w:p w:rsidR="002520C8" w:rsidRDefault="002520C8" w:rsidP="00017A6F">
      <w:pPr>
        <w:pStyle w:val="Odstavekseznama"/>
      </w:pPr>
    </w:p>
    <w:p w:rsidR="006D6AB3" w:rsidRDefault="008F0360" w:rsidP="00076527">
      <w:pPr>
        <w:pStyle w:val="Odstavekseznama"/>
        <w:numPr>
          <w:ilvl w:val="0"/>
          <w:numId w:val="49"/>
        </w:numPr>
      </w:pPr>
      <w:r>
        <w:t>Izpostavljenosti na opazovalnem seznamu banka pozorneje spremlja</w:t>
      </w:r>
      <w:r w:rsidR="004269FA">
        <w:t>. Korekcijski ukrepi se izvajajo na ravni skupine povezanih</w:t>
      </w:r>
      <w:r w:rsidR="005838E1">
        <w:t xml:space="preserve"> strank</w:t>
      </w:r>
      <w:r w:rsidR="004269FA">
        <w:t>.</w:t>
      </w:r>
      <w:r>
        <w:t xml:space="preserve"> </w:t>
      </w:r>
    </w:p>
    <w:p w:rsidR="00076527" w:rsidRDefault="00076527" w:rsidP="00076527">
      <w:pPr>
        <w:pStyle w:val="Odstavekseznama"/>
        <w:autoSpaceDE w:val="0"/>
        <w:autoSpaceDN w:val="0"/>
        <w:adjustRightInd w:val="0"/>
        <w:ind w:left="360" w:firstLine="0"/>
      </w:pPr>
    </w:p>
    <w:p w:rsidR="004F352E" w:rsidRDefault="004B7C05" w:rsidP="00017A6F">
      <w:pPr>
        <w:pStyle w:val="Odstavekseznama"/>
        <w:numPr>
          <w:ilvl w:val="0"/>
          <w:numId w:val="49"/>
        </w:numPr>
      </w:pPr>
      <w:r>
        <w:t>Kazalniki</w:t>
      </w:r>
      <w:r w:rsidR="000E0DC1">
        <w:t xml:space="preserve"> EWS za uvrstitev na opazovalni seznam se uporabljajo </w:t>
      </w:r>
      <w:r w:rsidR="004F352E">
        <w:t xml:space="preserve">tako </w:t>
      </w:r>
      <w:r w:rsidR="000E0DC1">
        <w:t>na ravni</w:t>
      </w:r>
      <w:r w:rsidR="002520C8">
        <w:t xml:space="preserve"> </w:t>
      </w:r>
      <w:r w:rsidR="00077D40">
        <w:t xml:space="preserve">izpostavljenosti </w:t>
      </w:r>
      <w:r w:rsidR="002520C8">
        <w:t xml:space="preserve">ali dolžnika kot tudi </w:t>
      </w:r>
      <w:r w:rsidR="000E0DC1">
        <w:t>na ravni portfelja.</w:t>
      </w:r>
      <w:r w:rsidR="004269FA">
        <w:t xml:space="preserve"> </w:t>
      </w:r>
    </w:p>
    <w:p w:rsidR="004F352E" w:rsidRDefault="004F352E" w:rsidP="004F352E">
      <w:pPr>
        <w:pStyle w:val="Odstavekseznama"/>
      </w:pPr>
    </w:p>
    <w:p w:rsidR="006C79A2" w:rsidRDefault="00076527" w:rsidP="00017A6F">
      <w:pPr>
        <w:pStyle w:val="Odstavekseznama"/>
        <w:numPr>
          <w:ilvl w:val="0"/>
          <w:numId w:val="49"/>
        </w:numPr>
      </w:pPr>
      <w:r>
        <w:t>Banka opredeli časovno obdobje, v katerem mora sprejeti odločitev glede nadaljnje obravnave dolžnika oziroma izpostavljenosti</w:t>
      </w:r>
      <w:r w:rsidR="004B7C05">
        <w:t xml:space="preserve"> na opazovalnem seznamu</w:t>
      </w:r>
      <w:r w:rsidR="00204BCA">
        <w:t xml:space="preserve">. Kadar izpostavljenost na opazovalnem seznamu </w:t>
      </w:r>
      <w:r w:rsidR="004B7C05">
        <w:t>ne preide v položaj neplačila</w:t>
      </w:r>
      <w:r w:rsidR="00204BCA">
        <w:t xml:space="preserve">, </w:t>
      </w:r>
      <w:r w:rsidR="00E366A0">
        <w:t xml:space="preserve">mora banka </w:t>
      </w:r>
      <w:r w:rsidR="002520C8">
        <w:t>določiti najdaljše obdobje</w:t>
      </w:r>
      <w:r w:rsidR="00E366A0">
        <w:t>,</w:t>
      </w:r>
      <w:r w:rsidR="002520C8">
        <w:t xml:space="preserve"> v katerem je posamezna izpostavljenost </w:t>
      </w:r>
      <w:r w:rsidR="00E366A0" w:rsidRPr="00077D40">
        <w:t>lahko</w:t>
      </w:r>
      <w:r w:rsidR="00E366A0">
        <w:t xml:space="preserve"> </w:t>
      </w:r>
      <w:r w:rsidR="002520C8">
        <w:t xml:space="preserve">na opazovalnem seznamu. Po tem obdobju se izpostavljenost </w:t>
      </w:r>
      <w:r w:rsidR="00204BCA">
        <w:t>umakne z opazovalnega seznama, če pa se kakovost izpostavljenosti še naprej slabša, se izpostavljenost prenese v enoto</w:t>
      </w:r>
      <w:r w:rsidR="004F352E">
        <w:t>,</w:t>
      </w:r>
      <w:r w:rsidR="00204BCA">
        <w:t xml:space="preserve"> </w:t>
      </w:r>
      <w:r w:rsidR="0065385C">
        <w:t xml:space="preserve">odgovorno </w:t>
      </w:r>
      <w:r w:rsidR="00204BCA">
        <w:t xml:space="preserve">za </w:t>
      </w:r>
      <w:r w:rsidR="0065385C">
        <w:t xml:space="preserve">problematične izpostavljenosti. Za konec obdobja na opazovalnem seznamu se lahko </w:t>
      </w:r>
      <w:r w:rsidR="0065225B">
        <w:t>smatra</w:t>
      </w:r>
      <w:r w:rsidR="0065385C">
        <w:t xml:space="preserve"> tudi uspešna izpolnitev korekcijskih ukrepov</w:t>
      </w:r>
      <w:r w:rsidR="004F352E">
        <w:t>.</w:t>
      </w:r>
      <w:r w:rsidR="00204BCA">
        <w:t xml:space="preserve"> </w:t>
      </w:r>
      <w:r w:rsidR="004269FA">
        <w:t xml:space="preserve">Pri oblikovanju ustreznih časovnih </w:t>
      </w:r>
      <w:r w:rsidR="00317D25">
        <w:t>okvir</w:t>
      </w:r>
      <w:r w:rsidR="00077D40">
        <w:t>o</w:t>
      </w:r>
      <w:r w:rsidR="00317D25">
        <w:t xml:space="preserve">v za zaključek korekcijskih ukrepov banka upošteva </w:t>
      </w:r>
      <w:r w:rsidR="009C55CB">
        <w:t>načelo</w:t>
      </w:r>
      <w:r w:rsidR="00317D25">
        <w:t xml:space="preserve"> pomembnosti</w:t>
      </w:r>
      <w:r w:rsidR="009C55CB">
        <w:t xml:space="preserve">. </w:t>
      </w:r>
    </w:p>
    <w:p w:rsidR="00B13BFF" w:rsidRDefault="00B13BFF" w:rsidP="00B13BFF"/>
    <w:p w:rsidR="00F45457" w:rsidRDefault="00F45457" w:rsidP="00077D40"/>
    <w:p w:rsidR="00937B4F" w:rsidRPr="00A47BBB" w:rsidRDefault="00653354" w:rsidP="00B60B74">
      <w:pPr>
        <w:pStyle w:val="Naslov1"/>
        <w:numPr>
          <w:ilvl w:val="0"/>
          <w:numId w:val="98"/>
        </w:numPr>
        <w:jc w:val="center"/>
        <w:rPr>
          <w:rFonts w:ascii="Times New Roman" w:hAnsi="Times New Roman" w:cs="Arial"/>
          <w:i w:val="0"/>
          <w:caps/>
          <w:kern w:val="32"/>
          <w:szCs w:val="22"/>
        </w:rPr>
      </w:pPr>
      <w:r>
        <w:rPr>
          <w:rFonts w:ascii="Times New Roman" w:hAnsi="Times New Roman" w:cs="Arial"/>
          <w:i w:val="0"/>
          <w:caps/>
          <w:kern w:val="32"/>
          <w:szCs w:val="22"/>
        </w:rPr>
        <w:t xml:space="preserve">UPRAVLJANJE </w:t>
      </w:r>
      <w:r w:rsidR="00937B4F" w:rsidRPr="00A47BBB">
        <w:rPr>
          <w:rFonts w:ascii="Times New Roman" w:hAnsi="Times New Roman" w:cs="Arial"/>
          <w:i w:val="0"/>
          <w:caps/>
          <w:kern w:val="32"/>
          <w:szCs w:val="22"/>
        </w:rPr>
        <w:t xml:space="preserve">PROBLEMATIČNIH </w:t>
      </w:r>
      <w:r w:rsidR="00C11627">
        <w:rPr>
          <w:rFonts w:ascii="Times New Roman" w:hAnsi="Times New Roman" w:cs="Arial"/>
          <w:i w:val="0"/>
          <w:caps/>
          <w:kern w:val="32"/>
          <w:szCs w:val="22"/>
        </w:rPr>
        <w:t>IN RESTRUKTURIRAN</w:t>
      </w:r>
      <w:r>
        <w:rPr>
          <w:rFonts w:ascii="Times New Roman" w:hAnsi="Times New Roman" w:cs="Arial"/>
          <w:i w:val="0"/>
          <w:caps/>
          <w:kern w:val="32"/>
          <w:szCs w:val="22"/>
        </w:rPr>
        <w:t>IH</w:t>
      </w:r>
      <w:r w:rsidR="00C11627">
        <w:rPr>
          <w:rFonts w:ascii="Times New Roman" w:hAnsi="Times New Roman" w:cs="Arial"/>
          <w:i w:val="0"/>
          <w:caps/>
          <w:kern w:val="32"/>
          <w:szCs w:val="22"/>
        </w:rPr>
        <w:t xml:space="preserve"> </w:t>
      </w:r>
      <w:r w:rsidR="00937B4F" w:rsidRPr="00A47BBB">
        <w:rPr>
          <w:rFonts w:ascii="Times New Roman" w:hAnsi="Times New Roman" w:cs="Arial"/>
          <w:i w:val="0"/>
          <w:caps/>
          <w:kern w:val="32"/>
          <w:szCs w:val="22"/>
        </w:rPr>
        <w:t>IZPOSTAVLJENOSTI</w:t>
      </w:r>
    </w:p>
    <w:p w:rsidR="00937B4F" w:rsidRDefault="00937B4F" w:rsidP="00937B4F"/>
    <w:p w:rsidR="00C11627" w:rsidRPr="005A6835" w:rsidRDefault="0041309E" w:rsidP="00C11627">
      <w:pPr>
        <w:pStyle w:val="Odstavekseznama"/>
        <w:keepNext/>
        <w:numPr>
          <w:ilvl w:val="1"/>
          <w:numId w:val="98"/>
        </w:numPr>
        <w:jc w:val="center"/>
        <w:rPr>
          <w:b/>
        </w:rPr>
      </w:pPr>
      <w:r>
        <w:rPr>
          <w:b/>
        </w:rPr>
        <w:t>P</w:t>
      </w:r>
      <w:r w:rsidR="00C11627">
        <w:rPr>
          <w:b/>
        </w:rPr>
        <w:t>roblematičn</w:t>
      </w:r>
      <w:r>
        <w:rPr>
          <w:b/>
        </w:rPr>
        <w:t>e</w:t>
      </w:r>
      <w:r w:rsidR="00C11627">
        <w:rPr>
          <w:b/>
        </w:rPr>
        <w:t xml:space="preserve"> </w:t>
      </w:r>
      <w:r w:rsidR="00C11627" w:rsidRPr="005A6835">
        <w:rPr>
          <w:b/>
        </w:rPr>
        <w:t>izpostavljenosti</w:t>
      </w:r>
    </w:p>
    <w:p w:rsidR="00C11627" w:rsidRDefault="00C11627" w:rsidP="00937B4F"/>
    <w:p w:rsidR="00280826" w:rsidRDefault="00215D6B" w:rsidP="00AA043A">
      <w:pPr>
        <w:numPr>
          <w:ilvl w:val="0"/>
          <w:numId w:val="3"/>
        </w:numPr>
        <w:jc w:val="center"/>
        <w:rPr>
          <w:bCs/>
          <w:szCs w:val="22"/>
        </w:rPr>
      </w:pPr>
      <w:r>
        <w:rPr>
          <w:bCs/>
          <w:szCs w:val="22"/>
        </w:rPr>
        <w:t xml:space="preserve"> </w:t>
      </w:r>
      <w:r w:rsidR="00280826">
        <w:rPr>
          <w:bCs/>
          <w:szCs w:val="22"/>
        </w:rPr>
        <w:t>člen</w:t>
      </w:r>
    </w:p>
    <w:p w:rsidR="00280826" w:rsidRDefault="001D1745" w:rsidP="00280826">
      <w:pPr>
        <w:ind w:left="284"/>
        <w:jc w:val="center"/>
        <w:rPr>
          <w:bCs/>
          <w:szCs w:val="22"/>
        </w:rPr>
      </w:pPr>
      <w:r>
        <w:rPr>
          <w:bCs/>
          <w:szCs w:val="22"/>
        </w:rPr>
        <w:t>(Strategija</w:t>
      </w:r>
      <w:r w:rsidR="00280826">
        <w:rPr>
          <w:bCs/>
          <w:szCs w:val="22"/>
        </w:rPr>
        <w:t xml:space="preserve"> </w:t>
      </w:r>
      <w:r w:rsidR="00850130">
        <w:rPr>
          <w:bCs/>
          <w:szCs w:val="22"/>
        </w:rPr>
        <w:t xml:space="preserve">upravljanja </w:t>
      </w:r>
      <w:r w:rsidR="00280826">
        <w:rPr>
          <w:bCs/>
          <w:szCs w:val="22"/>
        </w:rPr>
        <w:t>problematičnih izpostavljenosti)</w:t>
      </w:r>
    </w:p>
    <w:p w:rsidR="00280826" w:rsidRDefault="00280826" w:rsidP="00280826">
      <w:pPr>
        <w:ind w:left="284"/>
        <w:rPr>
          <w:bCs/>
          <w:szCs w:val="22"/>
        </w:rPr>
      </w:pPr>
    </w:p>
    <w:p w:rsidR="009472FD" w:rsidRPr="004351A9" w:rsidRDefault="001D1745" w:rsidP="00C44EA7">
      <w:pPr>
        <w:pStyle w:val="Odstavekseznama"/>
        <w:numPr>
          <w:ilvl w:val="0"/>
          <w:numId w:val="143"/>
        </w:numPr>
      </w:pPr>
      <w:r>
        <w:t>Banka mora izdelati strategijo</w:t>
      </w:r>
      <w:r w:rsidR="000A16F9">
        <w:t xml:space="preserve"> upravljanja</w:t>
      </w:r>
      <w:r w:rsidR="00280826" w:rsidRPr="004351A9">
        <w:t xml:space="preserve"> problematičnih izpostavljenosti</w:t>
      </w:r>
      <w:r>
        <w:t>, ki vsebuje</w:t>
      </w:r>
      <w:r w:rsidR="00280826" w:rsidRPr="004351A9">
        <w:t xml:space="preserve"> </w:t>
      </w:r>
      <w:r w:rsidR="00072B06">
        <w:t xml:space="preserve">najmanj </w:t>
      </w:r>
      <w:r w:rsidR="00280826" w:rsidRPr="004351A9">
        <w:rPr>
          <w:rFonts w:hint="eastAsia"/>
        </w:rPr>
        <w:t>č</w:t>
      </w:r>
      <w:r w:rsidR="00280826" w:rsidRPr="004351A9">
        <w:t>asovno opredeljene kvantitativne cilje</w:t>
      </w:r>
      <w:r w:rsidR="005A2C4B">
        <w:t xml:space="preserve"> (</w:t>
      </w:r>
      <w:r w:rsidR="005A2C4B" w:rsidRPr="00C44EA7">
        <w:t>povečanje poplačil, zmanjšanje izgub</w:t>
      </w:r>
      <w:r w:rsidR="00280826" w:rsidRPr="004351A9">
        <w:t xml:space="preserve">, </w:t>
      </w:r>
      <w:r w:rsidR="006F3E2F">
        <w:t>zmanjšanje obsega problematičnih izpostavljenosti</w:t>
      </w:r>
      <w:r w:rsidR="00D2482A">
        <w:t xml:space="preserve"> in drugo</w:t>
      </w:r>
      <w:r w:rsidR="006F3E2F">
        <w:t xml:space="preserve">), </w:t>
      </w:r>
      <w:r w:rsidR="00280826" w:rsidRPr="004351A9">
        <w:t>podprte z ustreznim celovitim operativnim na</w:t>
      </w:r>
      <w:r w:rsidR="00280826" w:rsidRPr="004351A9">
        <w:rPr>
          <w:rFonts w:hint="eastAsia"/>
        </w:rPr>
        <w:t>č</w:t>
      </w:r>
      <w:r w:rsidR="00280826" w:rsidRPr="004351A9">
        <w:t>rtom</w:t>
      </w:r>
      <w:r w:rsidR="00850130">
        <w:t xml:space="preserve"> za doseganje</w:t>
      </w:r>
      <w:r w:rsidR="005576A0">
        <w:t xml:space="preserve"> </w:t>
      </w:r>
      <w:r w:rsidR="006F3E2F">
        <w:t xml:space="preserve">teh </w:t>
      </w:r>
      <w:r w:rsidR="005576A0">
        <w:t>ciljev</w:t>
      </w:r>
      <w:r w:rsidR="00280826" w:rsidRPr="004351A9">
        <w:t>. Strategijo problematičnih izpostavljenosti mora skupaj z operativnim na</w:t>
      </w:r>
      <w:r w:rsidR="00280826" w:rsidRPr="004351A9">
        <w:rPr>
          <w:rFonts w:hint="eastAsia"/>
        </w:rPr>
        <w:t>č</w:t>
      </w:r>
      <w:r w:rsidR="00280826" w:rsidRPr="004351A9">
        <w:t xml:space="preserve">rtom odobriti </w:t>
      </w:r>
      <w:r w:rsidR="00072B06">
        <w:t xml:space="preserve">in najmanj enkrat letno preveriti </w:t>
      </w:r>
      <w:r w:rsidR="00280826" w:rsidRPr="004351A9">
        <w:t>upravljalni organ.</w:t>
      </w:r>
    </w:p>
    <w:p w:rsidR="00072B06" w:rsidRDefault="00072B06" w:rsidP="00072B06">
      <w:pPr>
        <w:pStyle w:val="Odstavekseznama"/>
        <w:ind w:left="360" w:firstLine="0"/>
      </w:pPr>
    </w:p>
    <w:p w:rsidR="00280826" w:rsidRDefault="00280826" w:rsidP="00072B06">
      <w:pPr>
        <w:pStyle w:val="Odstavekseznama"/>
        <w:numPr>
          <w:ilvl w:val="0"/>
          <w:numId w:val="143"/>
        </w:numPr>
      </w:pPr>
      <w:r w:rsidRPr="004351A9">
        <w:t xml:space="preserve">Strategija se uporablja tudi kot </w:t>
      </w:r>
      <w:r w:rsidR="00850130">
        <w:t>podlaga za oblikovanje</w:t>
      </w:r>
      <w:r w:rsidRPr="004351A9">
        <w:t xml:space="preserve"> notranje organizacijske strukture, dodeljevanje notranjih virov (človeški kapital, informacijski sistemi in financiranje) ter oblikovanje ustreznih kontrol (politik in postopkov) za spremljanje vmesne uspešnosti in sprejemanje korekcijskih ukrepov, da se zagotovi izpolnitev skupnih ciljev zmanjšanja</w:t>
      </w:r>
      <w:r w:rsidR="00EB50FB" w:rsidRPr="00EB50FB">
        <w:t xml:space="preserve"> </w:t>
      </w:r>
      <w:r w:rsidR="00EB50FB" w:rsidRPr="004351A9">
        <w:t>problematičnih izpostavljenosti</w:t>
      </w:r>
      <w:r w:rsidRPr="004351A9">
        <w:t xml:space="preserve">. </w:t>
      </w:r>
    </w:p>
    <w:p w:rsidR="00EB50FB" w:rsidRDefault="00EB50FB" w:rsidP="00EB50FB">
      <w:pPr>
        <w:pStyle w:val="Odstavekseznama"/>
      </w:pPr>
    </w:p>
    <w:p w:rsidR="00280826" w:rsidRPr="00241FDB" w:rsidRDefault="00215D6B" w:rsidP="00AA043A">
      <w:pPr>
        <w:numPr>
          <w:ilvl w:val="0"/>
          <w:numId w:val="3"/>
        </w:numPr>
        <w:jc w:val="center"/>
        <w:rPr>
          <w:bCs/>
          <w:szCs w:val="22"/>
        </w:rPr>
      </w:pPr>
      <w:r>
        <w:rPr>
          <w:bCs/>
          <w:szCs w:val="22"/>
        </w:rPr>
        <w:t xml:space="preserve"> </w:t>
      </w:r>
      <w:r w:rsidR="001B6EAA">
        <w:rPr>
          <w:bCs/>
          <w:szCs w:val="22"/>
        </w:rPr>
        <w:t>člen</w:t>
      </w:r>
    </w:p>
    <w:p w:rsidR="009C55CB" w:rsidRDefault="009C55CB" w:rsidP="00FB44A3">
      <w:pPr>
        <w:autoSpaceDE w:val="0"/>
        <w:autoSpaceDN w:val="0"/>
        <w:adjustRightInd w:val="0"/>
        <w:jc w:val="center"/>
      </w:pPr>
      <w:r>
        <w:t>(</w:t>
      </w:r>
      <w:r w:rsidR="001B6EAA">
        <w:t>Upravljanje problematični</w:t>
      </w:r>
      <w:r w:rsidR="00850130">
        <w:t>h</w:t>
      </w:r>
      <w:r w:rsidR="001B6EAA">
        <w:t xml:space="preserve"> izpostavljenosti</w:t>
      </w:r>
      <w:r>
        <w:t>)</w:t>
      </w:r>
    </w:p>
    <w:p w:rsidR="009C55CB" w:rsidRDefault="009C55CB" w:rsidP="009C55CB">
      <w:pPr>
        <w:autoSpaceDE w:val="0"/>
        <w:autoSpaceDN w:val="0"/>
        <w:adjustRightInd w:val="0"/>
      </w:pPr>
    </w:p>
    <w:p w:rsidR="00C44C96" w:rsidRPr="00665BF7" w:rsidRDefault="00C44C96" w:rsidP="00BD7303">
      <w:pPr>
        <w:pStyle w:val="Odstavekseznama"/>
        <w:numPr>
          <w:ilvl w:val="0"/>
          <w:numId w:val="151"/>
        </w:numPr>
        <w:autoSpaceDE w:val="0"/>
        <w:autoSpaceDN w:val="0"/>
        <w:adjustRightInd w:val="0"/>
        <w:ind w:left="360"/>
      </w:pPr>
      <w:r w:rsidRPr="009572DF">
        <w:t>Banka mora opredeliti jasna merila in postopke</w:t>
      </w:r>
      <w:r w:rsidR="00D82037">
        <w:t>, na podlagi katerih se problematične izpostavljenosti ob njihovi identifikaciji prenesejo</w:t>
      </w:r>
      <w:r w:rsidR="008C09CD" w:rsidRPr="009572DF">
        <w:t xml:space="preserve"> </w:t>
      </w:r>
      <w:r w:rsidR="008C09CD">
        <w:t xml:space="preserve">iz komercialne (izvorne) enote </w:t>
      </w:r>
      <w:r w:rsidR="008C09CD" w:rsidRPr="009572DF">
        <w:t xml:space="preserve">v </w:t>
      </w:r>
      <w:r w:rsidR="008C09CD">
        <w:t>posebno enoto</w:t>
      </w:r>
      <w:r w:rsidR="008C09CD" w:rsidRPr="009572DF">
        <w:t xml:space="preserve">, </w:t>
      </w:r>
      <w:r w:rsidR="008C09CD">
        <w:t>ki se ukvarja z upravljanjem problematičnih izpostavljenosti.</w:t>
      </w:r>
      <w:r w:rsidR="008C09CD" w:rsidRPr="00835849">
        <w:t xml:space="preserve"> </w:t>
      </w:r>
      <w:r w:rsidR="008C09CD">
        <w:t xml:space="preserve">Banka mora imeti jasno opredeljen </w:t>
      </w:r>
      <w:r w:rsidR="008C09CD" w:rsidRPr="009572DF">
        <w:t xml:space="preserve">proces </w:t>
      </w:r>
      <w:r w:rsidR="00D82037">
        <w:t>upravlja</w:t>
      </w:r>
      <w:r w:rsidR="00D82037" w:rsidRPr="009572DF">
        <w:t xml:space="preserve">nja </w:t>
      </w:r>
      <w:r w:rsidR="008C09CD" w:rsidRPr="009572DF">
        <w:t xml:space="preserve">problematičnih </w:t>
      </w:r>
      <w:r w:rsidR="008C09CD">
        <w:t>iz</w:t>
      </w:r>
      <w:r w:rsidR="008C09CD" w:rsidRPr="009572DF">
        <w:t>postavljenost</w:t>
      </w:r>
      <w:r w:rsidR="008C09CD">
        <w:t xml:space="preserve">, ki se </w:t>
      </w:r>
      <w:r w:rsidRPr="009572DF">
        <w:t>loči najmanj glede na tveganost izpostavljenosti, vrsto zavarovanja, velikost in kompleksnost izpostavljenosti.</w:t>
      </w:r>
      <w:r>
        <w:t xml:space="preserve"> </w:t>
      </w:r>
    </w:p>
    <w:p w:rsidR="00C44C96" w:rsidRDefault="00C44C96" w:rsidP="00BD7303">
      <w:pPr>
        <w:pStyle w:val="Odstavekseznama"/>
        <w:autoSpaceDE w:val="0"/>
        <w:autoSpaceDN w:val="0"/>
        <w:adjustRightInd w:val="0"/>
        <w:ind w:left="76" w:firstLine="0"/>
      </w:pPr>
    </w:p>
    <w:p w:rsidR="00835849" w:rsidRPr="005576A0" w:rsidRDefault="00835849" w:rsidP="00D2482A">
      <w:pPr>
        <w:pStyle w:val="Odstavekseznama"/>
        <w:numPr>
          <w:ilvl w:val="0"/>
          <w:numId w:val="151"/>
        </w:numPr>
        <w:ind w:left="360"/>
      </w:pPr>
      <w:r>
        <w:t>Enota za upravljanje problematični</w:t>
      </w:r>
      <w:r w:rsidR="005C7BAA">
        <w:t>h</w:t>
      </w:r>
      <w:r>
        <w:t xml:space="preserve"> izpostavljenosti mora biti</w:t>
      </w:r>
      <w:r w:rsidR="005576A0">
        <w:t xml:space="preserve"> strokovno usposobljena, z zadostno pravno podporo,  in</w:t>
      </w:r>
      <w:r>
        <w:t xml:space="preserve"> neodvisna od komercialne enote, ne samo z vidika operativnega upravljanja odnosa s stranko (npr. pogajanje o načrtu restrukturiranja, sodna izvršba), temveč tudi procesa odločanja in podpornih storitev (npr. administracija kredita, dokumentacija). </w:t>
      </w:r>
    </w:p>
    <w:p w:rsidR="00D2482A" w:rsidRDefault="00D2482A" w:rsidP="00D2482A">
      <w:pPr>
        <w:pStyle w:val="Default"/>
        <w:ind w:left="360"/>
        <w:jc w:val="both"/>
        <w:rPr>
          <w:rFonts w:eastAsia="Calibri"/>
          <w:color w:val="auto"/>
          <w:sz w:val="22"/>
          <w:szCs w:val="22"/>
          <w:lang w:eastAsia="en-US"/>
        </w:rPr>
      </w:pPr>
    </w:p>
    <w:p w:rsidR="00D2482A" w:rsidRDefault="00D2482A" w:rsidP="00D2482A">
      <w:pPr>
        <w:pStyle w:val="Default"/>
        <w:numPr>
          <w:ilvl w:val="0"/>
          <w:numId w:val="151"/>
        </w:numPr>
        <w:ind w:left="360"/>
        <w:jc w:val="both"/>
        <w:rPr>
          <w:rFonts w:eastAsia="Calibri"/>
          <w:color w:val="auto"/>
          <w:sz w:val="22"/>
          <w:szCs w:val="22"/>
          <w:lang w:eastAsia="en-US"/>
        </w:rPr>
      </w:pPr>
      <w:r w:rsidRPr="00516324">
        <w:rPr>
          <w:rFonts w:eastAsia="Calibri"/>
          <w:color w:val="auto"/>
          <w:sz w:val="22"/>
          <w:szCs w:val="22"/>
          <w:lang w:eastAsia="en-US"/>
        </w:rPr>
        <w:t xml:space="preserve">V </w:t>
      </w:r>
      <w:r>
        <w:rPr>
          <w:rFonts w:eastAsia="Calibri"/>
          <w:color w:val="auto"/>
          <w:sz w:val="22"/>
          <w:szCs w:val="22"/>
          <w:lang w:eastAsia="en-US"/>
        </w:rPr>
        <w:t xml:space="preserve">primeru, ko se v </w:t>
      </w:r>
      <w:r w:rsidRPr="00516324">
        <w:rPr>
          <w:rFonts w:eastAsia="Calibri"/>
          <w:color w:val="auto"/>
          <w:sz w:val="22"/>
          <w:szCs w:val="22"/>
          <w:lang w:eastAsia="en-US"/>
        </w:rPr>
        <w:t>enoto upravljanja problematični</w:t>
      </w:r>
      <w:r>
        <w:rPr>
          <w:rFonts w:eastAsia="Calibri"/>
          <w:color w:val="auto"/>
          <w:sz w:val="22"/>
          <w:szCs w:val="22"/>
          <w:lang w:eastAsia="en-US"/>
        </w:rPr>
        <w:t>h</w:t>
      </w:r>
      <w:r w:rsidRPr="00516324">
        <w:rPr>
          <w:rFonts w:eastAsia="Calibri"/>
          <w:color w:val="auto"/>
          <w:sz w:val="22"/>
          <w:szCs w:val="22"/>
          <w:lang w:eastAsia="en-US"/>
        </w:rPr>
        <w:t xml:space="preserve"> izpostavljenosti</w:t>
      </w:r>
      <w:r>
        <w:rPr>
          <w:rFonts w:eastAsia="Calibri"/>
          <w:color w:val="auto"/>
          <w:sz w:val="22"/>
          <w:szCs w:val="22"/>
          <w:lang w:eastAsia="en-US"/>
        </w:rPr>
        <w:t xml:space="preserve"> prenese stranko, ki je del  skupine povezanih strank, je potrebno v to enoto </w:t>
      </w:r>
      <w:r w:rsidRPr="00516324">
        <w:rPr>
          <w:rFonts w:eastAsia="Calibri"/>
          <w:color w:val="auto"/>
          <w:sz w:val="22"/>
          <w:szCs w:val="22"/>
          <w:lang w:eastAsia="en-US"/>
        </w:rPr>
        <w:t>prenes</w:t>
      </w:r>
      <w:r>
        <w:rPr>
          <w:rFonts w:eastAsia="Calibri"/>
          <w:color w:val="auto"/>
          <w:sz w:val="22"/>
          <w:szCs w:val="22"/>
          <w:lang w:eastAsia="en-US"/>
        </w:rPr>
        <w:t xml:space="preserve">ti </w:t>
      </w:r>
      <w:r w:rsidRPr="00516324">
        <w:rPr>
          <w:rFonts w:eastAsia="Calibri"/>
          <w:color w:val="auto"/>
          <w:sz w:val="22"/>
          <w:szCs w:val="22"/>
          <w:lang w:eastAsia="en-US"/>
        </w:rPr>
        <w:t xml:space="preserve">celotno skupino povezanih </w:t>
      </w:r>
      <w:r>
        <w:rPr>
          <w:rFonts w:eastAsia="Calibri"/>
          <w:color w:val="auto"/>
          <w:sz w:val="22"/>
          <w:szCs w:val="22"/>
          <w:lang w:eastAsia="en-US"/>
        </w:rPr>
        <w:t>strank</w:t>
      </w:r>
      <w:r w:rsidRPr="00516324">
        <w:rPr>
          <w:rFonts w:eastAsia="Calibri"/>
          <w:color w:val="auto"/>
          <w:sz w:val="22"/>
          <w:szCs w:val="22"/>
          <w:lang w:eastAsia="en-US"/>
        </w:rPr>
        <w:t xml:space="preserve">. </w:t>
      </w:r>
    </w:p>
    <w:p w:rsidR="005C7BAA" w:rsidRDefault="005C7BAA" w:rsidP="00D2482A">
      <w:pPr>
        <w:pStyle w:val="Odstavekseznama"/>
      </w:pPr>
    </w:p>
    <w:p w:rsidR="0032346C" w:rsidRPr="00516324" w:rsidRDefault="0032346C" w:rsidP="00BD7303">
      <w:pPr>
        <w:pStyle w:val="Default"/>
        <w:numPr>
          <w:ilvl w:val="0"/>
          <w:numId w:val="151"/>
        </w:numPr>
        <w:ind w:left="360"/>
        <w:jc w:val="both"/>
        <w:rPr>
          <w:rFonts w:eastAsia="Calibri"/>
          <w:color w:val="auto"/>
          <w:sz w:val="22"/>
          <w:szCs w:val="22"/>
          <w:lang w:eastAsia="en-US"/>
        </w:rPr>
      </w:pPr>
      <w:r w:rsidRPr="00516324">
        <w:rPr>
          <w:rFonts w:eastAsia="Calibri"/>
          <w:color w:val="auto"/>
          <w:sz w:val="22"/>
          <w:szCs w:val="22"/>
          <w:lang w:eastAsia="en-US"/>
        </w:rPr>
        <w:t>V primeru bančne skupine je potreb</w:t>
      </w:r>
      <w:r w:rsidR="005C7BAA">
        <w:rPr>
          <w:rFonts w:eastAsia="Calibri"/>
          <w:color w:val="auto"/>
          <w:sz w:val="22"/>
          <w:szCs w:val="22"/>
          <w:lang w:eastAsia="en-US"/>
        </w:rPr>
        <w:t>e</w:t>
      </w:r>
      <w:r w:rsidRPr="00516324">
        <w:rPr>
          <w:rFonts w:eastAsia="Calibri"/>
          <w:color w:val="auto"/>
          <w:sz w:val="22"/>
          <w:szCs w:val="22"/>
          <w:lang w:eastAsia="en-US"/>
        </w:rPr>
        <w:t>n</w:t>
      </w:r>
      <w:r w:rsidR="005C7BAA">
        <w:rPr>
          <w:rFonts w:eastAsia="Calibri"/>
          <w:color w:val="auto"/>
          <w:sz w:val="22"/>
          <w:szCs w:val="22"/>
          <w:lang w:eastAsia="en-US"/>
        </w:rPr>
        <w:t xml:space="preserve"> enoten</w:t>
      </w:r>
      <w:r w:rsidRPr="00516324">
        <w:rPr>
          <w:rFonts w:eastAsia="Calibri"/>
          <w:color w:val="auto"/>
          <w:sz w:val="22"/>
          <w:szCs w:val="22"/>
          <w:lang w:eastAsia="en-US"/>
        </w:rPr>
        <w:t xml:space="preserve"> </w:t>
      </w:r>
      <w:r w:rsidR="005C7BAA">
        <w:rPr>
          <w:rFonts w:eastAsia="Calibri"/>
          <w:color w:val="auto"/>
          <w:sz w:val="22"/>
          <w:szCs w:val="22"/>
          <w:lang w:eastAsia="en-US"/>
        </w:rPr>
        <w:t>pristop k</w:t>
      </w:r>
      <w:r w:rsidRPr="00516324">
        <w:rPr>
          <w:rFonts w:eastAsia="Calibri"/>
          <w:color w:val="auto"/>
          <w:sz w:val="22"/>
          <w:szCs w:val="22"/>
          <w:lang w:eastAsia="en-US"/>
        </w:rPr>
        <w:t xml:space="preserve"> upravljanj</w:t>
      </w:r>
      <w:r w:rsidR="005C7BAA">
        <w:rPr>
          <w:rFonts w:eastAsia="Calibri"/>
          <w:color w:val="auto"/>
          <w:sz w:val="22"/>
          <w:szCs w:val="22"/>
          <w:lang w:eastAsia="en-US"/>
        </w:rPr>
        <w:t>u</w:t>
      </w:r>
      <w:r w:rsidRPr="00516324">
        <w:rPr>
          <w:rFonts w:eastAsia="Calibri"/>
          <w:color w:val="auto"/>
          <w:sz w:val="22"/>
          <w:szCs w:val="22"/>
          <w:lang w:eastAsia="en-US"/>
        </w:rPr>
        <w:t xml:space="preserve"> problematičnih izpostavljenosti. </w:t>
      </w:r>
    </w:p>
    <w:p w:rsidR="0032346C" w:rsidRDefault="0032346C" w:rsidP="00BD7303">
      <w:pPr>
        <w:pStyle w:val="Odstavekseznama"/>
        <w:ind w:left="76" w:firstLine="0"/>
      </w:pPr>
    </w:p>
    <w:p w:rsidR="0032346C" w:rsidRDefault="0032346C" w:rsidP="00BD7303">
      <w:pPr>
        <w:pStyle w:val="Odstavekseznama"/>
        <w:numPr>
          <w:ilvl w:val="0"/>
          <w:numId w:val="151"/>
        </w:numPr>
        <w:ind w:left="360"/>
      </w:pPr>
      <w:r>
        <w:t xml:space="preserve">Enota za upravljanje </w:t>
      </w:r>
      <w:r w:rsidR="0028423F">
        <w:t xml:space="preserve">s </w:t>
      </w:r>
      <w:r>
        <w:t>problematični</w:t>
      </w:r>
      <w:r w:rsidR="0028423F">
        <w:t>mi</w:t>
      </w:r>
      <w:r>
        <w:t xml:space="preserve"> izpostavljenost</w:t>
      </w:r>
      <w:r w:rsidR="0028423F">
        <w:t>m</w:t>
      </w:r>
      <w:r>
        <w:t>i poroča neposredno funkcij</w:t>
      </w:r>
      <w:r w:rsidR="0028423F">
        <w:t>i</w:t>
      </w:r>
      <w:r>
        <w:t xml:space="preserve"> upravljanja tveganj.</w:t>
      </w:r>
    </w:p>
    <w:p w:rsidR="001D1745" w:rsidRDefault="001D1745" w:rsidP="00BD7303">
      <w:pPr>
        <w:pStyle w:val="Odstavekseznama"/>
        <w:ind w:left="76" w:firstLine="0"/>
      </w:pPr>
    </w:p>
    <w:p w:rsidR="00835849" w:rsidRDefault="00835849" w:rsidP="00BD7303">
      <w:pPr>
        <w:pStyle w:val="Odstavekseznama"/>
        <w:numPr>
          <w:ilvl w:val="0"/>
          <w:numId w:val="151"/>
        </w:numPr>
        <w:ind w:left="360"/>
      </w:pPr>
      <w:r>
        <w:t>Banka mora imeti jasno določena merila za vrnitev izpostavljenosti v običajno obravnavo v komercialno enoto.</w:t>
      </w:r>
    </w:p>
    <w:p w:rsidR="0032346C" w:rsidRDefault="0032346C" w:rsidP="00DE0671">
      <w:pPr>
        <w:pStyle w:val="Odstavekseznama"/>
        <w:ind w:left="360" w:firstLine="0"/>
      </w:pPr>
    </w:p>
    <w:p w:rsidR="001B6EAA" w:rsidRPr="00241FDB" w:rsidRDefault="00215D6B" w:rsidP="00AA043A">
      <w:pPr>
        <w:numPr>
          <w:ilvl w:val="0"/>
          <w:numId w:val="3"/>
        </w:numPr>
        <w:jc w:val="center"/>
        <w:rPr>
          <w:bCs/>
          <w:szCs w:val="22"/>
        </w:rPr>
      </w:pPr>
      <w:r>
        <w:rPr>
          <w:bCs/>
          <w:szCs w:val="22"/>
        </w:rPr>
        <w:t xml:space="preserve"> </w:t>
      </w:r>
      <w:r w:rsidR="001B6EAA">
        <w:rPr>
          <w:bCs/>
          <w:szCs w:val="22"/>
        </w:rPr>
        <w:t>člen</w:t>
      </w:r>
    </w:p>
    <w:p w:rsidR="001B6EAA" w:rsidRDefault="001B6EAA" w:rsidP="001B6EAA">
      <w:pPr>
        <w:autoSpaceDE w:val="0"/>
        <w:autoSpaceDN w:val="0"/>
        <w:adjustRightInd w:val="0"/>
        <w:jc w:val="center"/>
      </w:pPr>
      <w:r>
        <w:t>(Spremljava problematičnih izpostavljenosti)</w:t>
      </w:r>
    </w:p>
    <w:p w:rsidR="001B6EAA" w:rsidRDefault="001B6EAA" w:rsidP="001B6EAA">
      <w:pPr>
        <w:autoSpaceDE w:val="0"/>
        <w:autoSpaceDN w:val="0"/>
        <w:adjustRightInd w:val="0"/>
        <w:jc w:val="center"/>
      </w:pPr>
    </w:p>
    <w:p w:rsidR="009472FD" w:rsidRDefault="009472FD" w:rsidP="00E47542">
      <w:pPr>
        <w:pStyle w:val="Odstavekseznama"/>
        <w:numPr>
          <w:ilvl w:val="0"/>
          <w:numId w:val="148"/>
        </w:numPr>
      </w:pPr>
      <w:r w:rsidRPr="004351A9">
        <w:t>Spremlja</w:t>
      </w:r>
      <w:r w:rsidR="00E47542">
        <w:t>v</w:t>
      </w:r>
      <w:r w:rsidRPr="004351A9">
        <w:t xml:space="preserve">a </w:t>
      </w:r>
      <w:r w:rsidR="00E47542" w:rsidRPr="004351A9">
        <w:t xml:space="preserve">problematičnih izpostavljenosti </w:t>
      </w:r>
      <w:r w:rsidRPr="004351A9">
        <w:t>mora temeljiti na ciljih, opredeljenih v strategiji problematičnih izpostavljenosti in v ustreznih operativnih na</w:t>
      </w:r>
      <w:r w:rsidRPr="004351A9">
        <w:rPr>
          <w:rFonts w:hint="eastAsia"/>
        </w:rPr>
        <w:t>č</w:t>
      </w:r>
      <w:r w:rsidRPr="004351A9">
        <w:t xml:space="preserve">rtih, ki so nato preneseni navzdol vse do operativnih ciljev </w:t>
      </w:r>
      <w:r w:rsidR="00E47542">
        <w:t xml:space="preserve">enote </w:t>
      </w:r>
      <w:r w:rsidRPr="004351A9">
        <w:t xml:space="preserve">za </w:t>
      </w:r>
      <w:r w:rsidR="00E47542">
        <w:t>upravljanje s problematičnimi izpostavljenostmi</w:t>
      </w:r>
      <w:r w:rsidRPr="004351A9">
        <w:t xml:space="preserve">. </w:t>
      </w:r>
    </w:p>
    <w:p w:rsidR="00273281" w:rsidRPr="004351A9" w:rsidRDefault="00273281" w:rsidP="00E47542">
      <w:pPr>
        <w:pStyle w:val="Odstavekseznama"/>
        <w:ind w:left="360" w:firstLine="0"/>
      </w:pPr>
    </w:p>
    <w:p w:rsidR="009472FD" w:rsidRDefault="009472FD" w:rsidP="000A686C">
      <w:pPr>
        <w:pStyle w:val="Odstavekseznama"/>
        <w:numPr>
          <w:ilvl w:val="0"/>
          <w:numId w:val="148"/>
        </w:numPr>
      </w:pPr>
      <w:r>
        <w:t>Banka mora o</w:t>
      </w:r>
      <w:r w:rsidR="000A686C">
        <w:t xml:space="preserve">predeliti </w:t>
      </w:r>
      <w:r w:rsidRPr="004351A9">
        <w:t>klju</w:t>
      </w:r>
      <w:r w:rsidRPr="004351A9">
        <w:rPr>
          <w:rFonts w:hint="eastAsia"/>
        </w:rPr>
        <w:t>č</w:t>
      </w:r>
      <w:r w:rsidRPr="004351A9">
        <w:t>n</w:t>
      </w:r>
      <w:r w:rsidR="000A686C">
        <w:t>e</w:t>
      </w:r>
      <w:r w:rsidRPr="004351A9">
        <w:t xml:space="preserve"> kazalnik</w:t>
      </w:r>
      <w:r w:rsidR="000A686C">
        <w:t>e</w:t>
      </w:r>
      <w:r w:rsidRPr="004351A9">
        <w:t xml:space="preserve"> uspe</w:t>
      </w:r>
      <w:r w:rsidRPr="004351A9">
        <w:rPr>
          <w:rFonts w:hint="eastAsia"/>
        </w:rPr>
        <w:t>š</w:t>
      </w:r>
      <w:r w:rsidRPr="004351A9">
        <w:t>nosti, na podlagi kater</w:t>
      </w:r>
      <w:r w:rsidR="000A686C">
        <w:t>ih</w:t>
      </w:r>
      <w:r w:rsidRPr="004351A9">
        <w:t xml:space="preserve"> </w:t>
      </w:r>
      <w:r w:rsidR="000A686C">
        <w:t>la</w:t>
      </w:r>
      <w:r w:rsidRPr="004351A9">
        <w:t xml:space="preserve">hko upravljalni organ in </w:t>
      </w:r>
      <w:r w:rsidR="000A686C">
        <w:t>višje vodstvo spremlja</w:t>
      </w:r>
      <w:r w:rsidRPr="004351A9">
        <w:t xml:space="preserve"> </w:t>
      </w:r>
      <w:r w:rsidR="000A686C">
        <w:t>uspešnost enote za upravljanje s problematičnimi izpostavljenostmi</w:t>
      </w:r>
      <w:r w:rsidRPr="004351A9">
        <w:t>.</w:t>
      </w:r>
    </w:p>
    <w:p w:rsidR="00273281" w:rsidRPr="004351A9" w:rsidRDefault="00273281" w:rsidP="000A686C">
      <w:pPr>
        <w:rPr>
          <w:rFonts w:eastAsia="Calibri"/>
        </w:rPr>
      </w:pPr>
    </w:p>
    <w:p w:rsidR="009472FD" w:rsidRPr="004351A9" w:rsidRDefault="009472FD" w:rsidP="000A686C">
      <w:pPr>
        <w:pStyle w:val="Odstavekseznama"/>
        <w:numPr>
          <w:ilvl w:val="0"/>
          <w:numId w:val="148"/>
        </w:numPr>
      </w:pPr>
      <w:r>
        <w:t>Banka mora v</w:t>
      </w:r>
      <w:r w:rsidRPr="004351A9">
        <w:t>zpostaviti jasne postopke, s katerimi je mogo</w:t>
      </w:r>
      <w:r w:rsidRPr="004351A9">
        <w:rPr>
          <w:rFonts w:hint="eastAsia"/>
        </w:rPr>
        <w:t>č</w:t>
      </w:r>
      <w:r w:rsidRPr="004351A9">
        <w:t xml:space="preserve">e rezultate spremljanja kazalnikov </w:t>
      </w:r>
      <w:r w:rsidR="00E47542">
        <w:t>problematičnih izpostavljenosti</w:t>
      </w:r>
      <w:r w:rsidRPr="004351A9">
        <w:t xml:space="preserve"> ustrezno in pravo</w:t>
      </w:r>
      <w:r w:rsidRPr="004351A9">
        <w:rPr>
          <w:rFonts w:hint="eastAsia"/>
        </w:rPr>
        <w:t>č</w:t>
      </w:r>
      <w:r w:rsidRPr="004351A9">
        <w:t xml:space="preserve">asno povezati </w:t>
      </w:r>
      <w:r w:rsidR="000A686C">
        <w:t xml:space="preserve">z </w:t>
      </w:r>
      <w:r w:rsidRPr="004351A9">
        <w:t>vrednotenje</w:t>
      </w:r>
      <w:r w:rsidR="000A686C">
        <w:t>m</w:t>
      </w:r>
      <w:r w:rsidRPr="004351A9">
        <w:t xml:space="preserve"> kreditnega tveganja </w:t>
      </w:r>
      <w:r w:rsidR="000A686C">
        <w:t xml:space="preserve">ter </w:t>
      </w:r>
      <w:r w:rsidRPr="004351A9">
        <w:t>oblikovanje</w:t>
      </w:r>
      <w:r w:rsidR="000A686C">
        <w:t xml:space="preserve">m </w:t>
      </w:r>
      <w:r w:rsidRPr="004351A9">
        <w:t>popravkov vrednosti in rezervacij</w:t>
      </w:r>
      <w:r w:rsidR="000A686C">
        <w:t xml:space="preserve"> za izgube</w:t>
      </w:r>
      <w:r w:rsidR="000370B8">
        <w:t xml:space="preserve"> </w:t>
      </w:r>
      <w:r w:rsidR="000370B8">
        <w:rPr>
          <w:rFonts w:eastAsiaTheme="minorHAnsi"/>
        </w:rPr>
        <w:t>iz kreditnega tveganja</w:t>
      </w:r>
      <w:r w:rsidRPr="004351A9">
        <w:t>.</w:t>
      </w:r>
    </w:p>
    <w:p w:rsidR="00E47542" w:rsidRDefault="00E47542" w:rsidP="001C4C8C">
      <w:pPr>
        <w:jc w:val="center"/>
        <w:rPr>
          <w:highlight w:val="yellow"/>
        </w:rPr>
      </w:pPr>
    </w:p>
    <w:p w:rsidR="00BA17F3" w:rsidRPr="00241FDB" w:rsidRDefault="00BA17F3" w:rsidP="00E212C9">
      <w:pPr>
        <w:numPr>
          <w:ilvl w:val="0"/>
          <w:numId w:val="3"/>
        </w:numPr>
        <w:jc w:val="center"/>
        <w:rPr>
          <w:bCs/>
          <w:szCs w:val="22"/>
        </w:rPr>
      </w:pPr>
      <w:r w:rsidRPr="00241FDB">
        <w:rPr>
          <w:bCs/>
          <w:szCs w:val="22"/>
        </w:rPr>
        <w:t>člen</w:t>
      </w:r>
      <w:r>
        <w:rPr>
          <w:bCs/>
          <w:szCs w:val="22"/>
        </w:rPr>
        <w:t xml:space="preserve"> </w:t>
      </w:r>
    </w:p>
    <w:p w:rsidR="00BA17F3" w:rsidRDefault="00BA17F3" w:rsidP="00BA17F3">
      <w:pPr>
        <w:autoSpaceDE w:val="0"/>
        <w:autoSpaceDN w:val="0"/>
        <w:adjustRightInd w:val="0"/>
        <w:jc w:val="center"/>
      </w:pPr>
      <w:r>
        <w:t>(</w:t>
      </w:r>
      <w:r w:rsidR="005A0046">
        <w:t>I</w:t>
      </w:r>
      <w:r>
        <w:t>zterjav</w:t>
      </w:r>
      <w:r w:rsidR="005A0046">
        <w:t>a problematičnih izpostavljenosti</w:t>
      </w:r>
      <w:r>
        <w:t>)</w:t>
      </w:r>
    </w:p>
    <w:p w:rsidR="0018460D" w:rsidRPr="00F83E0C" w:rsidRDefault="0018460D" w:rsidP="0018460D"/>
    <w:p w:rsidR="00561AB5" w:rsidRDefault="0018460D" w:rsidP="00EB7B3A">
      <w:pPr>
        <w:pStyle w:val="Odstavekseznama"/>
        <w:numPr>
          <w:ilvl w:val="0"/>
          <w:numId w:val="42"/>
        </w:numPr>
      </w:pPr>
      <w:r w:rsidRPr="00F83E0C">
        <w:t>V kolikor banka oceni, da restrukturiranje</w:t>
      </w:r>
      <w:r w:rsidR="00030EE7">
        <w:t xml:space="preserve"> problematične</w:t>
      </w:r>
      <w:r w:rsidRPr="00F83E0C">
        <w:t xml:space="preserve"> izpostavljenosti do dolžnika ni smiselno, mora izdelati okvirni terminski načrt izterjave izpostavljenosti, bodisi neposredno od </w:t>
      </w:r>
      <w:r w:rsidR="00C42D7A">
        <w:t>dolžnika bodisi</w:t>
      </w:r>
      <w:r w:rsidRPr="00F83E0C">
        <w:t xml:space="preserve"> </w:t>
      </w:r>
      <w:r w:rsidR="00C42D7A">
        <w:t xml:space="preserve">iz naslova unovčitve </w:t>
      </w:r>
      <w:r w:rsidR="00294C2A">
        <w:t xml:space="preserve">kreditnih </w:t>
      </w:r>
      <w:r w:rsidR="00C42D7A">
        <w:t>zavarovanj,</w:t>
      </w:r>
      <w:r w:rsidRPr="00F83E0C">
        <w:t xml:space="preserve"> </w:t>
      </w:r>
      <w:r w:rsidR="00C42D7A" w:rsidRPr="00F83E0C">
        <w:t>če je izpostavljenost zavarovana</w:t>
      </w:r>
      <w:r w:rsidR="00C42D7A">
        <w:t>.</w:t>
      </w:r>
      <w:r w:rsidR="00C42D7A" w:rsidRPr="00F83E0C">
        <w:t xml:space="preserve"> </w:t>
      </w:r>
      <w:r w:rsidRPr="00F83E0C">
        <w:t>V ta namen mora banka opredeliti natančna merila, na podlagi katerih se odloči za izterjavo izpostavljenosti oziroma določiti okvirne roke za njihovo dokončno izterjavo (neposredno od dolžnika oz</w:t>
      </w:r>
      <w:r w:rsidR="00C42D7A">
        <w:t>iroma</w:t>
      </w:r>
      <w:r w:rsidRPr="00F83E0C">
        <w:t xml:space="preserve"> iz unovčitve </w:t>
      </w:r>
      <w:r w:rsidR="000B5790">
        <w:t xml:space="preserve">kreditnih </w:t>
      </w:r>
      <w:r w:rsidRPr="00F83E0C">
        <w:t xml:space="preserve">zavarovanj) ter vzpostaviti evidenco spremljanja rokov dejanske izterjave problematičnih izpostavljenosti. </w:t>
      </w:r>
    </w:p>
    <w:p w:rsidR="00030EE7" w:rsidRDefault="00030EE7" w:rsidP="00561AB5">
      <w:pPr>
        <w:pStyle w:val="Odstavekseznama"/>
        <w:ind w:left="360" w:firstLine="0"/>
      </w:pPr>
    </w:p>
    <w:p w:rsidR="0018460D" w:rsidRPr="00F83E0C" w:rsidRDefault="00030EE7" w:rsidP="00EB7B3A">
      <w:pPr>
        <w:pStyle w:val="Odstavekseznama"/>
        <w:numPr>
          <w:ilvl w:val="0"/>
          <w:numId w:val="42"/>
        </w:numPr>
      </w:pPr>
      <w:r>
        <w:t>B</w:t>
      </w:r>
      <w:r w:rsidR="0018460D" w:rsidRPr="00F83E0C">
        <w:t xml:space="preserve">anka </w:t>
      </w:r>
      <w:r w:rsidR="00561AB5">
        <w:t xml:space="preserve">mora </w:t>
      </w:r>
      <w:r w:rsidR="0018460D" w:rsidRPr="00F83E0C">
        <w:t>vzpostaviti informacijsko podprto evidenco, na podlagi katere spremlja obseg</w:t>
      </w:r>
      <w:r>
        <w:t xml:space="preserve"> in časovni okvir</w:t>
      </w:r>
      <w:r w:rsidR="0018460D" w:rsidRPr="00F83E0C">
        <w:t xml:space="preserve"> dejansko vrnjenih problematičnih izpostavljenosti, neposredno od dolžnika ali iz naslova unovčitve zavarovanj, ter obseg odpisov teh izpostavljenosti. </w:t>
      </w:r>
    </w:p>
    <w:p w:rsidR="0018460D" w:rsidRPr="00F83E0C" w:rsidRDefault="0018460D" w:rsidP="0018460D">
      <w:pPr>
        <w:ind w:firstLine="360"/>
      </w:pPr>
    </w:p>
    <w:p w:rsidR="0018460D" w:rsidRPr="00F83E0C" w:rsidRDefault="0018460D" w:rsidP="00EB7B3A">
      <w:pPr>
        <w:pStyle w:val="Odstavekseznama"/>
        <w:numPr>
          <w:ilvl w:val="0"/>
          <w:numId w:val="42"/>
        </w:numPr>
      </w:pPr>
      <w:r w:rsidRPr="00F83E0C">
        <w:t xml:space="preserve">Če je dolžnik v stečajnem postopku, mora banka zagotoviti, da so v proces unovčevanja </w:t>
      </w:r>
      <w:r w:rsidR="00B9744E">
        <w:t xml:space="preserve">kreditnega </w:t>
      </w:r>
      <w:r w:rsidRPr="00F83E0C">
        <w:t>zavarovanja vključene ustrezne službe in/ali zunanji izvajalci.</w:t>
      </w:r>
    </w:p>
    <w:p w:rsidR="00BF6051" w:rsidRDefault="00BF6051" w:rsidP="00E97A55">
      <w:pPr>
        <w:pStyle w:val="Odstavekseznama"/>
        <w:autoSpaceDE w:val="0"/>
        <w:autoSpaceDN w:val="0"/>
        <w:adjustRightInd w:val="0"/>
        <w:ind w:left="3905" w:firstLine="349"/>
      </w:pPr>
    </w:p>
    <w:p w:rsidR="00BF6051" w:rsidRPr="00BF6051" w:rsidRDefault="00BF6051" w:rsidP="00FB44A3">
      <w:pPr>
        <w:pStyle w:val="Odstavekseznama"/>
        <w:numPr>
          <w:ilvl w:val="0"/>
          <w:numId w:val="42"/>
        </w:numPr>
      </w:pPr>
      <w:r w:rsidRPr="00BF6051">
        <w:t xml:space="preserve">Banka vodi izterjavo izpostavljenosti dokler ocenjuje, da so nadaljnji postopki izterjave ekonomsko še upravičeni. </w:t>
      </w:r>
    </w:p>
    <w:p w:rsidR="0018460D" w:rsidRDefault="0018460D" w:rsidP="00A150C0">
      <w:pPr>
        <w:tabs>
          <w:tab w:val="left" w:pos="709"/>
        </w:tabs>
        <w:autoSpaceDE w:val="0"/>
        <w:autoSpaceDN w:val="0"/>
        <w:adjustRightInd w:val="0"/>
        <w:ind w:left="340"/>
      </w:pPr>
    </w:p>
    <w:p w:rsidR="0018460D" w:rsidRPr="00241FDB" w:rsidRDefault="00215D6B" w:rsidP="00E212C9">
      <w:pPr>
        <w:numPr>
          <w:ilvl w:val="0"/>
          <w:numId w:val="3"/>
        </w:numPr>
        <w:jc w:val="center"/>
        <w:rPr>
          <w:bCs/>
          <w:szCs w:val="22"/>
        </w:rPr>
      </w:pPr>
      <w:r>
        <w:rPr>
          <w:bCs/>
          <w:szCs w:val="22"/>
        </w:rPr>
        <w:t xml:space="preserve"> </w:t>
      </w:r>
      <w:r w:rsidR="0018460D" w:rsidRPr="00241FDB">
        <w:rPr>
          <w:bCs/>
          <w:szCs w:val="22"/>
        </w:rPr>
        <w:t>člen</w:t>
      </w:r>
      <w:r w:rsidR="0018460D">
        <w:rPr>
          <w:bCs/>
          <w:szCs w:val="22"/>
        </w:rPr>
        <w:t xml:space="preserve"> </w:t>
      </w:r>
    </w:p>
    <w:p w:rsidR="0018460D" w:rsidRDefault="0018460D" w:rsidP="00841695">
      <w:pPr>
        <w:autoSpaceDE w:val="0"/>
        <w:autoSpaceDN w:val="0"/>
        <w:adjustRightInd w:val="0"/>
        <w:jc w:val="center"/>
      </w:pPr>
      <w:r>
        <w:t>(Odp</w:t>
      </w:r>
      <w:r w:rsidR="005A0046">
        <w:t>isovanje problematičnih izpostavljenosti</w:t>
      </w:r>
      <w:r>
        <w:t>)</w:t>
      </w:r>
    </w:p>
    <w:p w:rsidR="0018460D" w:rsidRPr="00F04CD6" w:rsidRDefault="0018460D" w:rsidP="00841695">
      <w:pPr>
        <w:pStyle w:val="Odstavekseznama"/>
        <w:ind w:left="360"/>
      </w:pPr>
    </w:p>
    <w:p w:rsidR="004B19B1" w:rsidRDefault="0018460D" w:rsidP="00841695">
      <w:pPr>
        <w:pStyle w:val="Odstavekseznama"/>
        <w:numPr>
          <w:ilvl w:val="0"/>
          <w:numId w:val="182"/>
        </w:numPr>
      </w:pPr>
      <w:bookmarkStart w:id="9" w:name="_Ref472428324"/>
      <w:r w:rsidRPr="009E2072">
        <w:t xml:space="preserve">Če banka v postopku izterjave oceni, da bilančna izpostavljenost ne bo poplačana, in so v skladu </w:t>
      </w:r>
      <w:r w:rsidR="009524DD">
        <w:t xml:space="preserve">z </w:t>
      </w:r>
      <w:r w:rsidRPr="009E2072">
        <w:t xml:space="preserve">MSRP izpolnjeni pogoji za odpravo pripoznanja te izpostavljenosti iz izkaza finančnega položaja, jo banka odpravi iz izkaza finančnega položaja in do pridobitve pravne podlage za zaključek postopka izterjave v višini dolgovanega zneska vodi v zunajbilančni evidenci. </w:t>
      </w:r>
    </w:p>
    <w:p w:rsidR="004B19B1" w:rsidRDefault="004B19B1" w:rsidP="00841695">
      <w:pPr>
        <w:pStyle w:val="Odstavekseznama"/>
        <w:ind w:left="644" w:firstLine="0"/>
      </w:pPr>
    </w:p>
    <w:p w:rsidR="004B19B1" w:rsidRDefault="0018460D" w:rsidP="00841695">
      <w:pPr>
        <w:pStyle w:val="Odstavekseznama"/>
        <w:numPr>
          <w:ilvl w:val="0"/>
          <w:numId w:val="182"/>
        </w:numPr>
      </w:pPr>
      <w:r w:rsidRPr="001876C4">
        <w:t>Banka vzpostavi</w:t>
      </w:r>
      <w:r w:rsidRPr="009E2072">
        <w:t xml:space="preserve"> </w:t>
      </w:r>
      <w:r w:rsidR="00D11AAF">
        <w:t>notranjo</w:t>
      </w:r>
      <w:r w:rsidR="000E2335" w:rsidRPr="009E2072">
        <w:t xml:space="preserve"> </w:t>
      </w:r>
      <w:r w:rsidRPr="009E2072">
        <w:t>politiko glede pravočasnega odpisovanja izpostavljenosti</w:t>
      </w:r>
      <w:r>
        <w:t xml:space="preserve">, </w:t>
      </w:r>
      <w:r w:rsidR="00C24F31">
        <w:t xml:space="preserve">ki še ne predstavlja nepreklicnega pogodbenega odpusta dolga, </w:t>
      </w:r>
      <w:r w:rsidRPr="00941C91">
        <w:t xml:space="preserve">v kateri opredeli </w:t>
      </w:r>
      <w:r w:rsidR="00932D83" w:rsidRPr="00941C91">
        <w:t xml:space="preserve">najdaljše </w:t>
      </w:r>
      <w:r w:rsidRPr="00941C91">
        <w:t>obdobje</w:t>
      </w:r>
      <w:r w:rsidR="004B19B1">
        <w:t xml:space="preserve"> od nastanka neplačila</w:t>
      </w:r>
      <w:r w:rsidRPr="00941C91">
        <w:t xml:space="preserve">, po </w:t>
      </w:r>
      <w:r w:rsidR="004B19B1">
        <w:t xml:space="preserve">preteku </w:t>
      </w:r>
      <w:r w:rsidRPr="00941C91">
        <w:t>katere</w:t>
      </w:r>
      <w:r w:rsidR="004B19B1">
        <w:t xml:space="preserve">ga </w:t>
      </w:r>
      <w:r w:rsidRPr="00941C91">
        <w:t>banka odpravi bilančno izpostavljenost iz izkaza finančnega položaja ali zagotovi celotno pokritje izpostavljenosti s popravki vrednosti oziroma rezervacijami za izgube</w:t>
      </w:r>
      <w:r w:rsidR="000370B8">
        <w:t xml:space="preserve"> </w:t>
      </w:r>
      <w:r w:rsidR="000370B8">
        <w:rPr>
          <w:rFonts w:eastAsiaTheme="minorHAnsi"/>
        </w:rPr>
        <w:t>iz kreditnega tveganja</w:t>
      </w:r>
      <w:r w:rsidRPr="00941C91">
        <w:t>.</w:t>
      </w:r>
      <w:r w:rsidRPr="009E2072">
        <w:t xml:space="preserve"> </w:t>
      </w:r>
    </w:p>
    <w:p w:rsidR="004B19B1" w:rsidRDefault="004B19B1" w:rsidP="00841695">
      <w:pPr>
        <w:pStyle w:val="Odstavekseznama"/>
        <w:ind w:left="360" w:firstLine="0"/>
      </w:pPr>
    </w:p>
    <w:p w:rsidR="0018460D" w:rsidRPr="005A0046" w:rsidRDefault="0018460D" w:rsidP="00841695">
      <w:pPr>
        <w:pStyle w:val="Odstavekseznama"/>
        <w:numPr>
          <w:ilvl w:val="0"/>
          <w:numId w:val="182"/>
        </w:numPr>
      </w:pPr>
      <w:r w:rsidRPr="005A0046">
        <w:t xml:space="preserve">Za namen pravočasnega odpisovanja lahko banka uporabi pravilo, po katerem se </w:t>
      </w:r>
      <w:r w:rsidR="0090533E" w:rsidRPr="005A0046">
        <w:t>na podlagi ocene poplačljivosti iz prvega odstavka tega člena</w:t>
      </w:r>
      <w:r w:rsidR="0090533E" w:rsidRPr="005A0046" w:rsidDel="00C24F31">
        <w:t xml:space="preserve"> </w:t>
      </w:r>
      <w:r w:rsidR="00C24F31" w:rsidRPr="005A0046">
        <w:t xml:space="preserve">odprava pripoznanja </w:t>
      </w:r>
      <w:r w:rsidRPr="005A0046">
        <w:t>neplačanih izpostavljenosti iz izkaza finančnega položaja v celoti izvede že pred pridobitvijo pravne podlage za zaključek postopka izterjave v naslednjih primerih:</w:t>
      </w:r>
      <w:bookmarkEnd w:id="9"/>
    </w:p>
    <w:p w:rsidR="0018460D" w:rsidRPr="005A0046" w:rsidRDefault="0018460D" w:rsidP="00841695">
      <w:pPr>
        <w:numPr>
          <w:ilvl w:val="0"/>
          <w:numId w:val="29"/>
        </w:numPr>
        <w:tabs>
          <w:tab w:val="left" w:pos="709"/>
        </w:tabs>
        <w:autoSpaceDE w:val="0"/>
        <w:autoSpaceDN w:val="0"/>
        <w:adjustRightInd w:val="0"/>
      </w:pPr>
      <w:r w:rsidRPr="005A0046">
        <w:t>za nezavarovane izpostavljenosti iz naslova kreditov (vključno z unovčenimi pogojnimi</w:t>
      </w:r>
      <w:r w:rsidRPr="005A0046" w:rsidDel="009A51CD">
        <w:t xml:space="preserve"> </w:t>
      </w:r>
      <w:r w:rsidRPr="005A0046">
        <w:t>zunajbilančnimi obveznostmi, kot so garancije, nekriti akreditivi, menični avali ali druge pogojne zunajbilančne obveznosti) in drugih dolžniških finančnih instrumentov, ko od datuma nastanka neplačila preteče več kot 1 leto;</w:t>
      </w:r>
    </w:p>
    <w:p w:rsidR="0018460D" w:rsidRPr="005A0046" w:rsidRDefault="0018460D" w:rsidP="00841695">
      <w:pPr>
        <w:numPr>
          <w:ilvl w:val="0"/>
          <w:numId w:val="29"/>
        </w:numPr>
        <w:tabs>
          <w:tab w:val="left" w:pos="709"/>
        </w:tabs>
        <w:autoSpaceDE w:val="0"/>
        <w:autoSpaceDN w:val="0"/>
        <w:adjustRightInd w:val="0"/>
      </w:pPr>
      <w:r w:rsidRPr="005A0046">
        <w:t>za nezavarovane izpostavljenosti iz naslova kreditov (vključno z  unovčenimi pogojnimi</w:t>
      </w:r>
      <w:r w:rsidRPr="005A0046" w:rsidDel="009A51CD">
        <w:t xml:space="preserve"> </w:t>
      </w:r>
      <w:r w:rsidRPr="005A0046">
        <w:t xml:space="preserve">zunajbilančnimi obveznostmi) in drugih dolžniških finančnih instrumentov, ko je bil nad dolžnikom uveden stečajni postopek; </w:t>
      </w:r>
    </w:p>
    <w:p w:rsidR="0018460D" w:rsidRPr="005A0046" w:rsidRDefault="0018460D" w:rsidP="00841695">
      <w:pPr>
        <w:numPr>
          <w:ilvl w:val="0"/>
          <w:numId w:val="29"/>
        </w:numPr>
        <w:tabs>
          <w:tab w:val="left" w:pos="709"/>
        </w:tabs>
        <w:autoSpaceDE w:val="0"/>
        <w:autoSpaceDN w:val="0"/>
        <w:adjustRightInd w:val="0"/>
      </w:pPr>
      <w:r w:rsidRPr="005A0046">
        <w:t>za zavarovane izpostavljenosti iz naslova kreditov (vključno z unovčenimi pogojnimi</w:t>
      </w:r>
      <w:r w:rsidRPr="005A0046" w:rsidDel="009A51CD">
        <w:t xml:space="preserve"> </w:t>
      </w:r>
      <w:r w:rsidRPr="005A0046">
        <w:t xml:space="preserve">zunajbilančnimi obveznostmi) in drugih dolžniških finančnih instrumentov, ko od datuma nastanka neplačila preteče več kot: </w:t>
      </w:r>
    </w:p>
    <w:p w:rsidR="0018460D" w:rsidRPr="005A0046" w:rsidRDefault="0018460D" w:rsidP="00841695">
      <w:pPr>
        <w:numPr>
          <w:ilvl w:val="0"/>
          <w:numId w:val="30"/>
        </w:numPr>
        <w:tabs>
          <w:tab w:val="left" w:pos="709"/>
        </w:tabs>
        <w:autoSpaceDE w:val="0"/>
        <w:autoSpaceDN w:val="0"/>
        <w:adjustRightInd w:val="0"/>
      </w:pPr>
      <w:r w:rsidRPr="005A0046">
        <w:t>5 let za izpostavljenosti, zavarovane z nepremičninami,</w:t>
      </w:r>
    </w:p>
    <w:p w:rsidR="0018460D" w:rsidRPr="005A0046" w:rsidRDefault="0018460D" w:rsidP="00841695">
      <w:pPr>
        <w:numPr>
          <w:ilvl w:val="0"/>
          <w:numId w:val="30"/>
        </w:numPr>
        <w:tabs>
          <w:tab w:val="left" w:pos="709"/>
        </w:tabs>
        <w:autoSpaceDE w:val="0"/>
        <w:autoSpaceDN w:val="0"/>
        <w:adjustRightInd w:val="0"/>
      </w:pPr>
      <w:r w:rsidRPr="005A0046">
        <w:t>2 leti za izpostavljenosti, zavarovane s premičninami,</w:t>
      </w:r>
    </w:p>
    <w:p w:rsidR="0018460D" w:rsidRPr="005A0046" w:rsidRDefault="0018460D" w:rsidP="00841695">
      <w:pPr>
        <w:numPr>
          <w:ilvl w:val="0"/>
          <w:numId w:val="30"/>
        </w:numPr>
        <w:tabs>
          <w:tab w:val="left" w:pos="709"/>
        </w:tabs>
        <w:autoSpaceDE w:val="0"/>
        <w:autoSpaceDN w:val="0"/>
        <w:adjustRightInd w:val="0"/>
      </w:pPr>
      <w:r w:rsidRPr="005A0046">
        <w:t>1 leto za izpostavljenosti, zavarovane z drugimi vrstami kreditnih zavarovanj (npr. jamstv</w:t>
      </w:r>
      <w:r w:rsidR="00A2457F">
        <w:t>a</w:t>
      </w:r>
      <w:r w:rsidRPr="005A0046">
        <w:t>, vrednostni papirji, denarn</w:t>
      </w:r>
      <w:r w:rsidR="00A2457F">
        <w:t>e</w:t>
      </w:r>
      <w:r w:rsidRPr="005A0046">
        <w:t xml:space="preserve"> terjatv</w:t>
      </w:r>
      <w:r w:rsidR="00A2457F">
        <w:t>e</w:t>
      </w:r>
      <w:r w:rsidRPr="005A0046">
        <w:t>);</w:t>
      </w:r>
    </w:p>
    <w:p w:rsidR="0018460D" w:rsidRPr="005A0046" w:rsidRDefault="0018460D" w:rsidP="00841695">
      <w:pPr>
        <w:numPr>
          <w:ilvl w:val="0"/>
          <w:numId w:val="29"/>
        </w:numPr>
        <w:tabs>
          <w:tab w:val="left" w:pos="709"/>
        </w:tabs>
        <w:autoSpaceDE w:val="0"/>
        <w:autoSpaceDN w:val="0"/>
        <w:adjustRightInd w:val="0"/>
      </w:pPr>
      <w:r w:rsidRPr="005A0046">
        <w:t>za izpostavljenosti iz naslova kreditov (vključno z unovčenimi pogojnimi</w:t>
      </w:r>
      <w:r w:rsidRPr="005A0046" w:rsidDel="009A51CD">
        <w:t xml:space="preserve"> </w:t>
      </w:r>
      <w:r w:rsidRPr="005A0046">
        <w:t xml:space="preserve">zunajbilančnimi obveznostmi) in drugih dolžniških finančnih instrumentov, ki so bile trikrat oziroma večkrat zaporedoma predmet ukrepov restrukturiranja in je banka dolžnike po teh izpostavljenostih ocenila na dolgi rok kot nezmožne poravnati svoje obveznosti iz rednega poslovanja ali odprodaje poslovno nepotrebnega premoženja; </w:t>
      </w:r>
    </w:p>
    <w:p w:rsidR="0018460D" w:rsidRPr="005A0046" w:rsidRDefault="0018460D" w:rsidP="00841695">
      <w:pPr>
        <w:numPr>
          <w:ilvl w:val="0"/>
          <w:numId w:val="29"/>
        </w:numPr>
        <w:tabs>
          <w:tab w:val="left" w:pos="709"/>
        </w:tabs>
        <w:autoSpaceDE w:val="0"/>
        <w:autoSpaceDN w:val="0"/>
        <w:adjustRightInd w:val="0"/>
      </w:pPr>
      <w:r w:rsidRPr="005A0046">
        <w:t xml:space="preserve"> za izpostavljenosti iz naslova kreditov in drugih dolžniških finančnih instrumentov, za katere je s potrditvijo prisilne poravnave prenehala pravica banke do uveljavljanja plačila od dolžnika v sodnem ali drugem postopku, in sicer v znesku, v katerem je ta pravica prenehala.</w:t>
      </w:r>
    </w:p>
    <w:p w:rsidR="0018460D" w:rsidRPr="009E2072" w:rsidRDefault="0018460D" w:rsidP="0018460D">
      <w:pPr>
        <w:tabs>
          <w:tab w:val="left" w:pos="709"/>
        </w:tabs>
        <w:autoSpaceDE w:val="0"/>
        <w:autoSpaceDN w:val="0"/>
        <w:adjustRightInd w:val="0"/>
        <w:ind w:left="720"/>
      </w:pPr>
    </w:p>
    <w:p w:rsidR="0018460D" w:rsidRPr="009E2072" w:rsidRDefault="0018460D" w:rsidP="00841695">
      <w:pPr>
        <w:pStyle w:val="Odstavekseznama"/>
        <w:numPr>
          <w:ilvl w:val="0"/>
          <w:numId w:val="182"/>
        </w:numPr>
      </w:pPr>
      <w:bookmarkStart w:id="10" w:name="_Ref472945221"/>
      <w:bookmarkStart w:id="11" w:name="_Ref472675584"/>
      <w:r w:rsidRPr="009E2072">
        <w:t>Če je izpostavljenost v položaju neplačila zaradi restrukturiranja ali je bilo restrukturiranje izvedeno po nastanku neplačila, se obdobja iz točk (a) in (c)</w:t>
      </w:r>
      <w:r>
        <w:t xml:space="preserve"> </w:t>
      </w:r>
      <w:r w:rsidR="00F273C5">
        <w:t>tretjega</w:t>
      </w:r>
      <w:r w:rsidRPr="00F04CD6">
        <w:t xml:space="preserve"> odstavka</w:t>
      </w:r>
      <w:r w:rsidRPr="009E2072">
        <w:t xml:space="preserve"> </w:t>
      </w:r>
      <w:r w:rsidR="00457CEF">
        <w:t xml:space="preserve">tega člena </w:t>
      </w:r>
      <w:r w:rsidRPr="009E2072">
        <w:t>podaljšajo za 1 leto. Če je bila znotraj tega obdobja izpostavljenost ponovno restrukturirana se navedeno obdobje podaljša največ za 1 leto.</w:t>
      </w:r>
      <w:bookmarkEnd w:id="10"/>
      <w:r w:rsidRPr="009E2072">
        <w:t xml:space="preserve"> </w:t>
      </w:r>
    </w:p>
    <w:p w:rsidR="0018460D" w:rsidRPr="009E2072" w:rsidRDefault="0018460D" w:rsidP="00841695">
      <w:pPr>
        <w:pStyle w:val="Odstavekseznama"/>
        <w:ind w:left="360" w:firstLine="0"/>
      </w:pPr>
    </w:p>
    <w:p w:rsidR="0018460D" w:rsidRPr="005A0046" w:rsidRDefault="0018460D" w:rsidP="00841695">
      <w:pPr>
        <w:pStyle w:val="Odstavekseznama"/>
        <w:numPr>
          <w:ilvl w:val="0"/>
          <w:numId w:val="182"/>
        </w:numPr>
      </w:pPr>
      <w:bookmarkStart w:id="12" w:name="_Ref472947172"/>
      <w:r w:rsidRPr="005A0046">
        <w:t xml:space="preserve">Če banka </w:t>
      </w:r>
      <w:r w:rsidR="00AC5B9C" w:rsidRPr="005A0046">
        <w:t>odpravi bilančno izpostavljenost iz izkaza finančnega položaja</w:t>
      </w:r>
      <w:r w:rsidRPr="005A0046">
        <w:t xml:space="preserve"> pred </w:t>
      </w:r>
      <w:r w:rsidR="0052056D">
        <w:t xml:space="preserve">obdobjem iz drugega odstavka oziroma </w:t>
      </w:r>
      <w:r w:rsidRPr="005A0046">
        <w:t>obdobjem iz točke (c)</w:t>
      </w:r>
      <w:r w:rsidR="00457CEF" w:rsidRPr="005A0046">
        <w:t xml:space="preserve"> </w:t>
      </w:r>
      <w:r w:rsidR="00F273C5" w:rsidRPr="005A0046">
        <w:t>tretjega</w:t>
      </w:r>
      <w:r w:rsidR="00457CEF" w:rsidRPr="005A0046">
        <w:t xml:space="preserve"> odstavka </w:t>
      </w:r>
      <w:r w:rsidR="0052056D">
        <w:t>ali</w:t>
      </w:r>
      <w:r w:rsidR="00AC5B9C" w:rsidRPr="005A0046">
        <w:t xml:space="preserve"> </w:t>
      </w:r>
      <w:r w:rsidR="0090533E" w:rsidRPr="005A0046">
        <w:t>četrtega</w:t>
      </w:r>
      <w:r w:rsidR="00AC5B9C" w:rsidRPr="005A0046">
        <w:t xml:space="preserve"> odstavka </w:t>
      </w:r>
      <w:r w:rsidR="00457CEF" w:rsidRPr="005A0046">
        <w:t>tega člena</w:t>
      </w:r>
      <w:r w:rsidRPr="005A0046">
        <w:t xml:space="preserve">, v skladu </w:t>
      </w:r>
      <w:r w:rsidR="00B53AEE" w:rsidRPr="005A0046">
        <w:t>z</w:t>
      </w:r>
      <w:r w:rsidRPr="005A0046">
        <w:t xml:space="preserve"> MSRP iz izkaza finančnega položaja odpravi le nezavarovani del izpostavljenosti, medtem ko zavarovani del do unovčenja kreditnega zavarovanja še zadrži v izkazu finančnega položaja po vrednosti, ki</w:t>
      </w:r>
      <w:r w:rsidR="008F4D86">
        <w:t xml:space="preserve"> </w:t>
      </w:r>
      <w:r w:rsidRPr="005A0046">
        <w:t xml:space="preserve">izhaja iz ocenjene vrednosti zavarovanja pred izvršenim odpisom. V kolikor se po opravljenem odpisu in pred pretekom obdobja iz </w:t>
      </w:r>
      <w:r w:rsidR="0052056D">
        <w:t>drugega odstavka oziroma</w:t>
      </w:r>
      <w:r w:rsidR="0052056D" w:rsidRPr="005A0046">
        <w:t xml:space="preserve"> </w:t>
      </w:r>
      <w:r w:rsidR="0052056D">
        <w:t xml:space="preserve">obdobja iz </w:t>
      </w:r>
      <w:r w:rsidRPr="005A0046">
        <w:t>točke (c)</w:t>
      </w:r>
      <w:r w:rsidR="00457CEF" w:rsidRPr="005A0046">
        <w:t xml:space="preserve"> </w:t>
      </w:r>
      <w:r w:rsidR="0090533E" w:rsidRPr="005A0046">
        <w:t xml:space="preserve">tretjega </w:t>
      </w:r>
      <w:r w:rsidR="00457CEF" w:rsidRPr="005A0046">
        <w:t xml:space="preserve">odstavka </w:t>
      </w:r>
      <w:r w:rsidR="0052056D">
        <w:t>ali</w:t>
      </w:r>
      <w:r w:rsidR="00AC5B9C" w:rsidRPr="005A0046">
        <w:t xml:space="preserve"> </w:t>
      </w:r>
      <w:r w:rsidR="0090533E" w:rsidRPr="005A0046">
        <w:t>četrtega</w:t>
      </w:r>
      <w:r w:rsidR="00AC5B9C" w:rsidRPr="005A0046">
        <w:t xml:space="preserve"> odstavka </w:t>
      </w:r>
      <w:r w:rsidR="00457CEF" w:rsidRPr="005A0046">
        <w:t>tega člena</w:t>
      </w:r>
      <w:r w:rsidRPr="005A0046">
        <w:t xml:space="preserve"> vrednost kreditnega zavarovanja zmanjša, se vrednost izpostavljenosti v višini zmanjšanja vrednosti kreditnega zavarovanja dodatno odpiše. </w:t>
      </w:r>
    </w:p>
    <w:p w:rsidR="0018460D" w:rsidRDefault="0018460D" w:rsidP="0018460D">
      <w:pPr>
        <w:pStyle w:val="Odstavekseznama"/>
        <w:ind w:left="360"/>
      </w:pPr>
      <w:bookmarkStart w:id="13" w:name="_Ref472428344"/>
      <w:bookmarkEnd w:id="11"/>
      <w:bookmarkEnd w:id="12"/>
    </w:p>
    <w:p w:rsidR="0018460D" w:rsidRPr="009E2072" w:rsidRDefault="0018460D" w:rsidP="00841695">
      <w:pPr>
        <w:pStyle w:val="Odstavekseznama"/>
        <w:numPr>
          <w:ilvl w:val="0"/>
          <w:numId w:val="182"/>
        </w:numPr>
      </w:pPr>
      <w:bookmarkStart w:id="14" w:name="_Ref478405795"/>
      <w:r w:rsidRPr="009E2072">
        <w:t>Banka do pridobitve pravne podlage za zaključek postopka izterjave v zunajbilančni evidenci v višini dolgovanega zneska vodi tudi finančna sredstva, merjena po pošteni vrednosti prek poslovnega izida, katerih poštena vrednost je enaka nič.</w:t>
      </w:r>
      <w:bookmarkEnd w:id="13"/>
      <w:bookmarkEnd w:id="14"/>
    </w:p>
    <w:p w:rsidR="0018460D" w:rsidRPr="009E2072" w:rsidRDefault="0018460D" w:rsidP="00841695">
      <w:pPr>
        <w:pStyle w:val="Odstavekseznama"/>
        <w:ind w:left="360" w:firstLine="0"/>
      </w:pPr>
    </w:p>
    <w:p w:rsidR="0018460D" w:rsidRPr="00B41E38" w:rsidRDefault="0018460D" w:rsidP="00841695">
      <w:pPr>
        <w:pStyle w:val="Odstavekseznama"/>
        <w:numPr>
          <w:ilvl w:val="0"/>
          <w:numId w:val="182"/>
        </w:numPr>
      </w:pPr>
      <w:r w:rsidRPr="009E2072">
        <w:t xml:space="preserve">Banka ukine zunajbilančno evidenco o odpravljenih izpostavljenostih iz izkaza finančnega položaja na </w:t>
      </w:r>
      <w:r w:rsidRPr="00B41E38">
        <w:t>podlagi</w:t>
      </w:r>
      <w:r w:rsidR="00457CEF" w:rsidRPr="00B41E38">
        <w:t xml:space="preserve"> </w:t>
      </w:r>
      <w:r w:rsidR="001262D3">
        <w:t xml:space="preserve">določb iz </w:t>
      </w:r>
      <w:r w:rsidR="00457CEF" w:rsidRPr="00B41E38">
        <w:t>drugega</w:t>
      </w:r>
      <w:r w:rsidR="001262D3">
        <w:t xml:space="preserve"> do petega</w:t>
      </w:r>
      <w:r w:rsidRPr="00B41E38">
        <w:t xml:space="preserve"> odstavka</w:t>
      </w:r>
      <w:r w:rsidR="00457CEF" w:rsidRPr="00B41E38">
        <w:t xml:space="preserve"> tega člena</w:t>
      </w:r>
      <w:r w:rsidRPr="00B41E38">
        <w:t xml:space="preserve">, ko je postopek izterjave zaključen. </w:t>
      </w:r>
    </w:p>
    <w:p w:rsidR="0018460D" w:rsidRPr="009E2072" w:rsidRDefault="0018460D" w:rsidP="00841695">
      <w:pPr>
        <w:pStyle w:val="Odstavekseznama"/>
        <w:ind w:left="360" w:firstLine="0"/>
      </w:pPr>
    </w:p>
    <w:p w:rsidR="0018460D" w:rsidRPr="009E2072" w:rsidRDefault="0018460D" w:rsidP="00841695">
      <w:pPr>
        <w:pStyle w:val="Odstavekseznama"/>
        <w:numPr>
          <w:ilvl w:val="0"/>
          <w:numId w:val="182"/>
        </w:numPr>
      </w:pPr>
      <w:r w:rsidRPr="009E2072">
        <w:t>Postopek izterjave izpostavljenosti banka zaključi v naslednjih primerih:</w:t>
      </w:r>
    </w:p>
    <w:p w:rsidR="0018460D" w:rsidRPr="009E2072" w:rsidRDefault="0018460D" w:rsidP="00EB7B3A">
      <w:pPr>
        <w:pStyle w:val="Odstavekseznama"/>
        <w:numPr>
          <w:ilvl w:val="0"/>
          <w:numId w:val="28"/>
        </w:numPr>
        <w:tabs>
          <w:tab w:val="left" w:pos="709"/>
        </w:tabs>
        <w:autoSpaceDE w:val="0"/>
        <w:autoSpaceDN w:val="0"/>
        <w:adjustRightInd w:val="0"/>
      </w:pPr>
      <w:r w:rsidRPr="009E2072">
        <w:t>na podlagi pravnomočnega sklepa sodišča o končanju stečajnega postopka</w:t>
      </w:r>
      <w:r w:rsidR="004843D2">
        <w:t>;</w:t>
      </w:r>
    </w:p>
    <w:p w:rsidR="0018460D" w:rsidRPr="009E2072" w:rsidRDefault="0018460D" w:rsidP="00EB7B3A">
      <w:pPr>
        <w:pStyle w:val="Odstavekseznama"/>
        <w:numPr>
          <w:ilvl w:val="0"/>
          <w:numId w:val="28"/>
        </w:numPr>
        <w:tabs>
          <w:tab w:val="left" w:pos="709"/>
        </w:tabs>
        <w:autoSpaceDE w:val="0"/>
        <w:autoSpaceDN w:val="0"/>
        <w:adjustRightInd w:val="0"/>
      </w:pPr>
      <w:r w:rsidRPr="009E2072">
        <w:t xml:space="preserve">na podlagi pravnomočnega sklepa o potrditvi prisilne poravnave, v delu, v katerem izpostavljenost ni bila poplačana v celoti; </w:t>
      </w:r>
    </w:p>
    <w:p w:rsidR="0018460D" w:rsidRPr="009E2072" w:rsidRDefault="0018460D" w:rsidP="00EB7B3A">
      <w:pPr>
        <w:pStyle w:val="Odstavekseznama"/>
        <w:numPr>
          <w:ilvl w:val="0"/>
          <w:numId w:val="28"/>
        </w:numPr>
        <w:tabs>
          <w:tab w:val="left" w:pos="709"/>
        </w:tabs>
        <w:autoSpaceDE w:val="0"/>
        <w:autoSpaceDN w:val="0"/>
        <w:adjustRightInd w:val="0"/>
      </w:pPr>
      <w:r w:rsidRPr="009E2072">
        <w:t>na podlagi pravnomočnega sklepa o ustavitvi postopka izvršbe, če izvršba s predlaganim  sredstvom izvršbe ni bila uspešna; ali</w:t>
      </w:r>
    </w:p>
    <w:p w:rsidR="0018460D" w:rsidRDefault="0018460D" w:rsidP="00EB7B3A">
      <w:pPr>
        <w:pStyle w:val="Odstavekseznama"/>
        <w:numPr>
          <w:ilvl w:val="0"/>
          <w:numId w:val="28"/>
        </w:numPr>
        <w:tabs>
          <w:tab w:val="left" w:pos="709"/>
        </w:tabs>
        <w:autoSpaceDE w:val="0"/>
        <w:autoSpaceDN w:val="0"/>
        <w:adjustRightInd w:val="0"/>
      </w:pPr>
      <w:r w:rsidRPr="009E2072">
        <w:t>na podlagi sklepa uprave ali nadzornega sveta oziroma upravnega odbora brez sodnega postopka za poplačilo izpostavljenosti, če bi bili nadaljnji pravni postopki ekonomsko neupravičeni, zlasti v primeru,</w:t>
      </w:r>
      <w:r w:rsidRPr="009E2072" w:rsidDel="007E0329">
        <w:t xml:space="preserve"> </w:t>
      </w:r>
      <w:r w:rsidRPr="009E2072">
        <w:t>če bi stroški sodnega postopka presegli znesek poplačila izpostavljenosti, oziroma so bila opravljena vsa dejanja, ki bi jih opravil s skrbnostjo dober gospodarstvenik za dosego poplačila izpostavljenosti.</w:t>
      </w:r>
    </w:p>
    <w:p w:rsidR="00C06524" w:rsidRDefault="00C06524" w:rsidP="00C06524">
      <w:pPr>
        <w:tabs>
          <w:tab w:val="left" w:pos="709"/>
        </w:tabs>
        <w:autoSpaceDE w:val="0"/>
        <w:autoSpaceDN w:val="0"/>
        <w:adjustRightInd w:val="0"/>
      </w:pPr>
    </w:p>
    <w:p w:rsidR="0041309E" w:rsidRPr="005A6835" w:rsidRDefault="0041309E" w:rsidP="0041309E">
      <w:pPr>
        <w:pStyle w:val="Odstavekseznama"/>
        <w:keepNext/>
        <w:numPr>
          <w:ilvl w:val="1"/>
          <w:numId w:val="98"/>
        </w:numPr>
        <w:jc w:val="center"/>
        <w:rPr>
          <w:b/>
        </w:rPr>
      </w:pPr>
      <w:r w:rsidRPr="005A6835">
        <w:rPr>
          <w:b/>
        </w:rPr>
        <w:t>Restrukturirane izpostavljenosti</w:t>
      </w:r>
    </w:p>
    <w:p w:rsidR="0041309E" w:rsidRDefault="0041309E" w:rsidP="0041309E">
      <w:pPr>
        <w:keepNext/>
      </w:pPr>
    </w:p>
    <w:p w:rsidR="0041309E" w:rsidRPr="00241FDB" w:rsidRDefault="0041309E" w:rsidP="0041309E">
      <w:pPr>
        <w:keepNext/>
        <w:numPr>
          <w:ilvl w:val="0"/>
          <w:numId w:val="3"/>
        </w:numPr>
        <w:jc w:val="center"/>
        <w:rPr>
          <w:bCs/>
          <w:szCs w:val="22"/>
        </w:rPr>
      </w:pPr>
      <w:r>
        <w:rPr>
          <w:bCs/>
          <w:szCs w:val="22"/>
        </w:rPr>
        <w:t xml:space="preserve"> </w:t>
      </w:r>
      <w:r w:rsidRPr="00241FDB">
        <w:rPr>
          <w:bCs/>
          <w:szCs w:val="22"/>
        </w:rPr>
        <w:t>člen</w:t>
      </w:r>
      <w:r>
        <w:rPr>
          <w:bCs/>
          <w:szCs w:val="22"/>
        </w:rPr>
        <w:t xml:space="preserve"> </w:t>
      </w:r>
    </w:p>
    <w:p w:rsidR="0041309E" w:rsidRDefault="0041309E" w:rsidP="0041309E">
      <w:pPr>
        <w:keepNext/>
        <w:autoSpaceDE w:val="0"/>
        <w:autoSpaceDN w:val="0"/>
        <w:adjustRightInd w:val="0"/>
        <w:jc w:val="center"/>
      </w:pPr>
      <w:r>
        <w:t>(Restrukturiranje izpostavljenosti)</w:t>
      </w:r>
    </w:p>
    <w:p w:rsidR="0041309E" w:rsidRDefault="0041309E" w:rsidP="0041309E">
      <w:pPr>
        <w:keepNext/>
        <w:autoSpaceDE w:val="0"/>
        <w:autoSpaceDN w:val="0"/>
        <w:adjustRightInd w:val="0"/>
      </w:pPr>
    </w:p>
    <w:p w:rsidR="0041309E" w:rsidRPr="00892174" w:rsidRDefault="0041309E" w:rsidP="0041309E">
      <w:pPr>
        <w:pStyle w:val="Odstavekseznama"/>
        <w:keepNext/>
        <w:numPr>
          <w:ilvl w:val="0"/>
          <w:numId w:val="177"/>
        </w:numPr>
      </w:pPr>
      <w:r w:rsidRPr="00646CC6">
        <w:t>Banka restrukturira izpostavljenosti do dolžnika z izvedbo ene ali več aktivnosti, za katere se sicer ob</w:t>
      </w:r>
      <w:r w:rsidRPr="006C430A">
        <w:t xml:space="preserve"> normalnem ekonomskem in finančnem položaju dolžnika ne bi odločila. </w:t>
      </w:r>
      <w:r w:rsidRPr="0047268F">
        <w:t xml:space="preserve">Ukrepi restrukturiranja predstavljajo </w:t>
      </w:r>
      <w:r w:rsidRPr="007E3C76">
        <w:t>koncesije</w:t>
      </w:r>
      <w:r>
        <w:t xml:space="preserve"> (popuščanja)</w:t>
      </w:r>
      <w:r w:rsidRPr="0047268F">
        <w:t xml:space="preserve"> dolžniku, ki ima ali je na tem, da bo imel težave pri izpolnjevanju svojih </w:t>
      </w:r>
      <w:r w:rsidRPr="00892174">
        <w:t>finančnih obveznosti (finančne težave). Restrukturiranje nastane kot posledica nezmožnosti dolžnika odplačevati dolg pod prvotno dogovorjenimi pogoji bodisi s spremenjenimi pogoji prvotne pogodbe bodisi z novo pogodbo, s katero pogodbeni stranki dogovorita delno ali celotno poplačilo prvotnega dolga. V ta okvir sodijo tudi pogodbe z vgrajeno klavzulo o restrukturiranju.</w:t>
      </w:r>
    </w:p>
    <w:p w:rsidR="0041309E" w:rsidRPr="00892174" w:rsidRDefault="0041309E" w:rsidP="0041309E">
      <w:pPr>
        <w:pStyle w:val="Odstavekseznama"/>
        <w:ind w:left="360" w:firstLine="0"/>
      </w:pPr>
    </w:p>
    <w:p w:rsidR="0041309E" w:rsidRPr="00892174" w:rsidRDefault="0041309E" w:rsidP="0041309E">
      <w:pPr>
        <w:pStyle w:val="Odstavekseznama"/>
        <w:numPr>
          <w:ilvl w:val="0"/>
          <w:numId w:val="177"/>
        </w:numPr>
      </w:pPr>
      <w:r w:rsidRPr="00892174">
        <w:t>Finančne težave oziroma zmožnost odplačevanja dolga banka pri restrukturiranju izpostavljenosti ocenjuje na nivoju dolžnika. Pri tem se kot dolžnik štejejo vse fizične osebe in pravne osebe v dolžnikovi skupini, ki spadajo v obseg računovodske konsolidacije. Zmožnost odplačevanja dolga dolžnika ocenjuje banka, poleg možnosti prevzema drugih sredstev oziroma poplačila z unovčenjem kreditnih zavarovanj, predvsem z vidika vpliva restrukturiranja na zadostnost denarnega toka iz poslovanja dolžnika oziroma z vidika možnosti obvladovanja tistih družb izmed povezanih družb, ki so sposobne ustvarjati denarni tok iz poslovanja.</w:t>
      </w:r>
    </w:p>
    <w:p w:rsidR="0041309E" w:rsidRDefault="0041309E" w:rsidP="0041309E">
      <w:pPr>
        <w:pStyle w:val="Odstavekseznama"/>
        <w:ind w:left="360" w:firstLine="0"/>
      </w:pPr>
    </w:p>
    <w:p w:rsidR="0041309E" w:rsidRPr="00241FDB" w:rsidRDefault="0041309E" w:rsidP="006D47B5">
      <w:pPr>
        <w:keepNext/>
        <w:numPr>
          <w:ilvl w:val="0"/>
          <w:numId w:val="3"/>
        </w:numPr>
        <w:jc w:val="center"/>
        <w:rPr>
          <w:bCs/>
          <w:szCs w:val="22"/>
        </w:rPr>
      </w:pPr>
      <w:r w:rsidRPr="00AA043A">
        <w:rPr>
          <w:bCs/>
          <w:szCs w:val="22"/>
        </w:rPr>
        <w:t>člen</w:t>
      </w:r>
      <w:r>
        <w:rPr>
          <w:bCs/>
          <w:szCs w:val="22"/>
        </w:rPr>
        <w:t xml:space="preserve"> </w:t>
      </w:r>
    </w:p>
    <w:p w:rsidR="0041309E" w:rsidRDefault="0041309E" w:rsidP="006D47B5">
      <w:pPr>
        <w:keepNext/>
        <w:autoSpaceDE w:val="0"/>
        <w:autoSpaceDN w:val="0"/>
        <w:adjustRightInd w:val="0"/>
        <w:jc w:val="center"/>
      </w:pPr>
      <w:r w:rsidRPr="004C3F80">
        <w:t>(Analiza alternativnih rešitev restrukturiranja)</w:t>
      </w:r>
    </w:p>
    <w:p w:rsidR="0041309E" w:rsidRDefault="0041309E" w:rsidP="006D47B5">
      <w:pPr>
        <w:pStyle w:val="Odstavekseznama"/>
        <w:keepNext/>
        <w:ind w:left="360" w:firstLine="0"/>
      </w:pPr>
    </w:p>
    <w:p w:rsidR="0041309E" w:rsidRDefault="0041309E" w:rsidP="006D47B5">
      <w:pPr>
        <w:pStyle w:val="Odstavekseznama"/>
        <w:keepNext/>
        <w:numPr>
          <w:ilvl w:val="0"/>
          <w:numId w:val="161"/>
        </w:numPr>
      </w:pPr>
      <w:r w:rsidRPr="00CD21DC">
        <w:t>Banka</w:t>
      </w:r>
      <w:r w:rsidRPr="003C577E">
        <w:t xml:space="preserve"> mora</w:t>
      </w:r>
      <w:r w:rsidRPr="00CD21DC">
        <w:t xml:space="preserve"> oblikovati ustrezen načrt restrukturiranja izpostavljenosti ter spremljati njegovo izvajanje in učinke. </w:t>
      </w:r>
    </w:p>
    <w:p w:rsidR="0041309E" w:rsidRDefault="0041309E" w:rsidP="0041309E">
      <w:pPr>
        <w:pStyle w:val="Odstavekseznama"/>
        <w:ind w:left="360" w:firstLine="0"/>
      </w:pPr>
    </w:p>
    <w:p w:rsidR="0041309E" w:rsidRDefault="0041309E" w:rsidP="0041309E">
      <w:pPr>
        <w:pStyle w:val="Odstavekseznama"/>
        <w:numPr>
          <w:ilvl w:val="0"/>
          <w:numId w:val="161"/>
        </w:numPr>
      </w:pPr>
      <w:r w:rsidRPr="00B37FAE">
        <w:t>Banka mora pri procesu restrukturiranja</w:t>
      </w:r>
      <w:r>
        <w:t xml:space="preserve"> </w:t>
      </w:r>
      <w:r w:rsidRPr="00B37FAE">
        <w:t xml:space="preserve">uporabiti rešitev, ki je </w:t>
      </w:r>
      <w:r w:rsidRPr="0090533E">
        <w:t>zanjo optimaln</w:t>
      </w:r>
      <w:r w:rsidRPr="00BC5AE5">
        <w:t>a</w:t>
      </w:r>
      <w:r>
        <w:t xml:space="preserve"> in naj bi prispevala k trajni rešitvi finančnih težav dolžnika</w:t>
      </w:r>
      <w:r w:rsidRPr="00B37FAE">
        <w:t xml:space="preserve">. </w:t>
      </w:r>
      <w:r>
        <w:t xml:space="preserve">Za ta namen banka primerja neto sedanjo vrednost pričakovanih denarnih tokov ob upoštevanju dogovora o restrukturiranju in neto sedanjo vrednost pričakovanih denarnih tokov pred restrukturiranjem. Pri analizi </w:t>
      </w:r>
      <w:r w:rsidRPr="004C3F80">
        <w:t xml:space="preserve">alternativnih rešitev </w:t>
      </w:r>
      <w:r>
        <w:t xml:space="preserve">restrukturiranja upošteva možnosti kot so </w:t>
      </w:r>
      <w:r w:rsidRPr="009E2072">
        <w:t>unovčenj</w:t>
      </w:r>
      <w:r>
        <w:t>e</w:t>
      </w:r>
      <w:r w:rsidRPr="009E2072">
        <w:t xml:space="preserve"> zavarovanj</w:t>
      </w:r>
      <w:r>
        <w:t>a</w:t>
      </w:r>
      <w:r w:rsidRPr="009E2072">
        <w:t>, prodaj</w:t>
      </w:r>
      <w:r>
        <w:t>a</w:t>
      </w:r>
      <w:r w:rsidRPr="009E2072">
        <w:t xml:space="preserve"> finančnega sredstva </w:t>
      </w:r>
      <w:r>
        <w:t>(</w:t>
      </w:r>
      <w:r w:rsidRPr="009E2072">
        <w:t>izpostavljenosti</w:t>
      </w:r>
      <w:r>
        <w:t>)</w:t>
      </w:r>
      <w:r w:rsidRPr="009E2072">
        <w:t>, prekinit</w:t>
      </w:r>
      <w:r>
        <w:t>e</w:t>
      </w:r>
      <w:r w:rsidRPr="009E2072">
        <w:t>v pogodbe in morebitn</w:t>
      </w:r>
      <w:r>
        <w:t>e druge</w:t>
      </w:r>
      <w:r w:rsidRPr="009E2072">
        <w:t xml:space="preserve"> aktivnosti.</w:t>
      </w:r>
      <w:r>
        <w:t xml:space="preserve"> </w:t>
      </w:r>
      <w:r w:rsidRPr="009E2072">
        <w:t xml:space="preserve">Banka vse sprejete odločitve o restrukturiranju izpostavljenosti </w:t>
      </w:r>
      <w:r>
        <w:t xml:space="preserve">ustrezno </w:t>
      </w:r>
      <w:r w:rsidRPr="009E2072">
        <w:t xml:space="preserve">dokumentira </w:t>
      </w:r>
      <w:r>
        <w:t>v kreditni dokumentaciji.</w:t>
      </w:r>
    </w:p>
    <w:p w:rsidR="0041309E" w:rsidRPr="00CD21DC" w:rsidRDefault="0041309E" w:rsidP="0041309E">
      <w:pPr>
        <w:pStyle w:val="Odstavekseznama"/>
        <w:ind w:left="360" w:firstLine="0"/>
      </w:pPr>
    </w:p>
    <w:p w:rsidR="0041309E" w:rsidRPr="008242C4" w:rsidRDefault="0041309E" w:rsidP="0041309E">
      <w:pPr>
        <w:pStyle w:val="Odstavekseznama"/>
        <w:numPr>
          <w:ilvl w:val="0"/>
          <w:numId w:val="161"/>
        </w:numPr>
      </w:pPr>
      <w:r w:rsidRPr="008242C4">
        <w:t xml:space="preserve">Banka v svoji </w:t>
      </w:r>
      <w:r w:rsidR="00D11AAF">
        <w:t>notranji</w:t>
      </w:r>
      <w:r w:rsidRPr="008242C4">
        <w:t xml:space="preserve"> politiki določi prag vrednosti izpostavljenosti, za katerega ocenjuje, da je restrukturiranje z vidika ocene stroškov in koristi smiselno.  </w:t>
      </w:r>
    </w:p>
    <w:p w:rsidR="0041309E" w:rsidRDefault="0041309E" w:rsidP="0041309E">
      <w:pPr>
        <w:pStyle w:val="Odstavekseznama"/>
        <w:ind w:left="360" w:firstLine="0"/>
      </w:pPr>
    </w:p>
    <w:p w:rsidR="0041309E" w:rsidRPr="00241FDB" w:rsidRDefault="0041309E" w:rsidP="0041309E">
      <w:pPr>
        <w:numPr>
          <w:ilvl w:val="0"/>
          <w:numId w:val="3"/>
        </w:numPr>
        <w:jc w:val="center"/>
        <w:rPr>
          <w:bCs/>
          <w:szCs w:val="22"/>
        </w:rPr>
      </w:pPr>
      <w:r w:rsidRPr="00241FDB">
        <w:rPr>
          <w:bCs/>
          <w:szCs w:val="22"/>
        </w:rPr>
        <w:t>člen</w:t>
      </w:r>
      <w:r>
        <w:rPr>
          <w:bCs/>
          <w:szCs w:val="22"/>
        </w:rPr>
        <w:t xml:space="preserve"> </w:t>
      </w:r>
    </w:p>
    <w:p w:rsidR="0041309E" w:rsidRDefault="0041309E" w:rsidP="0041309E">
      <w:pPr>
        <w:autoSpaceDE w:val="0"/>
        <w:autoSpaceDN w:val="0"/>
        <w:adjustRightInd w:val="0"/>
        <w:jc w:val="center"/>
      </w:pPr>
      <w:r>
        <w:t>(Evidentiranje restrukturiranih izpostavljenosti v poslovnih knjigah)</w:t>
      </w:r>
    </w:p>
    <w:p w:rsidR="0041309E" w:rsidRPr="009E2072" w:rsidRDefault="0041309E" w:rsidP="0041309E">
      <w:pPr>
        <w:pStyle w:val="Odstavekseznama"/>
        <w:ind w:left="360" w:firstLine="0"/>
      </w:pPr>
    </w:p>
    <w:p w:rsidR="0041309E" w:rsidRDefault="0041309E" w:rsidP="0041309E">
      <w:r w:rsidRPr="009E2072">
        <w:t xml:space="preserve">Banka </w:t>
      </w:r>
      <w:r>
        <w:t xml:space="preserve">za potrebe spremljave in poročanja </w:t>
      </w:r>
      <w:r w:rsidRPr="009E2072">
        <w:t>restrukturiran</w:t>
      </w:r>
      <w:r>
        <w:t>ih</w:t>
      </w:r>
      <w:r w:rsidRPr="009E2072">
        <w:t xml:space="preserve"> izpostavljenosti v poslovnih knjigah </w:t>
      </w:r>
      <w:r>
        <w:t xml:space="preserve">in kreditni dokumentaciji </w:t>
      </w:r>
      <w:r w:rsidRPr="009E2072">
        <w:t>zagotovi analitično evidenco, vključno s podatki o</w:t>
      </w:r>
      <w:r>
        <w:t xml:space="preserve">: </w:t>
      </w:r>
    </w:p>
    <w:p w:rsidR="0041309E" w:rsidRDefault="0041309E" w:rsidP="0041309E">
      <w:pPr>
        <w:pStyle w:val="Odstavekseznama"/>
        <w:numPr>
          <w:ilvl w:val="0"/>
          <w:numId w:val="139"/>
        </w:numPr>
        <w:ind w:left="360"/>
      </w:pPr>
      <w:r w:rsidRPr="009E2072">
        <w:t>načinu restrukturiranja</w:t>
      </w:r>
      <w:r>
        <w:t xml:space="preserve"> (z aneksom ali novo pogodbo),</w:t>
      </w:r>
    </w:p>
    <w:p w:rsidR="0041309E" w:rsidRDefault="0041309E" w:rsidP="0041309E">
      <w:pPr>
        <w:pStyle w:val="Odstavekseznama"/>
        <w:numPr>
          <w:ilvl w:val="0"/>
          <w:numId w:val="139"/>
        </w:numPr>
        <w:ind w:left="360"/>
      </w:pPr>
      <w:r w:rsidRPr="009E2072">
        <w:t>vrstah restrukturiranja</w:t>
      </w:r>
      <w:r w:rsidR="00961534">
        <w:t>,</w:t>
      </w:r>
    </w:p>
    <w:p w:rsidR="0041309E" w:rsidRDefault="0041309E" w:rsidP="0041309E">
      <w:pPr>
        <w:pStyle w:val="Odstavekseznama"/>
        <w:numPr>
          <w:ilvl w:val="0"/>
          <w:numId w:val="139"/>
        </w:numPr>
        <w:ind w:left="360"/>
      </w:pPr>
      <w:r w:rsidRPr="009E2072">
        <w:t>datumih restrukturiranja</w:t>
      </w:r>
      <w:r>
        <w:t>,</w:t>
      </w:r>
      <w:r w:rsidRPr="009E2072">
        <w:t xml:space="preserve"> </w:t>
      </w:r>
    </w:p>
    <w:p w:rsidR="0041309E" w:rsidRDefault="0041309E" w:rsidP="0041309E">
      <w:pPr>
        <w:pStyle w:val="Odstavekseznama"/>
        <w:numPr>
          <w:ilvl w:val="0"/>
          <w:numId w:val="139"/>
        </w:numPr>
        <w:ind w:left="360"/>
      </w:pPr>
      <w:r w:rsidRPr="009E2072">
        <w:t>učinkih na spremembo vrednosti izpostavljenosti</w:t>
      </w:r>
      <w:r>
        <w:t>,</w:t>
      </w:r>
    </w:p>
    <w:p w:rsidR="0041309E" w:rsidRDefault="0041309E" w:rsidP="0041309E">
      <w:pPr>
        <w:pStyle w:val="Odstavekseznama"/>
        <w:numPr>
          <w:ilvl w:val="0"/>
          <w:numId w:val="139"/>
        </w:numPr>
        <w:ind w:left="360"/>
      </w:pPr>
      <w:r w:rsidRPr="009E2072">
        <w:t>učinki</w:t>
      </w:r>
      <w:r>
        <w:t>h</w:t>
      </w:r>
      <w:r w:rsidRPr="009E2072">
        <w:t xml:space="preserve"> iz odpisov oziroma odprave pripoznanja iz izkaza finančnega položaja</w:t>
      </w:r>
      <w:r>
        <w:t>,</w:t>
      </w:r>
    </w:p>
    <w:p w:rsidR="0041309E" w:rsidRDefault="0041309E" w:rsidP="0041309E">
      <w:pPr>
        <w:pStyle w:val="Odstavekseznama"/>
        <w:numPr>
          <w:ilvl w:val="0"/>
          <w:numId w:val="139"/>
        </w:numPr>
        <w:ind w:left="360"/>
      </w:pPr>
      <w:r w:rsidRPr="009E2072">
        <w:t>sprememb</w:t>
      </w:r>
      <w:r>
        <w:t>i</w:t>
      </w:r>
      <w:r w:rsidRPr="009E2072">
        <w:t xml:space="preserve"> notranje bonitetne ocene dolžnika</w:t>
      </w:r>
      <w:r>
        <w:t>,</w:t>
      </w:r>
      <w:r w:rsidRPr="009E2072">
        <w:t xml:space="preserve"> </w:t>
      </w:r>
    </w:p>
    <w:p w:rsidR="0041309E" w:rsidRDefault="0041309E" w:rsidP="0041309E">
      <w:pPr>
        <w:pStyle w:val="Odstavekseznama"/>
        <w:numPr>
          <w:ilvl w:val="0"/>
          <w:numId w:val="139"/>
        </w:numPr>
        <w:ind w:left="360"/>
      </w:pPr>
      <w:r w:rsidRPr="009E2072">
        <w:t>status</w:t>
      </w:r>
      <w:r>
        <w:t>u</w:t>
      </w:r>
      <w:r w:rsidRPr="009E2072">
        <w:t xml:space="preserve"> donosnosti restrukturiranih izpostavljenosti.</w:t>
      </w:r>
    </w:p>
    <w:p w:rsidR="0041309E" w:rsidRDefault="0041309E" w:rsidP="0041309E">
      <w:pPr>
        <w:pStyle w:val="Odstavekseznama"/>
        <w:ind w:left="360" w:firstLine="0"/>
      </w:pPr>
    </w:p>
    <w:p w:rsidR="0041309E" w:rsidRDefault="0041309E" w:rsidP="0041309E">
      <w:pPr>
        <w:tabs>
          <w:tab w:val="left" w:pos="709"/>
        </w:tabs>
        <w:autoSpaceDE w:val="0"/>
        <w:autoSpaceDN w:val="0"/>
        <w:adjustRightInd w:val="0"/>
        <w:ind w:left="340"/>
      </w:pPr>
    </w:p>
    <w:p w:rsidR="0041309E" w:rsidRPr="005A6835" w:rsidRDefault="0041309E" w:rsidP="0041309E">
      <w:pPr>
        <w:pStyle w:val="Odstavekseznama"/>
        <w:numPr>
          <w:ilvl w:val="1"/>
          <w:numId w:val="98"/>
        </w:numPr>
        <w:jc w:val="center"/>
        <w:rPr>
          <w:b/>
        </w:rPr>
      </w:pPr>
      <w:r>
        <w:rPr>
          <w:b/>
        </w:rPr>
        <w:t>Pre</w:t>
      </w:r>
      <w:r w:rsidRPr="005A6835">
        <w:rPr>
          <w:b/>
        </w:rPr>
        <w:t xml:space="preserve">strukturiranje </w:t>
      </w:r>
      <w:r>
        <w:rPr>
          <w:b/>
        </w:rPr>
        <w:t>podjetja</w:t>
      </w:r>
    </w:p>
    <w:p w:rsidR="0041309E" w:rsidRDefault="0041309E" w:rsidP="0041309E">
      <w:pPr>
        <w:tabs>
          <w:tab w:val="left" w:pos="709"/>
        </w:tabs>
        <w:autoSpaceDE w:val="0"/>
        <w:autoSpaceDN w:val="0"/>
        <w:adjustRightInd w:val="0"/>
        <w:ind w:left="340"/>
      </w:pPr>
    </w:p>
    <w:p w:rsidR="0041309E" w:rsidRDefault="0041309E" w:rsidP="0041309E">
      <w:pPr>
        <w:numPr>
          <w:ilvl w:val="0"/>
          <w:numId w:val="3"/>
        </w:numPr>
        <w:jc w:val="center"/>
        <w:rPr>
          <w:bCs/>
          <w:szCs w:val="22"/>
        </w:rPr>
      </w:pPr>
      <w:r>
        <w:rPr>
          <w:bCs/>
          <w:szCs w:val="22"/>
        </w:rPr>
        <w:t xml:space="preserve"> </w:t>
      </w:r>
      <w:bookmarkStart w:id="15" w:name="_Ref497998265"/>
      <w:r>
        <w:rPr>
          <w:bCs/>
          <w:szCs w:val="22"/>
        </w:rPr>
        <w:t>člen</w:t>
      </w:r>
      <w:bookmarkEnd w:id="15"/>
    </w:p>
    <w:p w:rsidR="0041309E" w:rsidRPr="00173D87" w:rsidRDefault="0041309E" w:rsidP="0041309E">
      <w:pPr>
        <w:autoSpaceDE w:val="0"/>
        <w:autoSpaceDN w:val="0"/>
        <w:adjustRightInd w:val="0"/>
        <w:jc w:val="center"/>
      </w:pPr>
      <w:r>
        <w:t>(S</w:t>
      </w:r>
      <w:r w:rsidRPr="00173D87">
        <w:t>odelovanj</w:t>
      </w:r>
      <w:r>
        <w:t>e</w:t>
      </w:r>
      <w:r w:rsidRPr="00173D87">
        <w:t xml:space="preserve"> pri prestrukturiranju podjetja</w:t>
      </w:r>
      <w:r>
        <w:t>)</w:t>
      </w:r>
    </w:p>
    <w:p w:rsidR="0041309E" w:rsidRDefault="0041309E" w:rsidP="0041309E"/>
    <w:p w:rsidR="0041309E" w:rsidRDefault="0041309E" w:rsidP="00653354">
      <w:pPr>
        <w:pStyle w:val="Odstavekseznama"/>
        <w:numPr>
          <w:ilvl w:val="0"/>
          <w:numId w:val="153"/>
        </w:numPr>
      </w:pPr>
      <w:r w:rsidRPr="00F83E0C">
        <w:t>Banka, ki se je odločila, da bo skupaj z drugimi bankami in podjetjem iskala dogovorno rešitev za njegovo reševanje, mora pri prestrukturiranju podjetja ukrepati brez nepotrebnega odlašanja, na način, ki omogoča nadaljevanje njegovega poslovanja, če ocenjuje, da je takšno prestrukturiranje mogoče</w:t>
      </w:r>
      <w:r>
        <w:t xml:space="preserve"> in smiselno</w:t>
      </w:r>
      <w:r w:rsidRPr="00F83E0C">
        <w:t xml:space="preserve">. Pri tem mora spoštovati dobro poslovno prakso in dobro bančno prakso, kot je med drugim povzeta v </w:t>
      </w:r>
      <w:r w:rsidRPr="003259F8">
        <w:t xml:space="preserve">Slovenskih načelih finančnega prestrukturiranja dolgov v gospodarstvu. </w:t>
      </w:r>
    </w:p>
    <w:p w:rsidR="00653354" w:rsidRDefault="00653354" w:rsidP="00653354">
      <w:pPr>
        <w:pStyle w:val="Odstavekseznama"/>
        <w:ind w:left="360" w:firstLine="0"/>
      </w:pPr>
    </w:p>
    <w:p w:rsidR="00653354" w:rsidRDefault="00653354" w:rsidP="00653354">
      <w:pPr>
        <w:pStyle w:val="Odstavekseznama"/>
        <w:numPr>
          <w:ilvl w:val="0"/>
          <w:numId w:val="153"/>
        </w:numPr>
      </w:pPr>
      <w:r>
        <w:t>Če je v prestrukturiranje podjetja vključenih več bank, vlogo koordinatorja</w:t>
      </w:r>
      <w:r w:rsidR="00257DCA">
        <w:t xml:space="preserve">, ki vodi pogajanja med bankami in podjetjem, </w:t>
      </w:r>
      <w:r>
        <w:t>prevzame banka z največjo izpostavljenostjo do podjetja, če se banke medsebojno ne dogovorijo drugače.</w:t>
      </w:r>
    </w:p>
    <w:p w:rsidR="0041309E" w:rsidRPr="00F83E0C" w:rsidRDefault="0041309E" w:rsidP="0041309E">
      <w:pPr>
        <w:ind w:firstLine="360"/>
      </w:pPr>
    </w:p>
    <w:p w:rsidR="0041309E" w:rsidRDefault="0041309E" w:rsidP="002748A0">
      <w:pPr>
        <w:keepNext/>
        <w:numPr>
          <w:ilvl w:val="0"/>
          <w:numId w:val="3"/>
        </w:numPr>
        <w:jc w:val="center"/>
        <w:rPr>
          <w:bCs/>
          <w:szCs w:val="22"/>
        </w:rPr>
      </w:pPr>
      <w:r>
        <w:rPr>
          <w:bCs/>
          <w:szCs w:val="22"/>
        </w:rPr>
        <w:t xml:space="preserve"> </w:t>
      </w:r>
      <w:bookmarkStart w:id="16" w:name="_Ref498000059"/>
      <w:r>
        <w:rPr>
          <w:bCs/>
          <w:szCs w:val="22"/>
        </w:rPr>
        <w:t>člen</w:t>
      </w:r>
      <w:bookmarkEnd w:id="16"/>
    </w:p>
    <w:p w:rsidR="0041309E" w:rsidRPr="00173D87" w:rsidRDefault="0041309E" w:rsidP="002748A0">
      <w:pPr>
        <w:keepNext/>
        <w:ind w:left="284"/>
        <w:jc w:val="center"/>
        <w:rPr>
          <w:bCs/>
          <w:szCs w:val="22"/>
        </w:rPr>
      </w:pPr>
      <w:r>
        <w:rPr>
          <w:bCs/>
          <w:szCs w:val="22"/>
        </w:rPr>
        <w:t>(</w:t>
      </w:r>
      <w:r w:rsidRPr="00173D87">
        <w:rPr>
          <w:bCs/>
          <w:szCs w:val="22"/>
        </w:rPr>
        <w:t>Oblikovanje in spremljanje izvajanja načrta restrukturiranja izpostavljenosti do podjetja</w:t>
      </w:r>
      <w:r>
        <w:rPr>
          <w:bCs/>
          <w:szCs w:val="22"/>
        </w:rPr>
        <w:t>)</w:t>
      </w:r>
    </w:p>
    <w:p w:rsidR="0041309E" w:rsidRPr="00F83E0C" w:rsidRDefault="0041309E" w:rsidP="002748A0">
      <w:pPr>
        <w:pStyle w:val="Odstavekseznama"/>
        <w:keepNext/>
        <w:ind w:left="360" w:firstLine="0"/>
      </w:pPr>
    </w:p>
    <w:p w:rsidR="0041309E" w:rsidRPr="00F83E0C" w:rsidRDefault="0041309E" w:rsidP="002748A0">
      <w:pPr>
        <w:pStyle w:val="Odstavekseznama"/>
        <w:keepNext/>
        <w:numPr>
          <w:ilvl w:val="0"/>
          <w:numId w:val="186"/>
        </w:numPr>
      </w:pPr>
      <w:r w:rsidRPr="00F83E0C">
        <w:t>Banka mora za namen oblikovanja načrta restrukturiranja izpostavljenosti do podjetja pridobiti najmanj naslednje informacije o podjetju:</w:t>
      </w:r>
    </w:p>
    <w:p w:rsidR="0041309E" w:rsidRPr="00F83E0C" w:rsidRDefault="0041309E" w:rsidP="0041309E">
      <w:pPr>
        <w:pStyle w:val="Odstavekseznama"/>
        <w:numPr>
          <w:ilvl w:val="0"/>
          <w:numId w:val="152"/>
        </w:numPr>
      </w:pPr>
      <w:r w:rsidRPr="00F83E0C">
        <w:t>podrobno razčlenitev vzrokov za težave podjetja, ki so pripeljale do nastanka problematične</w:t>
      </w:r>
      <w:r>
        <w:t xml:space="preserve"> izpostavljenosti</w:t>
      </w:r>
      <w:r w:rsidRPr="00F83E0C">
        <w:t>;</w:t>
      </w:r>
    </w:p>
    <w:p w:rsidR="0041309E" w:rsidRPr="00F83E0C" w:rsidRDefault="0041309E" w:rsidP="0041309E">
      <w:pPr>
        <w:pStyle w:val="Odstavekseznama"/>
        <w:numPr>
          <w:ilvl w:val="0"/>
          <w:numId w:val="152"/>
        </w:numPr>
      </w:pPr>
      <w:r w:rsidRPr="00F83E0C">
        <w:t>načrt poslovnega, lastniškega oziroma finančnega prestrukturiranja podjetja;</w:t>
      </w:r>
    </w:p>
    <w:p w:rsidR="0041309E" w:rsidRPr="00F83E0C" w:rsidRDefault="0041309E" w:rsidP="0041309E">
      <w:pPr>
        <w:pStyle w:val="Odstavekseznama"/>
        <w:numPr>
          <w:ilvl w:val="0"/>
          <w:numId w:val="152"/>
        </w:numPr>
      </w:pPr>
      <w:r w:rsidRPr="00F83E0C">
        <w:t>projekcijo denarnih tokov podjetja za obdobje najmanj treh let oz</w:t>
      </w:r>
      <w:r>
        <w:t>iroma</w:t>
      </w:r>
      <w:r w:rsidRPr="00F83E0C">
        <w:t xml:space="preserve"> za obdobje, opredeljeno v načrtu prestrukturiranja (za tekoče leto na četrtletni ravni in za preostala leta na letni ravni), vključno s predpostavkami, na katerih temeljijo ocene prihodnjih denarnih tokov.</w:t>
      </w:r>
    </w:p>
    <w:p w:rsidR="0041309E" w:rsidRDefault="0041309E" w:rsidP="0041309E">
      <w:pPr>
        <w:pStyle w:val="Odstavekseznama"/>
        <w:ind w:firstLine="0"/>
      </w:pPr>
    </w:p>
    <w:p w:rsidR="0041309E" w:rsidRPr="00F83E0C" w:rsidRDefault="0041309E" w:rsidP="00A06B0F">
      <w:pPr>
        <w:pStyle w:val="Odstavekseznama"/>
        <w:numPr>
          <w:ilvl w:val="0"/>
          <w:numId w:val="186"/>
        </w:numPr>
      </w:pPr>
      <w:r w:rsidRPr="00F83E0C">
        <w:t xml:space="preserve">Banka mora na podlagi informacij iz </w:t>
      </w:r>
      <w:r>
        <w:t>prvega</w:t>
      </w:r>
      <w:r w:rsidRPr="00F83E0C">
        <w:t xml:space="preserve"> odstavka </w:t>
      </w:r>
      <w:r>
        <w:t xml:space="preserve">tega člena </w:t>
      </w:r>
      <w:r w:rsidRPr="00F83E0C">
        <w:t>pripraviti:</w:t>
      </w:r>
    </w:p>
    <w:p w:rsidR="0041309E" w:rsidRPr="00F83E0C" w:rsidRDefault="0041309E" w:rsidP="00A06B0F">
      <w:pPr>
        <w:pStyle w:val="Odstavekseznama"/>
        <w:numPr>
          <w:ilvl w:val="0"/>
          <w:numId w:val="191"/>
        </w:numPr>
      </w:pPr>
      <w:r w:rsidRPr="00F83E0C">
        <w:t xml:space="preserve">oceno glede uresničljivosti načrta poslovnega, lastniškega oziroma finančnega </w:t>
      </w:r>
      <w:r>
        <w:t>prestrukturiranja podjetja;</w:t>
      </w:r>
    </w:p>
    <w:p w:rsidR="0041309E" w:rsidRPr="00F83E0C" w:rsidRDefault="0041309E" w:rsidP="00A06B0F">
      <w:pPr>
        <w:pStyle w:val="Odstavekseznama"/>
        <w:numPr>
          <w:ilvl w:val="0"/>
          <w:numId w:val="191"/>
        </w:numPr>
      </w:pPr>
      <w:r w:rsidRPr="00F83E0C">
        <w:t>analizo možnih načinov restrukturiranja izpostavljenosti do podjetja in utemeljitev izbranega načina re</w:t>
      </w:r>
      <w:r>
        <w:t>strukturiranja izpostavljenosti;</w:t>
      </w:r>
    </w:p>
    <w:p w:rsidR="0041309E" w:rsidRPr="00F83E0C" w:rsidRDefault="0041309E" w:rsidP="00A06B0F">
      <w:pPr>
        <w:pStyle w:val="Odstavekseznama"/>
        <w:numPr>
          <w:ilvl w:val="0"/>
          <w:numId w:val="191"/>
        </w:numPr>
      </w:pPr>
      <w:r w:rsidRPr="00F83E0C">
        <w:t>nov amortizacijski načrt za vračilo kredita, ki je podlaga za spremljanje izvajanja načrta restrukturiranja izpostavljenosti.</w:t>
      </w:r>
    </w:p>
    <w:p w:rsidR="0041309E" w:rsidRDefault="0041309E" w:rsidP="0041309E">
      <w:pPr>
        <w:ind w:firstLine="360"/>
      </w:pPr>
    </w:p>
    <w:p w:rsidR="0041309E" w:rsidRPr="000D7BE7" w:rsidRDefault="0041309E" w:rsidP="0041309E">
      <w:pPr>
        <w:pStyle w:val="Odstavekseznama"/>
        <w:ind w:left="360" w:firstLine="0"/>
      </w:pPr>
      <w:r w:rsidRPr="00F83E0C">
        <w:t xml:space="preserve">Banka mora pri odločitvi o načinu prestrukturiranja </w:t>
      </w:r>
      <w:r>
        <w:t xml:space="preserve">podjetja </w:t>
      </w:r>
      <w:r w:rsidRPr="00F83E0C">
        <w:t xml:space="preserve">upoštevati predvsem denarne tokove, ki jih bo podjetje ustvarjalo v obdobju prestrukturiranja ter verjetnost, da bodo načrtovani denarni tokovi dejansko doseženi (analiza občutljivosti) kot posledica poslovnega, lastniškega oziroma finančnega </w:t>
      </w:r>
      <w:r w:rsidRPr="000C0B96">
        <w:t>prestrukturiranja. Obstoječa kreditna zavarovanja mora banka obravnavati v skladu s</w:t>
      </w:r>
      <w:r w:rsidR="00114EBB">
        <w:t xml:space="preserve"> petim</w:t>
      </w:r>
      <w:r w:rsidRPr="000C0B96">
        <w:t xml:space="preserve"> poglavjem</w:t>
      </w:r>
      <w:r>
        <w:t xml:space="preserve"> tega sklepa.</w:t>
      </w:r>
    </w:p>
    <w:p w:rsidR="0041309E" w:rsidRDefault="0041309E" w:rsidP="0041309E">
      <w:pPr>
        <w:ind w:firstLine="360"/>
      </w:pPr>
    </w:p>
    <w:p w:rsidR="0041309E" w:rsidRPr="00F83E0C" w:rsidRDefault="0041309E" w:rsidP="00257DCA">
      <w:pPr>
        <w:pStyle w:val="Odstavekseznama"/>
        <w:numPr>
          <w:ilvl w:val="0"/>
          <w:numId w:val="186"/>
        </w:numPr>
      </w:pPr>
      <w:r w:rsidRPr="00F83E0C">
        <w:t xml:space="preserve">Če banka na podlagi </w:t>
      </w:r>
      <w:r w:rsidR="00257DCA">
        <w:t>dokumentacije</w:t>
      </w:r>
      <w:r w:rsidRPr="00F83E0C">
        <w:t xml:space="preserve"> iz </w:t>
      </w:r>
      <w:r w:rsidRPr="000D7BE7">
        <w:t>drugega</w:t>
      </w:r>
      <w:r w:rsidRPr="00F83E0C">
        <w:t xml:space="preserve"> odstavka</w:t>
      </w:r>
      <w:r>
        <w:t xml:space="preserve"> </w:t>
      </w:r>
      <w:r w:rsidRPr="000D7BE7">
        <w:t>tega člena</w:t>
      </w:r>
      <w:r w:rsidRPr="00F83E0C">
        <w:t xml:space="preserve"> s podjetjem sklene </w:t>
      </w:r>
      <w:r>
        <w:t>sporazum</w:t>
      </w:r>
      <w:r w:rsidRPr="00F83E0C">
        <w:t xml:space="preserve"> o prestrukturiranju, mora v okviru spremljanja izvajanja načrta restrukturiranja izpostavljenosti spremljati izvajanje celovitega načrta prestrukturiranja podjetja in nastale učinke pri izvajanju tega načrta. Za ta namen banka od podjetja najmanj četrtletno pridobi ažurne informacije o njegovem finančnem položaju, vključno s podatki o realiziranih denarnih tokovih v preteklem četrtletju in projekcijo denarnih tokov za naslednje obdobje, informacije o izpolnjevanju zavez podjetja iz načrta prestrukturiranja in informacije o drugih dejstvih, ki bi lahko vplivale na sposobnost podjetja za vračilo kredita. </w:t>
      </w:r>
    </w:p>
    <w:p w:rsidR="0041309E" w:rsidRDefault="0041309E" w:rsidP="0041309E">
      <w:pPr>
        <w:pStyle w:val="Odstavekseznama"/>
        <w:ind w:left="360" w:firstLine="0"/>
      </w:pPr>
    </w:p>
    <w:p w:rsidR="0041309E" w:rsidRPr="00F83E0C" w:rsidRDefault="0041309E" w:rsidP="00257DCA">
      <w:pPr>
        <w:pStyle w:val="Odstavekseznama"/>
        <w:numPr>
          <w:ilvl w:val="0"/>
          <w:numId w:val="186"/>
        </w:numPr>
      </w:pPr>
      <w:r w:rsidRPr="00F83E0C">
        <w:t xml:space="preserve">Če med bankami ni bilo dogovorjeno drugače, je </w:t>
      </w:r>
      <w:r>
        <w:t xml:space="preserve">v primeru iz drugega odstavka </w:t>
      </w:r>
      <w:r w:rsidR="00257DCA">
        <w:fldChar w:fldCharType="begin"/>
      </w:r>
      <w:r w:rsidR="00257DCA">
        <w:instrText xml:space="preserve"> REF _Ref497998265 \r \h </w:instrText>
      </w:r>
      <w:r w:rsidR="00257DCA">
        <w:fldChar w:fldCharType="separate"/>
      </w:r>
      <w:r w:rsidR="00B66017">
        <w:t>36</w:t>
      </w:r>
      <w:r w:rsidR="00257DCA">
        <w:fldChar w:fldCharType="end"/>
      </w:r>
      <w:r w:rsidR="00257DCA">
        <w:t>.</w:t>
      </w:r>
      <w:r>
        <w:t xml:space="preserve"> člena </w:t>
      </w:r>
      <w:r w:rsidRPr="00F833C4">
        <w:t xml:space="preserve">za zbiranje </w:t>
      </w:r>
      <w:r>
        <w:t xml:space="preserve">informacij iz prvega in </w:t>
      </w:r>
      <w:r w:rsidR="00257DCA">
        <w:t xml:space="preserve">tretjega odstavka </w:t>
      </w:r>
      <w:r w:rsidR="006D47B5">
        <w:t xml:space="preserve">ter </w:t>
      </w:r>
      <w:r w:rsidR="00257DCA">
        <w:t xml:space="preserve">pripravo dokumentacije iz </w:t>
      </w:r>
      <w:r>
        <w:t xml:space="preserve">drugega odstavka tega člena </w:t>
      </w:r>
      <w:r w:rsidRPr="00F833C4">
        <w:t>zadolžen</w:t>
      </w:r>
      <w:r w:rsidRPr="00F83E0C">
        <w:t xml:space="preserve"> koordinator, ki mora te informacije posredovati tudi drugim bankam, ki so sklenile </w:t>
      </w:r>
      <w:r>
        <w:t>sporazum</w:t>
      </w:r>
      <w:r w:rsidRPr="00F83E0C">
        <w:t xml:space="preserve"> o prestrukturiranju.</w:t>
      </w:r>
    </w:p>
    <w:p w:rsidR="0041309E" w:rsidRPr="00F83E0C" w:rsidRDefault="0041309E" w:rsidP="0041309E">
      <w:pPr>
        <w:pStyle w:val="Odstavekseznama"/>
        <w:ind w:left="360" w:firstLine="0"/>
      </w:pPr>
    </w:p>
    <w:p w:rsidR="0041309E" w:rsidRPr="00F83E0C" w:rsidRDefault="0041309E" w:rsidP="00257DCA">
      <w:pPr>
        <w:pStyle w:val="Odstavekseznama"/>
        <w:numPr>
          <w:ilvl w:val="0"/>
          <w:numId w:val="186"/>
        </w:numPr>
      </w:pPr>
      <w:r w:rsidRPr="00F66418">
        <w:t xml:space="preserve">Informacije </w:t>
      </w:r>
      <w:r w:rsidR="006D47B5">
        <w:t xml:space="preserve">in dokumentacija </w:t>
      </w:r>
      <w:r w:rsidRPr="00F66418">
        <w:t xml:space="preserve">iz prvega do </w:t>
      </w:r>
      <w:r>
        <w:t>tretjega</w:t>
      </w:r>
      <w:r w:rsidRPr="00F66418">
        <w:t xml:space="preserve"> odstavka tega</w:t>
      </w:r>
      <w:r>
        <w:t xml:space="preserve"> člena </w:t>
      </w:r>
      <w:r w:rsidRPr="00F83E0C">
        <w:t>morajo biti sestavni del kreditne mape</w:t>
      </w:r>
      <w:r>
        <w:t xml:space="preserve"> o </w:t>
      </w:r>
      <w:r w:rsidRPr="00F83E0C">
        <w:t>posamezn</w:t>
      </w:r>
      <w:r>
        <w:t>em</w:t>
      </w:r>
      <w:r w:rsidRPr="00F83E0C">
        <w:t xml:space="preserve"> podjetj</w:t>
      </w:r>
      <w:r>
        <w:t>u</w:t>
      </w:r>
      <w:r w:rsidRPr="00F83E0C">
        <w:t>.</w:t>
      </w:r>
    </w:p>
    <w:p w:rsidR="0041309E" w:rsidRDefault="0041309E" w:rsidP="0041309E">
      <w:pPr>
        <w:tabs>
          <w:tab w:val="left" w:pos="709"/>
        </w:tabs>
        <w:autoSpaceDE w:val="0"/>
        <w:autoSpaceDN w:val="0"/>
        <w:adjustRightInd w:val="0"/>
        <w:ind w:left="340"/>
      </w:pPr>
    </w:p>
    <w:p w:rsidR="00AA03AF" w:rsidRDefault="00AA03AF" w:rsidP="00A150C0">
      <w:pPr>
        <w:tabs>
          <w:tab w:val="left" w:pos="709"/>
        </w:tabs>
        <w:autoSpaceDE w:val="0"/>
        <w:autoSpaceDN w:val="0"/>
        <w:adjustRightInd w:val="0"/>
        <w:ind w:left="340"/>
      </w:pPr>
    </w:p>
    <w:p w:rsidR="00AC57CD" w:rsidRPr="00AC57CD" w:rsidRDefault="00AC57CD" w:rsidP="008D10DD">
      <w:pPr>
        <w:pStyle w:val="Naslov1"/>
        <w:numPr>
          <w:ilvl w:val="0"/>
          <w:numId w:val="98"/>
        </w:numPr>
        <w:jc w:val="center"/>
        <w:rPr>
          <w:rFonts w:ascii="Times New Roman" w:hAnsi="Times New Roman" w:cs="Arial"/>
          <w:i w:val="0"/>
          <w:caps/>
          <w:kern w:val="32"/>
          <w:szCs w:val="22"/>
        </w:rPr>
      </w:pPr>
      <w:r w:rsidRPr="00AC57CD">
        <w:rPr>
          <w:rFonts w:ascii="Times New Roman" w:hAnsi="Times New Roman" w:cs="Arial"/>
          <w:i w:val="0"/>
          <w:caps/>
          <w:kern w:val="32"/>
          <w:szCs w:val="22"/>
        </w:rPr>
        <w:t>UPRAVLJANJE PODATKOV IN KREDITNE DOKUMENTACIJE</w:t>
      </w:r>
    </w:p>
    <w:p w:rsidR="00C7694A" w:rsidRDefault="00C7694A" w:rsidP="008D10DD">
      <w:pPr>
        <w:keepNext/>
      </w:pPr>
    </w:p>
    <w:p w:rsidR="007D5C38" w:rsidRPr="00241FDB" w:rsidRDefault="00215D6B" w:rsidP="008D10DD">
      <w:pPr>
        <w:keepNext/>
        <w:numPr>
          <w:ilvl w:val="0"/>
          <w:numId w:val="3"/>
        </w:numPr>
        <w:jc w:val="center"/>
        <w:rPr>
          <w:bCs/>
          <w:szCs w:val="22"/>
        </w:rPr>
      </w:pPr>
      <w:r>
        <w:rPr>
          <w:bCs/>
          <w:szCs w:val="22"/>
        </w:rPr>
        <w:t xml:space="preserve"> </w:t>
      </w:r>
      <w:r w:rsidR="007D5C38" w:rsidRPr="00241FDB">
        <w:rPr>
          <w:bCs/>
          <w:szCs w:val="22"/>
        </w:rPr>
        <w:t>člen</w:t>
      </w:r>
      <w:r w:rsidR="007D5C38">
        <w:rPr>
          <w:bCs/>
          <w:szCs w:val="22"/>
        </w:rPr>
        <w:t xml:space="preserve"> </w:t>
      </w:r>
    </w:p>
    <w:p w:rsidR="007D5C38" w:rsidRDefault="007D5C38" w:rsidP="008D10DD">
      <w:pPr>
        <w:keepNext/>
        <w:autoSpaceDE w:val="0"/>
        <w:autoSpaceDN w:val="0"/>
        <w:adjustRightInd w:val="0"/>
        <w:jc w:val="center"/>
      </w:pPr>
      <w:r>
        <w:t>(Upravljanje podatkov)</w:t>
      </w:r>
    </w:p>
    <w:p w:rsidR="007D5C38" w:rsidRDefault="007D5C38" w:rsidP="008D10DD">
      <w:pPr>
        <w:keepNext/>
        <w:autoSpaceDE w:val="0"/>
        <w:autoSpaceDN w:val="0"/>
        <w:adjustRightInd w:val="0"/>
        <w:jc w:val="center"/>
      </w:pPr>
    </w:p>
    <w:p w:rsidR="00AC57CD" w:rsidRPr="00F83E0C" w:rsidRDefault="00AC57CD" w:rsidP="008D10DD">
      <w:pPr>
        <w:pStyle w:val="Odstavekseznama"/>
        <w:keepNext/>
        <w:numPr>
          <w:ilvl w:val="0"/>
          <w:numId w:val="51"/>
        </w:numPr>
      </w:pPr>
      <w:r w:rsidRPr="00F83E0C">
        <w:t xml:space="preserve">Banka mora vzpostaviti ustrezno informacijsko infrastrukturo za zbiranje in shranjevanje podatkov, izhajajočih iz procesov ugotavljanja, merjenja oziroma ocenjevanja, obvladovanja in spremljanja kreditnega tveganja. Ustreznost informacijske infrastrukture mora banka redno pregledovati. </w:t>
      </w:r>
    </w:p>
    <w:p w:rsidR="00AC57CD" w:rsidRPr="00F83E0C" w:rsidRDefault="00AC57CD" w:rsidP="001B4EBF">
      <w:pPr>
        <w:pStyle w:val="Odstavekseznama"/>
        <w:ind w:left="360" w:firstLine="0"/>
      </w:pPr>
    </w:p>
    <w:p w:rsidR="00AC57CD" w:rsidRPr="00F83E0C" w:rsidRDefault="00AC57CD" w:rsidP="001B4EBF">
      <w:pPr>
        <w:pStyle w:val="Odstavekseznama"/>
        <w:numPr>
          <w:ilvl w:val="0"/>
          <w:numId w:val="51"/>
        </w:numPr>
      </w:pPr>
      <w:r w:rsidRPr="00F83E0C">
        <w:t xml:space="preserve">Banka mora oblikovati postopke in procese, ki zagotavljajo kakovost podatkov z vidika njihove točnosti, popolnosti in ustreznosti v vseh procesih upravljanja kreditnega tveganja. </w:t>
      </w:r>
    </w:p>
    <w:p w:rsidR="00AC57CD" w:rsidRPr="00F83E0C" w:rsidRDefault="00AC57CD" w:rsidP="001B4EBF">
      <w:pPr>
        <w:pStyle w:val="Odstavekseznama"/>
        <w:ind w:left="360" w:firstLine="0"/>
      </w:pPr>
    </w:p>
    <w:p w:rsidR="00AC57CD" w:rsidRPr="00F83E0C" w:rsidRDefault="00AC57CD" w:rsidP="001B4EBF">
      <w:pPr>
        <w:pStyle w:val="Odstavekseznama"/>
        <w:numPr>
          <w:ilvl w:val="0"/>
          <w:numId w:val="51"/>
        </w:numPr>
      </w:pPr>
      <w:r w:rsidRPr="00F83E0C">
        <w:t>Točnost podatkov se nanaša na stopnjo zaupanja v pravilnost podatkov. Le-ta mora biti tako visoka, da se banka izogne pomembni izkrivljenosti končnih podatkov, ki jih uporablja v procesih odločanja. Popolnost podatkov se nanaša na vključitev vseh pomembnih podatkov, potrebnih pri posameznih procesih upravljanja kreditnega tveganja, pri čemer banka minimizira pojav manjkajočih podatkov. Ustreznost podatkov pomeni, da podatki ne smejo biti pristranski. Kakovost podatkov je s strani notranje revizije pregledana vsaj enkrat letno.</w:t>
      </w:r>
    </w:p>
    <w:p w:rsidR="00AC57CD" w:rsidRPr="00F83E0C" w:rsidRDefault="00AC57CD" w:rsidP="001B4EBF">
      <w:pPr>
        <w:pStyle w:val="Odstavekseznama"/>
        <w:ind w:left="360" w:firstLine="0"/>
      </w:pPr>
    </w:p>
    <w:p w:rsidR="00AC57CD" w:rsidRDefault="00AC57CD" w:rsidP="001B4EBF">
      <w:pPr>
        <w:pStyle w:val="Odstavekseznama"/>
        <w:numPr>
          <w:ilvl w:val="0"/>
          <w:numId w:val="51"/>
        </w:numPr>
      </w:pPr>
      <w:r w:rsidRPr="00F83E0C">
        <w:t xml:space="preserve">Z namenom zmanjševanja učinkov človeških napak, mora banka zagotoviti avtomatiziranost vseh pomembnih procesov. Informacijski sistemi morajo biti zanesljivi, ustrezno dokumentirani in redno pregledani. </w:t>
      </w:r>
    </w:p>
    <w:p w:rsidR="00AC57CD" w:rsidRDefault="00AC57CD" w:rsidP="007D5C38">
      <w:pPr>
        <w:pStyle w:val="Odstavekseznama"/>
        <w:ind w:left="360" w:firstLine="0"/>
      </w:pPr>
    </w:p>
    <w:p w:rsidR="007D5C38" w:rsidRPr="00241FDB" w:rsidRDefault="00215D6B" w:rsidP="00E212C9">
      <w:pPr>
        <w:numPr>
          <w:ilvl w:val="0"/>
          <w:numId w:val="3"/>
        </w:numPr>
        <w:jc w:val="center"/>
        <w:rPr>
          <w:bCs/>
          <w:szCs w:val="22"/>
        </w:rPr>
      </w:pPr>
      <w:r>
        <w:rPr>
          <w:bCs/>
          <w:szCs w:val="22"/>
        </w:rPr>
        <w:t xml:space="preserve"> </w:t>
      </w:r>
      <w:r w:rsidR="007D5C38" w:rsidRPr="00241FDB">
        <w:rPr>
          <w:bCs/>
          <w:szCs w:val="22"/>
        </w:rPr>
        <w:t>člen</w:t>
      </w:r>
      <w:r w:rsidR="007D5C38">
        <w:rPr>
          <w:bCs/>
          <w:szCs w:val="22"/>
        </w:rPr>
        <w:t xml:space="preserve"> </w:t>
      </w:r>
    </w:p>
    <w:p w:rsidR="007D5C38" w:rsidRDefault="007D5C38" w:rsidP="007D5C38">
      <w:pPr>
        <w:autoSpaceDE w:val="0"/>
        <w:autoSpaceDN w:val="0"/>
        <w:adjustRightInd w:val="0"/>
        <w:jc w:val="center"/>
      </w:pPr>
      <w:r>
        <w:t xml:space="preserve">(Vodenje </w:t>
      </w:r>
      <w:r w:rsidR="008843C4">
        <w:t xml:space="preserve">in vsebina </w:t>
      </w:r>
      <w:r>
        <w:t>kreditnih map)</w:t>
      </w:r>
    </w:p>
    <w:p w:rsidR="007D5C38" w:rsidRDefault="007D5C38" w:rsidP="007D5C38">
      <w:pPr>
        <w:pStyle w:val="Odstavekseznama"/>
        <w:ind w:left="360" w:firstLine="0"/>
      </w:pPr>
    </w:p>
    <w:p w:rsidR="003D700A" w:rsidRPr="00C35F9D" w:rsidRDefault="007D5C38" w:rsidP="007D5C38">
      <w:pPr>
        <w:pStyle w:val="Odstavekseznama"/>
        <w:numPr>
          <w:ilvl w:val="0"/>
          <w:numId w:val="116"/>
        </w:numPr>
      </w:pPr>
      <w:r>
        <w:t>B</w:t>
      </w:r>
      <w:r w:rsidR="00C7694A" w:rsidRPr="007D5C38">
        <w:t xml:space="preserve">anka </w:t>
      </w:r>
      <w:r w:rsidRPr="007D5C38">
        <w:t xml:space="preserve">mora </w:t>
      </w:r>
      <w:r w:rsidR="00C7694A" w:rsidRPr="007D5C38">
        <w:t>zagotavlja</w:t>
      </w:r>
      <w:r w:rsidRPr="007D5C38">
        <w:t>ti</w:t>
      </w:r>
      <w:r w:rsidR="00C7694A" w:rsidRPr="007D5C38">
        <w:t xml:space="preserve"> informacije in dokumentacijo o dolžniku z vodenjem kreditnih </w:t>
      </w:r>
      <w:r w:rsidR="00C7694A" w:rsidRPr="00B53AEE">
        <w:t>map. Iz kreditnih map morajo biti raz</w:t>
      </w:r>
      <w:r w:rsidR="00C7694A" w:rsidRPr="00EC2714">
        <w:t>vidni osnovni podatki o dolžniku</w:t>
      </w:r>
      <w:r w:rsidR="00A95BBD">
        <w:t>, podatki o</w:t>
      </w:r>
      <w:r w:rsidR="00C7694A" w:rsidRPr="00EC2714">
        <w:t xml:space="preserve"> njegovem finančnem položaju</w:t>
      </w:r>
      <w:r w:rsidR="00B53AEE">
        <w:t xml:space="preserve"> </w:t>
      </w:r>
      <w:r w:rsidR="00C7694A" w:rsidRPr="00EC2714">
        <w:t>ter o vsebini kreditnega razmerja</w:t>
      </w:r>
      <w:r w:rsidR="003D700A" w:rsidRPr="00C35F9D">
        <w:t>.</w:t>
      </w:r>
    </w:p>
    <w:p w:rsidR="00C7694A" w:rsidRDefault="00C7694A" w:rsidP="00C7694A">
      <w:pPr>
        <w:autoSpaceDE w:val="0"/>
        <w:autoSpaceDN w:val="0"/>
        <w:adjustRightInd w:val="0"/>
        <w:ind w:left="360" w:hanging="360"/>
      </w:pPr>
    </w:p>
    <w:p w:rsidR="00C7694A" w:rsidRPr="00562569" w:rsidRDefault="00C7694A" w:rsidP="007D5C38">
      <w:pPr>
        <w:pStyle w:val="Odstavekseznama"/>
        <w:numPr>
          <w:ilvl w:val="0"/>
          <w:numId w:val="116"/>
        </w:numPr>
      </w:pPr>
      <w:r w:rsidRPr="00562569">
        <w:t xml:space="preserve">Kreditne mape </w:t>
      </w:r>
      <w:r w:rsidR="00535DEB" w:rsidRPr="00562569">
        <w:t>poslovnih subjektov</w:t>
      </w:r>
      <w:r w:rsidR="00AC57CD" w:rsidRPr="00562569">
        <w:t xml:space="preserve"> </w:t>
      </w:r>
      <w:r w:rsidRPr="00562569">
        <w:t>morajo vsebovati</w:t>
      </w:r>
      <w:r w:rsidR="00AC57CD" w:rsidRPr="00562569">
        <w:t xml:space="preserve"> najmanj</w:t>
      </w:r>
      <w:r w:rsidRPr="00562569">
        <w:t>:</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osnovne podatke o dolžniku (firma, sedež, število zaposlenih, lastniška struktura, vodstvo, posredne in neposredne kapitalske povezave);</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njegove glavne dolžnike in upnike;</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računovodske izkaze za zadnja tri leta;</w:t>
      </w:r>
    </w:p>
    <w:p w:rsidR="00C410B9" w:rsidRPr="00562569" w:rsidRDefault="00C7694A" w:rsidP="00457CEF">
      <w:pPr>
        <w:pStyle w:val="Odstavekseznama"/>
        <w:numPr>
          <w:ilvl w:val="0"/>
          <w:numId w:val="52"/>
        </w:numPr>
        <w:tabs>
          <w:tab w:val="left" w:pos="709"/>
          <w:tab w:val="num" w:pos="1136"/>
        </w:tabs>
        <w:autoSpaceDE w:val="0"/>
        <w:autoSpaceDN w:val="0"/>
        <w:adjustRightInd w:val="0"/>
      </w:pPr>
      <w:r w:rsidRPr="00562569">
        <w:t>podatk</w:t>
      </w:r>
      <w:r w:rsidR="00780D9E" w:rsidRPr="00562569">
        <w:t>e</w:t>
      </w:r>
      <w:r w:rsidRPr="00562569">
        <w:t xml:space="preserve"> </w:t>
      </w:r>
      <w:r w:rsidR="003411BC" w:rsidRPr="00562569">
        <w:t xml:space="preserve">iz centralnega kreditnega registra </w:t>
      </w:r>
      <w:r w:rsidRPr="00562569">
        <w:t xml:space="preserve">o </w:t>
      </w:r>
      <w:r w:rsidR="00DC2442" w:rsidRPr="00562569">
        <w:t>dolžniku</w:t>
      </w:r>
      <w:r w:rsidRPr="00562569">
        <w:t xml:space="preserve"> </w:t>
      </w:r>
      <w:r w:rsidR="00C325AA" w:rsidRPr="00562569">
        <w:t>in z njim povezanih strank</w:t>
      </w:r>
      <w:r w:rsidR="003411BC" w:rsidRPr="00562569">
        <w:t>ah</w:t>
      </w:r>
      <w:r w:rsidR="00C325AA" w:rsidRPr="00562569">
        <w:t xml:space="preserve"> banke</w:t>
      </w:r>
      <w:r w:rsidR="003411BC" w:rsidRPr="00562569">
        <w:t>, vključno z njihovo zadolženostjo</w:t>
      </w:r>
      <w:r w:rsidR="00E212C9" w:rsidRPr="00562569">
        <w:t>, ki jih ban</w:t>
      </w:r>
      <w:r w:rsidR="00165A37" w:rsidRPr="00562569">
        <w:t>k</w:t>
      </w:r>
      <w:r w:rsidR="00E212C9" w:rsidRPr="00562569">
        <w:t xml:space="preserve">a </w:t>
      </w:r>
      <w:r w:rsidR="003411BC" w:rsidRPr="00562569">
        <w:t xml:space="preserve">pridobi </w:t>
      </w:r>
      <w:r w:rsidRPr="00562569">
        <w:t>pred odobritvijo kredita</w:t>
      </w:r>
      <w:r w:rsidR="00C410B9" w:rsidRPr="00562569">
        <w:t>;</w:t>
      </w:r>
      <w:r w:rsidRPr="00562569">
        <w:t xml:space="preserve"> </w:t>
      </w:r>
    </w:p>
    <w:p w:rsidR="00C7694A" w:rsidRPr="00562569" w:rsidRDefault="00C7694A" w:rsidP="00535DEB">
      <w:pPr>
        <w:pStyle w:val="Odstavekseznama"/>
        <w:numPr>
          <w:ilvl w:val="0"/>
          <w:numId w:val="52"/>
        </w:numPr>
        <w:tabs>
          <w:tab w:val="left" w:pos="709"/>
          <w:tab w:val="num" w:pos="1136"/>
        </w:tabs>
        <w:autoSpaceDE w:val="0"/>
        <w:autoSpaceDN w:val="0"/>
        <w:adjustRightInd w:val="0"/>
      </w:pPr>
      <w:r w:rsidRPr="00562569">
        <w:t xml:space="preserve">analizo in oceno </w:t>
      </w:r>
      <w:r w:rsidR="00C410B9" w:rsidRPr="00562569">
        <w:t>kreditnega tveganja</w:t>
      </w:r>
      <w:r w:rsidRPr="00562569">
        <w:t xml:space="preserve"> dolžnika </w:t>
      </w:r>
      <w:r w:rsidR="00535DEB" w:rsidRPr="00562569">
        <w:t xml:space="preserve">in z njim povezanih oseb (najmanj </w:t>
      </w:r>
      <w:r w:rsidR="006378FA" w:rsidRPr="00892174">
        <w:t>osebe v dolžnikovi skupini, ki spadajo v obseg računovodske konsolidacije</w:t>
      </w:r>
      <w:r w:rsidR="00535DEB" w:rsidRPr="00562569">
        <w:t xml:space="preserve">) </w:t>
      </w:r>
      <w:r w:rsidRPr="00562569">
        <w:t xml:space="preserve">oziroma </w:t>
      </w:r>
      <w:r w:rsidR="00C410B9" w:rsidRPr="00562569">
        <w:t>izpostavljenosti</w:t>
      </w:r>
      <w:r w:rsidRPr="00562569">
        <w:t>;</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ob morebitn</w:t>
      </w:r>
      <w:r w:rsidR="00AC5B9C" w:rsidRPr="00562569">
        <w:t>em nastanku neplačila</w:t>
      </w:r>
      <w:r w:rsidRPr="00562569">
        <w:t xml:space="preserve"> </w:t>
      </w:r>
      <w:r w:rsidR="00AC5B9C" w:rsidRPr="00562569">
        <w:t xml:space="preserve">dolžnika/izpostavljenosti </w:t>
      </w:r>
      <w:r w:rsidRPr="00562569">
        <w:t>analizo in oceno denarnih tokov za poravnavo obveznosti;</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 xml:space="preserve">seznam vseh </w:t>
      </w:r>
      <w:r w:rsidR="00AC5B9C" w:rsidRPr="00562569">
        <w:t>bilančnih in zunajbilančnih izpostavljenosti do dolžnika in z njim povezanih strank (po posameznih vrstah instrumentov in partijah)</w:t>
      </w:r>
      <w:r w:rsidRPr="00562569">
        <w:t>;</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vlogo za odobritev posla in predlog strokovne službe;</w:t>
      </w:r>
    </w:p>
    <w:p w:rsidR="009B51D2" w:rsidRDefault="00C7694A" w:rsidP="00457CEF">
      <w:pPr>
        <w:pStyle w:val="Odstavekseznama"/>
        <w:numPr>
          <w:ilvl w:val="0"/>
          <w:numId w:val="52"/>
        </w:numPr>
        <w:tabs>
          <w:tab w:val="left" w:pos="709"/>
          <w:tab w:val="num" w:pos="1136"/>
        </w:tabs>
        <w:autoSpaceDE w:val="0"/>
        <w:autoSpaceDN w:val="0"/>
        <w:adjustRightInd w:val="0"/>
      </w:pPr>
      <w:r w:rsidRPr="00562569">
        <w:t>sklep organa, pristojnega za odobritev posla</w:t>
      </w:r>
      <w:r w:rsidR="00485802">
        <w:t>;</w:t>
      </w:r>
      <w:r w:rsidRPr="00562569">
        <w:t xml:space="preserve"> </w:t>
      </w:r>
    </w:p>
    <w:p w:rsidR="009B51D2" w:rsidRPr="00400FF3" w:rsidRDefault="00C7694A" w:rsidP="009B51D2">
      <w:pPr>
        <w:pStyle w:val="Odstavekseznama"/>
        <w:numPr>
          <w:ilvl w:val="0"/>
          <w:numId w:val="52"/>
        </w:numPr>
        <w:tabs>
          <w:tab w:val="left" w:pos="709"/>
          <w:tab w:val="num" w:pos="1136"/>
        </w:tabs>
        <w:autoSpaceDE w:val="0"/>
        <w:autoSpaceDN w:val="0"/>
        <w:adjustRightInd w:val="0"/>
      </w:pPr>
      <w:r w:rsidRPr="00400FF3">
        <w:t>pogodbo o sklenjenem poslu</w:t>
      </w:r>
      <w:r w:rsidR="009B51D2" w:rsidRPr="00400FF3">
        <w:t xml:space="preserve"> in dokumentacij</w:t>
      </w:r>
      <w:r w:rsidR="008539D3" w:rsidRPr="00400FF3">
        <w:t>o</w:t>
      </w:r>
      <w:r w:rsidR="009B51D2" w:rsidRPr="00400FF3">
        <w:t xml:space="preserve">, iz katere so razvidni razlogi za nevključitev standardnih pogodbenih zavez v pogodbo o sklenjenem poslu; </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analitično knjigovodsko evidenco;</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sidRPr="00562569">
        <w:t>dokazila o kreditnem zavarovanju ter dokumentacijo o realizaciji kreditnega zavarovanja;</w:t>
      </w:r>
    </w:p>
    <w:p w:rsidR="00562569" w:rsidRPr="009B51D2" w:rsidRDefault="00562569" w:rsidP="00562569">
      <w:pPr>
        <w:pStyle w:val="Odstavekseznama"/>
        <w:numPr>
          <w:ilvl w:val="0"/>
          <w:numId w:val="52"/>
        </w:numPr>
      </w:pPr>
      <w:r w:rsidRPr="00562569">
        <w:t xml:space="preserve">informacije </w:t>
      </w:r>
      <w:r w:rsidR="00436267">
        <w:t xml:space="preserve">in dokumentacijo </w:t>
      </w:r>
      <w:r w:rsidRPr="00562569">
        <w:t xml:space="preserve">iz prvega do tretjega odstavka </w:t>
      </w:r>
      <w:r w:rsidR="00436267">
        <w:fldChar w:fldCharType="begin"/>
      </w:r>
      <w:r w:rsidR="00436267">
        <w:instrText xml:space="preserve"> REF _Ref498000059 \r \h </w:instrText>
      </w:r>
      <w:r w:rsidR="00436267">
        <w:fldChar w:fldCharType="separate"/>
      </w:r>
      <w:r w:rsidR="00B66017">
        <w:t>37</w:t>
      </w:r>
      <w:r w:rsidR="00436267">
        <w:fldChar w:fldCharType="end"/>
      </w:r>
      <w:r w:rsidRPr="00562569">
        <w:t xml:space="preserve">. </w:t>
      </w:r>
      <w:r w:rsidRPr="009B51D2">
        <w:t>člena tega sklepa;</w:t>
      </w:r>
    </w:p>
    <w:p w:rsidR="00C7694A" w:rsidRPr="00436F13" w:rsidRDefault="00C7694A" w:rsidP="00457CEF">
      <w:pPr>
        <w:pStyle w:val="Odstavekseznama"/>
        <w:numPr>
          <w:ilvl w:val="0"/>
          <w:numId w:val="52"/>
        </w:numPr>
        <w:tabs>
          <w:tab w:val="left" w:pos="709"/>
          <w:tab w:val="num" w:pos="1136"/>
        </w:tabs>
        <w:autoSpaceDE w:val="0"/>
        <w:autoSpaceDN w:val="0"/>
        <w:adjustRightInd w:val="0"/>
      </w:pPr>
      <w:r w:rsidRPr="00436F13">
        <w:t>drugo pomembno dokumentacijo.</w:t>
      </w:r>
    </w:p>
    <w:p w:rsidR="00457CEF" w:rsidRDefault="00457CEF" w:rsidP="00C7694A">
      <w:pPr>
        <w:autoSpaceDE w:val="0"/>
        <w:autoSpaceDN w:val="0"/>
        <w:adjustRightInd w:val="0"/>
      </w:pPr>
    </w:p>
    <w:p w:rsidR="00C7694A" w:rsidRDefault="00C7694A" w:rsidP="00842EF9">
      <w:pPr>
        <w:pStyle w:val="Odstavekseznama"/>
        <w:numPr>
          <w:ilvl w:val="0"/>
          <w:numId w:val="116"/>
        </w:numPr>
      </w:pPr>
      <w:r w:rsidRPr="00645A25">
        <w:t xml:space="preserve">Določbe drugega odstavka </w:t>
      </w:r>
      <w:r w:rsidR="00457CEF">
        <w:t xml:space="preserve">tega člena </w:t>
      </w:r>
      <w:r w:rsidRPr="00645A25">
        <w:t>se smiselno uporabljajo tudi za vodenje kreditnih map fizičnih oseb.</w:t>
      </w:r>
    </w:p>
    <w:p w:rsidR="00C7694A" w:rsidRDefault="00C7694A" w:rsidP="00C7694A">
      <w:pPr>
        <w:autoSpaceDE w:val="0"/>
        <w:autoSpaceDN w:val="0"/>
        <w:adjustRightInd w:val="0"/>
      </w:pPr>
    </w:p>
    <w:p w:rsidR="00C7694A" w:rsidRDefault="00C7694A" w:rsidP="000E5F7F">
      <w:pPr>
        <w:pStyle w:val="Odstavekseznama"/>
        <w:numPr>
          <w:ilvl w:val="0"/>
          <w:numId w:val="116"/>
        </w:numPr>
      </w:pPr>
      <w:r w:rsidRPr="00EC2714">
        <w:t>Banka mora izdelati navodilo za vodenje kreditnih map</w:t>
      </w:r>
      <w:r w:rsidR="000E5F7F">
        <w:t>, ki vključuje</w:t>
      </w:r>
      <w:r w:rsidRPr="00EC2714">
        <w:t xml:space="preserve"> </w:t>
      </w:r>
      <w:r w:rsidR="000E5F7F" w:rsidRPr="00354549">
        <w:t>ažuriranje kreditne mape, pridobivanje finančnih informacij, vodenje korespon</w:t>
      </w:r>
      <w:r w:rsidR="000E5F7F">
        <w:t xml:space="preserve">dence v zvezi z odplačevanjem, </w:t>
      </w:r>
      <w:r w:rsidRPr="00EC2714">
        <w:t xml:space="preserve">ter določiti odgovorne osebe, ki bodo skrbele za </w:t>
      </w:r>
      <w:r w:rsidR="001B4EBF">
        <w:t xml:space="preserve">njihovo </w:t>
      </w:r>
      <w:r w:rsidRPr="00EC2714">
        <w:t>popolnost in celovitost.</w:t>
      </w:r>
      <w:r w:rsidR="000E5F7F" w:rsidRPr="000E5F7F">
        <w:t xml:space="preserve"> </w:t>
      </w:r>
    </w:p>
    <w:p w:rsidR="00A22D59" w:rsidRDefault="00A22D59" w:rsidP="008843C4">
      <w:pPr>
        <w:pStyle w:val="Odstavekseznama"/>
        <w:ind w:left="0"/>
      </w:pPr>
    </w:p>
    <w:p w:rsidR="00780D9E" w:rsidRDefault="00780D9E" w:rsidP="00780D9E">
      <w:pPr>
        <w:pStyle w:val="Odstavekseznama"/>
        <w:ind w:left="0"/>
      </w:pPr>
    </w:p>
    <w:p w:rsidR="007E0C32" w:rsidRPr="00AC57CD" w:rsidRDefault="00A530E7" w:rsidP="006D47B5">
      <w:pPr>
        <w:pStyle w:val="Naslov1"/>
        <w:numPr>
          <w:ilvl w:val="0"/>
          <w:numId w:val="98"/>
        </w:numPr>
        <w:jc w:val="center"/>
        <w:rPr>
          <w:rFonts w:ascii="Times New Roman" w:hAnsi="Times New Roman" w:cs="Arial"/>
          <w:i w:val="0"/>
          <w:caps/>
          <w:kern w:val="32"/>
          <w:szCs w:val="22"/>
        </w:rPr>
      </w:pPr>
      <w:r>
        <w:rPr>
          <w:rFonts w:ascii="Times New Roman" w:hAnsi="Times New Roman" w:cs="Arial"/>
          <w:i w:val="0"/>
          <w:caps/>
          <w:kern w:val="32"/>
          <w:szCs w:val="22"/>
        </w:rPr>
        <w:t xml:space="preserve">POROČANJE O </w:t>
      </w:r>
      <w:r w:rsidR="007E0C32">
        <w:rPr>
          <w:rFonts w:ascii="Times New Roman" w:hAnsi="Times New Roman" w:cs="Arial"/>
          <w:i w:val="0"/>
          <w:caps/>
          <w:kern w:val="32"/>
          <w:szCs w:val="22"/>
        </w:rPr>
        <w:t>KRE</w:t>
      </w:r>
      <w:r w:rsidR="007E0C32" w:rsidRPr="00AC57CD">
        <w:rPr>
          <w:rFonts w:ascii="Times New Roman" w:hAnsi="Times New Roman" w:cs="Arial"/>
          <w:i w:val="0"/>
          <w:caps/>
          <w:kern w:val="32"/>
          <w:szCs w:val="22"/>
        </w:rPr>
        <w:t>DITNE</w:t>
      </w:r>
      <w:r>
        <w:rPr>
          <w:rFonts w:ascii="Times New Roman" w:hAnsi="Times New Roman" w:cs="Arial"/>
          <w:i w:val="0"/>
          <w:caps/>
          <w:kern w:val="32"/>
          <w:szCs w:val="22"/>
        </w:rPr>
        <w:t>M TVEGANJU</w:t>
      </w:r>
    </w:p>
    <w:p w:rsidR="007E0C32" w:rsidRDefault="007E0C32" w:rsidP="006D47B5">
      <w:pPr>
        <w:keepNext/>
        <w:autoSpaceDE w:val="0"/>
        <w:autoSpaceDN w:val="0"/>
        <w:adjustRightInd w:val="0"/>
      </w:pPr>
    </w:p>
    <w:p w:rsidR="007E0C32" w:rsidRPr="00241FDB" w:rsidRDefault="007E0C32" w:rsidP="006D47B5">
      <w:pPr>
        <w:keepNext/>
        <w:numPr>
          <w:ilvl w:val="0"/>
          <w:numId w:val="3"/>
        </w:numPr>
        <w:jc w:val="center"/>
        <w:rPr>
          <w:bCs/>
          <w:szCs w:val="22"/>
        </w:rPr>
      </w:pPr>
      <w:r w:rsidRPr="00241FDB">
        <w:rPr>
          <w:bCs/>
          <w:szCs w:val="22"/>
        </w:rPr>
        <w:t>člen</w:t>
      </w:r>
      <w:r>
        <w:rPr>
          <w:bCs/>
          <w:szCs w:val="22"/>
        </w:rPr>
        <w:t xml:space="preserve"> </w:t>
      </w:r>
    </w:p>
    <w:p w:rsidR="007E0C32" w:rsidRDefault="007E0C32" w:rsidP="006D47B5">
      <w:pPr>
        <w:keepNext/>
        <w:autoSpaceDE w:val="0"/>
        <w:autoSpaceDN w:val="0"/>
        <w:adjustRightInd w:val="0"/>
        <w:jc w:val="center"/>
      </w:pPr>
      <w:r>
        <w:t>(</w:t>
      </w:r>
      <w:r w:rsidR="00A530E7">
        <w:t>Poroč</w:t>
      </w:r>
      <w:r w:rsidR="00451FCC">
        <w:t>ila</w:t>
      </w:r>
      <w:r w:rsidR="00A530E7">
        <w:t xml:space="preserve"> o kreditnem tveganju</w:t>
      </w:r>
      <w:r>
        <w:t>)</w:t>
      </w:r>
    </w:p>
    <w:p w:rsidR="00A530E7" w:rsidRDefault="00A530E7" w:rsidP="006D47B5">
      <w:pPr>
        <w:keepNext/>
        <w:autoSpaceDE w:val="0"/>
        <w:autoSpaceDN w:val="0"/>
        <w:adjustRightInd w:val="0"/>
        <w:jc w:val="center"/>
      </w:pPr>
    </w:p>
    <w:p w:rsidR="00A530E7" w:rsidRPr="00F83E0C" w:rsidRDefault="00A530E7" w:rsidP="006D47B5">
      <w:pPr>
        <w:pStyle w:val="Odstavekseznama"/>
        <w:keepNext/>
        <w:numPr>
          <w:ilvl w:val="0"/>
          <w:numId w:val="164"/>
        </w:numPr>
      </w:pPr>
      <w:r w:rsidRPr="00F83E0C">
        <w:t>Banka mora vzpostaviti procese, ki omogočajo izdelavo strukturiranega poročila o kreditnem tveganju, vključno z ocenami prihodnjih trendov</w:t>
      </w:r>
      <w:r>
        <w:t>,</w:t>
      </w:r>
      <w:r w:rsidRPr="00F83E0C">
        <w:t xml:space="preserve"> za ustrezne upravljavske ravni v banki. Rezultate teh analiz banka upošteva pri oblikovanju strategij in politik prevzemanja in upravljanja kreditnega tveganja ter ugotavlja</w:t>
      </w:r>
      <w:r>
        <w:t>nju</w:t>
      </w:r>
      <w:r w:rsidRPr="00F83E0C">
        <w:t xml:space="preserve"> njihov</w:t>
      </w:r>
      <w:r>
        <w:t>e</w:t>
      </w:r>
      <w:r w:rsidRPr="00F83E0C">
        <w:t xml:space="preserve"> ustreznost</w:t>
      </w:r>
      <w:r>
        <w:t>i</w:t>
      </w:r>
      <w:r w:rsidRPr="00F83E0C">
        <w:t xml:space="preserve">. </w:t>
      </w:r>
    </w:p>
    <w:p w:rsidR="00A530E7" w:rsidRPr="00F83E0C" w:rsidRDefault="00A530E7" w:rsidP="00A530E7">
      <w:pPr>
        <w:pStyle w:val="Odstavekseznama"/>
        <w:ind w:left="360" w:firstLine="0"/>
      </w:pPr>
    </w:p>
    <w:p w:rsidR="00A530E7" w:rsidRPr="003D57BB" w:rsidRDefault="00A530E7" w:rsidP="00A530E7">
      <w:pPr>
        <w:pStyle w:val="Odstavekseznama"/>
        <w:numPr>
          <w:ilvl w:val="0"/>
          <w:numId w:val="164"/>
        </w:numPr>
      </w:pPr>
      <w:r w:rsidRPr="003D57BB">
        <w:t>Banka mora vzpostaviti procese, ki omogočajo izdelavo poročil o kreditnem tveganju za namene nadzorniškega poročanja, kar vključuje tudi zagotovitev kakovosti podatkov v poročilih in ustrezen proces odobravanja poročil preden so posredovana nadzorniku.</w:t>
      </w:r>
    </w:p>
    <w:p w:rsidR="00A530E7" w:rsidRDefault="00A530E7" w:rsidP="007E0C32">
      <w:pPr>
        <w:autoSpaceDE w:val="0"/>
        <w:autoSpaceDN w:val="0"/>
        <w:adjustRightInd w:val="0"/>
        <w:jc w:val="center"/>
      </w:pPr>
    </w:p>
    <w:p w:rsidR="007E0C32" w:rsidRPr="00780D9E" w:rsidRDefault="007E0C32" w:rsidP="00780D9E">
      <w:pPr>
        <w:pStyle w:val="Odstavekseznama"/>
        <w:ind w:left="0"/>
      </w:pPr>
    </w:p>
    <w:p w:rsidR="00C222F7" w:rsidRPr="005F4665" w:rsidRDefault="00C222F7" w:rsidP="007E0C32">
      <w:pPr>
        <w:pStyle w:val="Naslov1"/>
        <w:numPr>
          <w:ilvl w:val="0"/>
          <w:numId w:val="98"/>
        </w:numPr>
        <w:jc w:val="center"/>
        <w:rPr>
          <w:rFonts w:ascii="Times New Roman" w:hAnsi="Times New Roman" w:cs="Arial"/>
          <w:i w:val="0"/>
          <w:caps/>
          <w:color w:val="000000" w:themeColor="text1"/>
          <w:kern w:val="32"/>
          <w:szCs w:val="22"/>
        </w:rPr>
      </w:pPr>
      <w:r w:rsidRPr="005F4665">
        <w:rPr>
          <w:rFonts w:ascii="Times New Roman" w:hAnsi="Times New Roman" w:cs="Arial"/>
          <w:i w:val="0"/>
          <w:caps/>
          <w:color w:val="000000" w:themeColor="text1"/>
          <w:kern w:val="32"/>
          <w:szCs w:val="22"/>
        </w:rPr>
        <w:t>KONČN</w:t>
      </w:r>
      <w:r w:rsidR="009D4738">
        <w:rPr>
          <w:rFonts w:ascii="Times New Roman" w:hAnsi="Times New Roman" w:cs="Arial"/>
          <w:i w:val="0"/>
          <w:caps/>
          <w:color w:val="000000" w:themeColor="text1"/>
          <w:kern w:val="32"/>
          <w:szCs w:val="22"/>
        </w:rPr>
        <w:t>E</w:t>
      </w:r>
      <w:r w:rsidRPr="005F4665">
        <w:rPr>
          <w:rFonts w:ascii="Times New Roman" w:hAnsi="Times New Roman" w:cs="Arial"/>
          <w:i w:val="0"/>
          <w:caps/>
          <w:color w:val="000000" w:themeColor="text1"/>
          <w:kern w:val="32"/>
          <w:szCs w:val="22"/>
        </w:rPr>
        <w:t xml:space="preserve"> </w:t>
      </w:r>
      <w:r w:rsidR="003D57BB">
        <w:rPr>
          <w:rFonts w:ascii="Times New Roman" w:hAnsi="Times New Roman" w:cs="Arial"/>
          <w:i w:val="0"/>
          <w:caps/>
          <w:color w:val="000000" w:themeColor="text1"/>
          <w:kern w:val="32"/>
          <w:szCs w:val="22"/>
        </w:rPr>
        <w:t xml:space="preserve">IN PREHODNE </w:t>
      </w:r>
      <w:r w:rsidRPr="005F4665">
        <w:rPr>
          <w:rFonts w:ascii="Times New Roman" w:hAnsi="Times New Roman" w:cs="Arial"/>
          <w:i w:val="0"/>
          <w:caps/>
          <w:color w:val="000000" w:themeColor="text1"/>
          <w:kern w:val="32"/>
          <w:szCs w:val="22"/>
        </w:rPr>
        <w:t>DOLOČB</w:t>
      </w:r>
      <w:r w:rsidR="003D57BB">
        <w:rPr>
          <w:rFonts w:ascii="Times New Roman" w:hAnsi="Times New Roman" w:cs="Arial"/>
          <w:i w:val="0"/>
          <w:caps/>
          <w:color w:val="000000" w:themeColor="text1"/>
          <w:kern w:val="32"/>
          <w:szCs w:val="22"/>
        </w:rPr>
        <w:t>e</w:t>
      </w:r>
    </w:p>
    <w:p w:rsidR="00C222F7" w:rsidRPr="005F4665" w:rsidRDefault="00C222F7" w:rsidP="00C222F7">
      <w:pPr>
        <w:jc w:val="left"/>
        <w:rPr>
          <w:bCs/>
          <w:szCs w:val="22"/>
        </w:rPr>
      </w:pPr>
    </w:p>
    <w:p w:rsidR="00C222F7" w:rsidRPr="005F4665" w:rsidRDefault="00C222F7" w:rsidP="00451FCC">
      <w:pPr>
        <w:numPr>
          <w:ilvl w:val="0"/>
          <w:numId w:val="3"/>
        </w:numPr>
        <w:jc w:val="center"/>
        <w:rPr>
          <w:bCs/>
          <w:szCs w:val="22"/>
        </w:rPr>
      </w:pPr>
      <w:r w:rsidRPr="005F4665">
        <w:rPr>
          <w:bCs/>
          <w:szCs w:val="22"/>
        </w:rPr>
        <w:t xml:space="preserve"> člen</w:t>
      </w:r>
    </w:p>
    <w:p w:rsidR="00C222F7" w:rsidRPr="005F4665" w:rsidRDefault="00C222F7" w:rsidP="00C222F7">
      <w:pPr>
        <w:tabs>
          <w:tab w:val="left" w:pos="6521"/>
        </w:tabs>
        <w:ind w:left="360" w:hanging="360"/>
        <w:jc w:val="center"/>
      </w:pPr>
      <w:r w:rsidRPr="005F4665">
        <w:t>(Uveljavitev sklepa)</w:t>
      </w:r>
    </w:p>
    <w:p w:rsidR="00C222F7" w:rsidRPr="005F4665" w:rsidRDefault="00C222F7" w:rsidP="00C222F7">
      <w:pPr>
        <w:tabs>
          <w:tab w:val="left" w:pos="6521"/>
        </w:tabs>
        <w:ind w:left="360" w:hanging="360"/>
      </w:pPr>
    </w:p>
    <w:p w:rsidR="001E0769" w:rsidRDefault="00C222F7" w:rsidP="003D57BB">
      <w:pPr>
        <w:pStyle w:val="Odstavekseznama"/>
        <w:numPr>
          <w:ilvl w:val="0"/>
          <w:numId w:val="185"/>
        </w:numPr>
      </w:pPr>
      <w:r w:rsidRPr="003D57BB">
        <w:t xml:space="preserve">Ta sklep začne veljati </w:t>
      </w:r>
      <w:r w:rsidR="0033775D" w:rsidRPr="00FC519B">
        <w:t>naslednji dan po objavi v Uradnem listu Republike Slovenije</w:t>
      </w:r>
      <w:r w:rsidR="0033775D">
        <w:t>, uporabljati pa se začne</w:t>
      </w:r>
      <w:r w:rsidR="0033775D" w:rsidRPr="003D57BB">
        <w:t xml:space="preserve"> </w:t>
      </w:r>
      <w:r w:rsidRPr="003D57BB">
        <w:t xml:space="preserve">1. </w:t>
      </w:r>
      <w:r w:rsidR="0033775D">
        <w:t>januarja</w:t>
      </w:r>
      <w:r w:rsidRPr="003D57BB">
        <w:t xml:space="preserve"> 2018</w:t>
      </w:r>
      <w:r w:rsidR="0033775D">
        <w:t>, razen določbe petega odstavka 32. člena, ki se lahko začne uporabljati že z uveljavitvijo tega sklepa</w:t>
      </w:r>
      <w:r w:rsidRPr="003D57BB">
        <w:t>.</w:t>
      </w:r>
      <w:r w:rsidR="001E0769" w:rsidRPr="005F4665">
        <w:t xml:space="preserve"> </w:t>
      </w:r>
    </w:p>
    <w:p w:rsidR="003D57BB" w:rsidRDefault="003D57BB" w:rsidP="00436F13">
      <w:pPr>
        <w:pStyle w:val="Odstavekseznama"/>
        <w:ind w:left="360" w:firstLine="0"/>
      </w:pPr>
    </w:p>
    <w:p w:rsidR="008539D3" w:rsidRPr="002748A0" w:rsidRDefault="00FE0D46" w:rsidP="003D57BB">
      <w:pPr>
        <w:pStyle w:val="Odstavekseznama"/>
        <w:numPr>
          <w:ilvl w:val="0"/>
          <w:numId w:val="185"/>
        </w:numPr>
      </w:pPr>
      <w:r w:rsidRPr="002748A0">
        <w:t xml:space="preserve">Ne glede na prvi odstavek tega člena </w:t>
      </w:r>
      <w:r w:rsidR="00184054" w:rsidRPr="002748A0">
        <w:t>mora banka</w:t>
      </w:r>
      <w:r w:rsidRPr="002748A0">
        <w:t xml:space="preserve"> pri zavarovanjih</w:t>
      </w:r>
      <w:r w:rsidR="008539D3" w:rsidRPr="002748A0">
        <w:t xml:space="preserve"> z nepremičninami</w:t>
      </w:r>
      <w:r w:rsidRPr="002748A0">
        <w:t xml:space="preserve">, pri katerih je bila vrednost ocenjena skladno </w:t>
      </w:r>
      <w:r w:rsidR="007A05A1" w:rsidRPr="002748A0">
        <w:t xml:space="preserve">z določbami </w:t>
      </w:r>
      <w:r w:rsidRPr="002748A0">
        <w:t>Sklep</w:t>
      </w:r>
      <w:r w:rsidR="007A05A1" w:rsidRPr="002748A0">
        <w:t>a</w:t>
      </w:r>
      <w:r w:rsidRPr="002748A0">
        <w:t xml:space="preserve"> o ocenjevanju izgub iz kreditnega tveganja bank in hranilnic (Uradni list RS, št. 50/15 in 96/15), njihov</w:t>
      </w:r>
      <w:r w:rsidR="00184054" w:rsidRPr="002748A0">
        <w:t>o</w:t>
      </w:r>
      <w:r w:rsidRPr="002748A0">
        <w:t xml:space="preserve"> vrednost</w:t>
      </w:r>
      <w:r w:rsidR="00184054" w:rsidRPr="002748A0">
        <w:t xml:space="preserve"> oceniti skladno </w:t>
      </w:r>
      <w:r w:rsidR="007A05A1" w:rsidRPr="002748A0">
        <w:t xml:space="preserve">z določbami </w:t>
      </w:r>
      <w:r w:rsidR="00F264A7" w:rsidRPr="002748A0">
        <w:fldChar w:fldCharType="begin"/>
      </w:r>
      <w:r w:rsidR="00F264A7" w:rsidRPr="002748A0">
        <w:instrText xml:space="preserve"> REF _Ref497923881 \r \h </w:instrText>
      </w:r>
      <w:r w:rsidR="002748A0">
        <w:instrText xml:space="preserve"> \* MERGEFORMAT </w:instrText>
      </w:r>
      <w:r w:rsidR="00F264A7" w:rsidRPr="002748A0">
        <w:fldChar w:fldCharType="separate"/>
      </w:r>
      <w:r w:rsidR="00B66017">
        <w:t>23</w:t>
      </w:r>
      <w:r w:rsidR="00F264A7" w:rsidRPr="002748A0">
        <w:fldChar w:fldCharType="end"/>
      </w:r>
      <w:r w:rsidR="00F264A7" w:rsidRPr="002748A0">
        <w:t xml:space="preserve">. člena </w:t>
      </w:r>
      <w:r w:rsidR="00184054" w:rsidRPr="002748A0">
        <w:t>tega sklepa</w:t>
      </w:r>
      <w:r w:rsidR="00020043" w:rsidRPr="002748A0">
        <w:t>:</w:t>
      </w:r>
    </w:p>
    <w:p w:rsidR="00E452CB" w:rsidRPr="002748A0" w:rsidRDefault="00E452CB" w:rsidP="008D10DD">
      <w:pPr>
        <w:pStyle w:val="Odstavekseznama"/>
        <w:numPr>
          <w:ilvl w:val="0"/>
          <w:numId w:val="189"/>
        </w:numPr>
        <w:ind w:left="720"/>
      </w:pPr>
      <w:r w:rsidRPr="002748A0">
        <w:t>za poslovne nepremičnine najkasneje v roku enega leta od zadnje veljavne ocene vrednosti poslovne nepremičnine;</w:t>
      </w:r>
    </w:p>
    <w:p w:rsidR="00E452CB" w:rsidRPr="002748A0" w:rsidRDefault="00E452CB" w:rsidP="008D10DD">
      <w:pPr>
        <w:pStyle w:val="Odstavekseznama"/>
        <w:numPr>
          <w:ilvl w:val="0"/>
          <w:numId w:val="188"/>
        </w:numPr>
        <w:ind w:left="720"/>
      </w:pPr>
      <w:r w:rsidRPr="002748A0">
        <w:t xml:space="preserve">za stanovanjske nepremičnine, </w:t>
      </w:r>
      <w:r w:rsidR="003E70CC">
        <w:t xml:space="preserve">ki služijo kot </w:t>
      </w:r>
      <w:r w:rsidRPr="002748A0">
        <w:t>zavarovanje za nedonosne izpostavljenosti, najkasneje v roku enega leta od zadnje veljavne ocene vrednosti stanovanjske nepremičnine</w:t>
      </w:r>
      <w:r w:rsidR="00032E7B">
        <w:t>;</w:t>
      </w:r>
    </w:p>
    <w:p w:rsidR="008539D3" w:rsidRPr="002748A0" w:rsidRDefault="00E452CB" w:rsidP="008D10DD">
      <w:pPr>
        <w:pStyle w:val="Odstavekseznama"/>
        <w:numPr>
          <w:ilvl w:val="0"/>
          <w:numId w:val="188"/>
        </w:numPr>
        <w:ind w:left="720"/>
      </w:pPr>
      <w:r w:rsidRPr="002748A0">
        <w:t xml:space="preserve">za ostale stanovanjske nepremičnine najkasneje </w:t>
      </w:r>
      <w:r w:rsidR="00184054" w:rsidRPr="002748A0">
        <w:t>v roku treh let</w:t>
      </w:r>
      <w:r w:rsidR="00184054" w:rsidRPr="002748A0" w:rsidDel="00C8214B">
        <w:t xml:space="preserve"> </w:t>
      </w:r>
      <w:r w:rsidR="00184054" w:rsidRPr="002748A0">
        <w:t>od zadnje veljavne ocene vrednosti stanovanjske nepremičnine</w:t>
      </w:r>
      <w:r w:rsidRPr="002748A0">
        <w:t>.</w:t>
      </w:r>
      <w:r w:rsidR="00184054" w:rsidRPr="002748A0">
        <w:t xml:space="preserve"> </w:t>
      </w:r>
    </w:p>
    <w:p w:rsidR="00B738D6" w:rsidRPr="00436F13" w:rsidRDefault="00F264A7" w:rsidP="00436267">
      <w:pPr>
        <w:pStyle w:val="Odstavekseznama"/>
        <w:ind w:left="360" w:firstLine="0"/>
      </w:pPr>
      <w:r w:rsidRPr="002748A0">
        <w:t>Ne glede na navedeno mora banka vrednost nepremičnine po pravilih</w:t>
      </w:r>
      <w:r w:rsidR="00A806CF" w:rsidRPr="002748A0">
        <w:t xml:space="preserve"> tega sklepa </w:t>
      </w:r>
      <w:r w:rsidRPr="002748A0">
        <w:t xml:space="preserve">oceniti prej, </w:t>
      </w:r>
      <w:r w:rsidR="00E452CB" w:rsidRPr="002748A0">
        <w:t>če</w:t>
      </w:r>
      <w:r w:rsidRPr="002748A0">
        <w:t xml:space="preserve"> pride do pomembnih sprememb pogojev na trgu in/ali </w:t>
      </w:r>
      <w:r w:rsidR="00E452CB" w:rsidRPr="002748A0">
        <w:t>če</w:t>
      </w:r>
      <w:r w:rsidRPr="002748A0">
        <w:t xml:space="preserve"> obstajajo znaki pomembnega zmanjšanja vrednosti posamezne zastavljene nepremičnine.</w:t>
      </w:r>
    </w:p>
    <w:p w:rsidR="00184054" w:rsidRDefault="00184054" w:rsidP="00436F13">
      <w:pPr>
        <w:pStyle w:val="Odstavekseznama"/>
      </w:pPr>
    </w:p>
    <w:p w:rsidR="003D57BB" w:rsidRPr="00A953AE" w:rsidRDefault="00F264A7" w:rsidP="003D57BB">
      <w:pPr>
        <w:pStyle w:val="Odstavekseznama"/>
        <w:numPr>
          <w:ilvl w:val="0"/>
          <w:numId w:val="185"/>
        </w:numPr>
      </w:pPr>
      <w:r>
        <w:t xml:space="preserve">Ne glede na prvi odstavek tega člena </w:t>
      </w:r>
      <w:r w:rsidR="00E452CB">
        <w:t xml:space="preserve">se </w:t>
      </w:r>
      <w:r>
        <w:t>mora banka</w:t>
      </w:r>
      <w:r w:rsidR="00FE0D46">
        <w:t xml:space="preserve"> </w:t>
      </w:r>
      <w:r w:rsidR="00E452CB">
        <w:t xml:space="preserve">v </w:t>
      </w:r>
      <w:r w:rsidR="00E452CB" w:rsidRPr="00A953AE">
        <w:t>celoti uskladiti z</w:t>
      </w:r>
      <w:r w:rsidR="001F5294" w:rsidRPr="00A953AE">
        <w:t xml:space="preserve"> določb</w:t>
      </w:r>
      <w:r w:rsidR="00E452CB" w:rsidRPr="00A953AE">
        <w:t>ami</w:t>
      </w:r>
      <w:r w:rsidR="008B35C1" w:rsidRPr="00A953AE">
        <w:t xml:space="preserve"> 15. in</w:t>
      </w:r>
      <w:r w:rsidR="00431F3B" w:rsidRPr="00A953AE">
        <w:t xml:space="preserve"> 20. </w:t>
      </w:r>
      <w:r w:rsidR="001F5294" w:rsidRPr="00A953AE">
        <w:t xml:space="preserve">člena tega sklepa </w:t>
      </w:r>
      <w:r w:rsidR="00431F3B" w:rsidRPr="00A953AE">
        <w:t xml:space="preserve">najkasneje </w:t>
      </w:r>
      <w:r w:rsidRPr="00A953AE">
        <w:t>v roku enega leta</w:t>
      </w:r>
      <w:r w:rsidR="00431F3B" w:rsidRPr="00A953AE">
        <w:t xml:space="preserve"> od začetka veljavnosti tega sklepa.</w:t>
      </w:r>
      <w:r w:rsidRPr="00A953AE">
        <w:t xml:space="preserve"> </w:t>
      </w:r>
      <w:r w:rsidR="00FE0D46" w:rsidRPr="00A953AE">
        <w:t xml:space="preserve"> </w:t>
      </w:r>
    </w:p>
    <w:p w:rsidR="00C222F7" w:rsidRPr="00A953AE" w:rsidRDefault="001E0769" w:rsidP="00C222F7">
      <w:pPr>
        <w:pStyle w:val="Telobesedila"/>
      </w:pPr>
      <w:r w:rsidRPr="00A953AE">
        <w:t xml:space="preserve"> </w:t>
      </w:r>
    </w:p>
    <w:p w:rsidR="00C222F7" w:rsidRPr="00A953AE" w:rsidRDefault="00C222F7" w:rsidP="008A27B1">
      <w:pPr>
        <w:keepNext/>
        <w:numPr>
          <w:ilvl w:val="0"/>
          <w:numId w:val="3"/>
        </w:numPr>
        <w:jc w:val="center"/>
        <w:rPr>
          <w:bCs/>
          <w:szCs w:val="22"/>
        </w:rPr>
      </w:pPr>
      <w:r w:rsidRPr="00A953AE">
        <w:rPr>
          <w:bCs/>
          <w:szCs w:val="22"/>
        </w:rPr>
        <w:t>člen</w:t>
      </w:r>
    </w:p>
    <w:p w:rsidR="00C222F7" w:rsidRPr="005F4665" w:rsidRDefault="00C222F7" w:rsidP="008A27B1">
      <w:pPr>
        <w:keepNext/>
        <w:ind w:left="284"/>
        <w:jc w:val="center"/>
        <w:rPr>
          <w:bCs/>
          <w:szCs w:val="22"/>
        </w:rPr>
      </w:pPr>
      <w:r w:rsidRPr="005F4665">
        <w:rPr>
          <w:bCs/>
          <w:szCs w:val="22"/>
        </w:rPr>
        <w:t>(Prenehanje uporabe sklepa)</w:t>
      </w:r>
    </w:p>
    <w:p w:rsidR="00C222F7" w:rsidRPr="005F4665" w:rsidRDefault="00C222F7" w:rsidP="008A27B1">
      <w:pPr>
        <w:keepNext/>
        <w:tabs>
          <w:tab w:val="left" w:pos="6521"/>
        </w:tabs>
      </w:pPr>
    </w:p>
    <w:p w:rsidR="00C222F7" w:rsidRDefault="00C222F7" w:rsidP="003D57BB">
      <w:pPr>
        <w:keepNext/>
        <w:tabs>
          <w:tab w:val="left" w:pos="6521"/>
        </w:tabs>
      </w:pPr>
      <w:r w:rsidRPr="005F4665">
        <w:t xml:space="preserve">Z dnem začetka </w:t>
      </w:r>
      <w:r w:rsidR="00D55FD1">
        <w:t>uporabe</w:t>
      </w:r>
      <w:r w:rsidRPr="005F4665">
        <w:t xml:space="preserve"> tega sklepa preneha </w:t>
      </w:r>
      <w:r w:rsidR="00EC7D17">
        <w:t>veljati</w:t>
      </w:r>
      <w:r w:rsidRPr="005F4665">
        <w:t xml:space="preserve"> Sklep o ocenjevanju izgub iz kreditnega</w:t>
      </w:r>
      <w:r>
        <w:t xml:space="preserve"> tveganja bank </w:t>
      </w:r>
      <w:r w:rsidR="00B91FF5">
        <w:t>i</w:t>
      </w:r>
      <w:r>
        <w:t>n hranilnic (Uradni list RS, št. 50/15 in 96/15)</w:t>
      </w:r>
      <w:r w:rsidRPr="003546B7">
        <w:t>.</w:t>
      </w:r>
    </w:p>
    <w:p w:rsidR="00C222F7" w:rsidRDefault="00C222F7" w:rsidP="00C222F7">
      <w:pPr>
        <w:pStyle w:val="Telobesedila"/>
      </w:pPr>
    </w:p>
    <w:p w:rsidR="008F533E" w:rsidRDefault="008F533E" w:rsidP="00C222F7">
      <w:pPr>
        <w:pStyle w:val="Telobesedila"/>
      </w:pPr>
    </w:p>
    <w:p w:rsidR="005327E7" w:rsidRDefault="005327E7" w:rsidP="002748A0">
      <w:pPr>
        <w:tabs>
          <w:tab w:val="left" w:pos="6521"/>
        </w:tabs>
      </w:pPr>
    </w:p>
    <w:p w:rsidR="005327E7" w:rsidRDefault="005327E7" w:rsidP="002748A0">
      <w:pPr>
        <w:tabs>
          <w:tab w:val="left" w:pos="6521"/>
        </w:tabs>
      </w:pPr>
    </w:p>
    <w:p w:rsidR="00901786" w:rsidRDefault="00C222F7" w:rsidP="002748A0">
      <w:pPr>
        <w:tabs>
          <w:tab w:val="left" w:pos="6521"/>
        </w:tabs>
      </w:pPr>
      <w:r>
        <w:t xml:space="preserve">Ljubljana, dne </w:t>
      </w:r>
      <w:r w:rsidR="003D57BB">
        <w:t>2</w:t>
      </w:r>
      <w:r w:rsidR="003E70CC">
        <w:t>7</w:t>
      </w:r>
      <w:r w:rsidRPr="002748A0">
        <w:t xml:space="preserve">. </w:t>
      </w:r>
      <w:r w:rsidR="003D57BB" w:rsidRPr="002748A0">
        <w:t>novembra</w:t>
      </w:r>
      <w:r w:rsidRPr="002748A0">
        <w:t xml:space="preserve"> 2017</w:t>
      </w:r>
    </w:p>
    <w:p w:rsidR="005B7E6B" w:rsidRDefault="005B7E6B" w:rsidP="00901786">
      <w:pPr>
        <w:tabs>
          <w:tab w:val="left" w:pos="6521"/>
        </w:tabs>
        <w:ind w:left="5103"/>
        <w:jc w:val="center"/>
      </w:pPr>
    </w:p>
    <w:p w:rsidR="005327E7" w:rsidRDefault="005327E7" w:rsidP="00901786">
      <w:pPr>
        <w:tabs>
          <w:tab w:val="left" w:pos="6521"/>
        </w:tabs>
        <w:ind w:left="5103"/>
        <w:jc w:val="center"/>
      </w:pPr>
    </w:p>
    <w:p w:rsidR="00901786" w:rsidRDefault="00901786" w:rsidP="00901786">
      <w:pPr>
        <w:tabs>
          <w:tab w:val="left" w:pos="6521"/>
        </w:tabs>
        <w:ind w:left="5103"/>
        <w:jc w:val="center"/>
      </w:pPr>
      <w:r>
        <w:t>Boštjan Jazbec</w:t>
      </w:r>
    </w:p>
    <w:p w:rsidR="00901786" w:rsidRDefault="00901786" w:rsidP="00901786">
      <w:pPr>
        <w:tabs>
          <w:tab w:val="left" w:pos="6521"/>
        </w:tabs>
        <w:ind w:left="5103"/>
        <w:jc w:val="center"/>
      </w:pPr>
      <w:r>
        <w:t xml:space="preserve">predsednik </w:t>
      </w:r>
    </w:p>
    <w:p w:rsidR="00D950FC" w:rsidRDefault="00901786" w:rsidP="00676B9C">
      <w:pPr>
        <w:tabs>
          <w:tab w:val="left" w:pos="6521"/>
        </w:tabs>
        <w:ind w:left="5103"/>
        <w:jc w:val="center"/>
      </w:pPr>
      <w:r>
        <w:t>Sveta Banke Slovenije</w:t>
      </w:r>
    </w:p>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Default="00D950FC" w:rsidP="00D950FC"/>
    <w:p w:rsidR="00901786" w:rsidRPr="00D950FC" w:rsidRDefault="00901786" w:rsidP="00D950FC">
      <w:pPr>
        <w:jc w:val="center"/>
      </w:pPr>
    </w:p>
    <w:sectPr w:rsidR="00901786" w:rsidRPr="00D950FC" w:rsidSect="00B66017">
      <w:headerReference w:type="default" r:id="rId8"/>
      <w:footerReference w:type="even" r:id="rId9"/>
      <w:footerReference w:type="default" r:id="rId10"/>
      <w:headerReference w:type="first" r:id="rId11"/>
      <w:footerReference w:type="first" r:id="rId12"/>
      <w:pgSz w:w="12240" w:h="15840"/>
      <w:pgMar w:top="1985" w:right="1418" w:bottom="1418" w:left="1418"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17" w:rsidRDefault="002B0217">
      <w:r>
        <w:separator/>
      </w:r>
    </w:p>
  </w:endnote>
  <w:endnote w:type="continuationSeparator" w:id="0">
    <w:p w:rsidR="002B0217" w:rsidRDefault="002B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UAlbertina">
    <w:altName w:val="Arial Unicode MS"/>
    <w:charset w:val="00"/>
    <w:family w:val="roman"/>
    <w:pitch w:val="default"/>
    <w:sig w:usb0="00000001" w:usb1="00000000" w:usb2="00000000" w:usb3="00000000" w:csb0="0000000B"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A1" w:rsidRDefault="00037FA1" w:rsidP="000637F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037FA1" w:rsidRDefault="00037FA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5781"/>
      <w:docPartObj>
        <w:docPartGallery w:val="Page Numbers (Top of Page)"/>
        <w:docPartUnique/>
      </w:docPartObj>
    </w:sdtPr>
    <w:sdtEndPr/>
    <w:sdtContent>
      <w:p w:rsidR="006A6A3A" w:rsidRPr="0040633E" w:rsidRDefault="006A6A3A">
        <w:pPr>
          <w:jc w:val="center"/>
        </w:pPr>
        <w:r w:rsidRPr="0040633E">
          <w:rPr>
            <w:bCs/>
            <w:sz w:val="24"/>
            <w:szCs w:val="24"/>
          </w:rPr>
          <w:fldChar w:fldCharType="begin"/>
        </w:r>
        <w:r w:rsidRPr="0040633E">
          <w:rPr>
            <w:bCs/>
          </w:rPr>
          <w:instrText>PAGE</w:instrText>
        </w:r>
        <w:r w:rsidRPr="0040633E">
          <w:rPr>
            <w:bCs/>
            <w:sz w:val="24"/>
            <w:szCs w:val="24"/>
          </w:rPr>
          <w:fldChar w:fldCharType="separate"/>
        </w:r>
        <w:r w:rsidR="00E05ED5">
          <w:rPr>
            <w:bCs/>
            <w:noProof/>
          </w:rPr>
          <w:t>2</w:t>
        </w:r>
        <w:r w:rsidRPr="0040633E">
          <w:rPr>
            <w:bCs/>
            <w:sz w:val="24"/>
            <w:szCs w:val="24"/>
          </w:rPr>
          <w:fldChar w:fldCharType="end"/>
        </w:r>
        <w:r w:rsidRPr="0040633E">
          <w:t xml:space="preserve"> od </w:t>
        </w:r>
        <w:r w:rsidRPr="0040633E">
          <w:rPr>
            <w:bCs/>
            <w:sz w:val="24"/>
            <w:szCs w:val="24"/>
          </w:rPr>
          <w:fldChar w:fldCharType="begin"/>
        </w:r>
        <w:r w:rsidRPr="0040633E">
          <w:rPr>
            <w:bCs/>
          </w:rPr>
          <w:instrText>NUMPAGES</w:instrText>
        </w:r>
        <w:r w:rsidRPr="0040633E">
          <w:rPr>
            <w:bCs/>
            <w:sz w:val="24"/>
            <w:szCs w:val="24"/>
          </w:rPr>
          <w:fldChar w:fldCharType="separate"/>
        </w:r>
        <w:r w:rsidR="00E05ED5">
          <w:rPr>
            <w:bCs/>
            <w:noProof/>
          </w:rPr>
          <w:t>22</w:t>
        </w:r>
        <w:r w:rsidRPr="0040633E">
          <w:rPr>
            <w:bCs/>
            <w:sz w:val="24"/>
            <w:szCs w:val="24"/>
          </w:rPr>
          <w:fldChar w:fldCharType="end"/>
        </w:r>
      </w:p>
    </w:sdtContent>
  </w:sdt>
  <w:p w:rsidR="00037FA1" w:rsidRDefault="00037FA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8420"/>
      <w:docPartObj>
        <w:docPartGallery w:val="Page Numbers (Bottom of Page)"/>
        <w:docPartUnique/>
      </w:docPartObj>
    </w:sdtPr>
    <w:sdtEndPr>
      <w:rPr>
        <w:sz w:val="22"/>
        <w:szCs w:val="22"/>
      </w:rPr>
    </w:sdtEndPr>
    <w:sdtContent>
      <w:sdt>
        <w:sdtPr>
          <w:id w:val="-665555925"/>
          <w:docPartObj>
            <w:docPartGallery w:val="Page Numbers (Top of Page)"/>
            <w:docPartUnique/>
          </w:docPartObj>
        </w:sdtPr>
        <w:sdtEndPr>
          <w:rPr>
            <w:sz w:val="22"/>
            <w:szCs w:val="22"/>
          </w:rPr>
        </w:sdtEndPr>
        <w:sdtContent>
          <w:p w:rsidR="00037FA1" w:rsidRPr="00D66EE8" w:rsidRDefault="00037FA1">
            <w:pPr>
              <w:pStyle w:val="Noga"/>
              <w:jc w:val="center"/>
              <w:rPr>
                <w:sz w:val="22"/>
                <w:szCs w:val="22"/>
              </w:rPr>
            </w:pPr>
            <w:r w:rsidRPr="0040633E">
              <w:rPr>
                <w:bCs/>
                <w:sz w:val="22"/>
                <w:szCs w:val="22"/>
              </w:rPr>
              <w:fldChar w:fldCharType="begin"/>
            </w:r>
            <w:r w:rsidRPr="0040633E">
              <w:rPr>
                <w:bCs/>
                <w:sz w:val="22"/>
                <w:szCs w:val="22"/>
              </w:rPr>
              <w:instrText>PAGE</w:instrText>
            </w:r>
            <w:r w:rsidRPr="0040633E">
              <w:rPr>
                <w:bCs/>
                <w:sz w:val="22"/>
                <w:szCs w:val="22"/>
              </w:rPr>
              <w:fldChar w:fldCharType="separate"/>
            </w:r>
            <w:r w:rsidR="00E05ED5">
              <w:rPr>
                <w:bCs/>
                <w:noProof/>
                <w:sz w:val="22"/>
                <w:szCs w:val="22"/>
              </w:rPr>
              <w:t>1</w:t>
            </w:r>
            <w:r w:rsidRPr="0040633E">
              <w:rPr>
                <w:bCs/>
                <w:sz w:val="22"/>
                <w:szCs w:val="22"/>
              </w:rPr>
              <w:fldChar w:fldCharType="end"/>
            </w:r>
            <w:r w:rsidRPr="0040633E">
              <w:rPr>
                <w:sz w:val="22"/>
                <w:szCs w:val="22"/>
              </w:rPr>
              <w:t xml:space="preserve"> od </w:t>
            </w:r>
            <w:r w:rsidRPr="0040633E">
              <w:rPr>
                <w:bCs/>
                <w:sz w:val="22"/>
                <w:szCs w:val="22"/>
              </w:rPr>
              <w:fldChar w:fldCharType="begin"/>
            </w:r>
            <w:r w:rsidRPr="0040633E">
              <w:rPr>
                <w:bCs/>
                <w:sz w:val="22"/>
                <w:szCs w:val="22"/>
              </w:rPr>
              <w:instrText>NUMPAGES</w:instrText>
            </w:r>
            <w:r w:rsidRPr="0040633E">
              <w:rPr>
                <w:bCs/>
                <w:sz w:val="22"/>
                <w:szCs w:val="22"/>
              </w:rPr>
              <w:fldChar w:fldCharType="separate"/>
            </w:r>
            <w:r w:rsidR="00E05ED5">
              <w:rPr>
                <w:bCs/>
                <w:noProof/>
                <w:sz w:val="22"/>
                <w:szCs w:val="22"/>
              </w:rPr>
              <w:t>22</w:t>
            </w:r>
            <w:r w:rsidRPr="0040633E">
              <w:rPr>
                <w:bCs/>
                <w:sz w:val="22"/>
                <w:szCs w:val="22"/>
              </w:rPr>
              <w:fldChar w:fldCharType="end"/>
            </w:r>
          </w:p>
        </w:sdtContent>
      </w:sdt>
    </w:sdtContent>
  </w:sdt>
  <w:p w:rsidR="00037FA1" w:rsidRDefault="00037FA1" w:rsidP="00A7235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17" w:rsidRDefault="002B0217">
      <w:r>
        <w:separator/>
      </w:r>
    </w:p>
  </w:footnote>
  <w:footnote w:type="continuationSeparator" w:id="0">
    <w:p w:rsidR="002B0217" w:rsidRDefault="002B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A1" w:rsidRDefault="00037FA1" w:rsidP="00D950FC">
    <w:pPr>
      <w:pStyle w:val="Glava"/>
      <w:tabs>
        <w:tab w:val="clear" w:pos="9072"/>
        <w:tab w:val="right" w:pos="9356"/>
      </w:tabs>
      <w:jc w:val="center"/>
    </w:pPr>
    <w:r>
      <w:tab/>
    </w:r>
    <w:r>
      <w:tab/>
    </w:r>
  </w:p>
  <w:p w:rsidR="00037FA1" w:rsidRDefault="00037F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17" w:rsidRDefault="00037FA1" w:rsidP="00B66017">
    <w:pPr>
      <w:pStyle w:val="Glava"/>
      <w:jc w:val="center"/>
    </w:pPr>
    <w:r>
      <w:tab/>
    </w:r>
  </w:p>
  <w:p w:rsidR="00B66017" w:rsidRDefault="00B66017" w:rsidP="00B66017">
    <w:pPr>
      <w:pStyle w:val="Glava"/>
      <w:tabs>
        <w:tab w:val="clear" w:pos="9072"/>
        <w:tab w:val="left" w:pos="4020"/>
        <w:tab w:val="right" w:pos="9356"/>
      </w:tabs>
      <w:jc w:val="center"/>
    </w:pPr>
    <w:r>
      <w:tab/>
    </w:r>
  </w:p>
  <w:p w:rsidR="00037FA1" w:rsidRDefault="00037FA1" w:rsidP="00B66017">
    <w:pPr>
      <w:pStyle w:val="Glava"/>
      <w:tabs>
        <w:tab w:val="clear" w:pos="9072"/>
        <w:tab w:val="left" w:pos="4020"/>
        <w:tab w:val="right" w:pos="9356"/>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9A"/>
    <w:multiLevelType w:val="hybridMultilevel"/>
    <w:tmpl w:val="F4C4A260"/>
    <w:lvl w:ilvl="0" w:tplc="E9AAD34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222B6"/>
    <w:multiLevelType w:val="hybridMultilevel"/>
    <w:tmpl w:val="CDD61204"/>
    <w:lvl w:ilvl="0" w:tplc="0AB2B6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2A23BAE"/>
    <w:multiLevelType w:val="hybridMultilevel"/>
    <w:tmpl w:val="A06CD006"/>
    <w:lvl w:ilvl="0" w:tplc="08C4C89E">
      <w:start w:val="1"/>
      <w:numFmt w:val="decimal"/>
      <w:lvlText w:val="(%1)"/>
      <w:lvlJc w:val="left"/>
      <w:pPr>
        <w:ind w:left="1080" w:hanging="360"/>
      </w:pPr>
      <w:rPr>
        <w:rFonts w:hint="default"/>
        <w:b w:val="0"/>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30758EB"/>
    <w:multiLevelType w:val="hybridMultilevel"/>
    <w:tmpl w:val="FDC04FE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0929AC"/>
    <w:multiLevelType w:val="hybridMultilevel"/>
    <w:tmpl w:val="E00A6D04"/>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620181"/>
    <w:multiLevelType w:val="hybridMultilevel"/>
    <w:tmpl w:val="D28846E2"/>
    <w:lvl w:ilvl="0" w:tplc="E9AAD34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1F165A"/>
    <w:multiLevelType w:val="hybridMultilevel"/>
    <w:tmpl w:val="6BB6C21A"/>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6396471"/>
    <w:multiLevelType w:val="hybridMultilevel"/>
    <w:tmpl w:val="40A0B820"/>
    <w:lvl w:ilvl="0" w:tplc="7694730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7324389"/>
    <w:multiLevelType w:val="hybridMultilevel"/>
    <w:tmpl w:val="7C46F84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839365C"/>
    <w:multiLevelType w:val="hybridMultilevel"/>
    <w:tmpl w:val="7194AE24"/>
    <w:lvl w:ilvl="0" w:tplc="E55214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90F2721"/>
    <w:multiLevelType w:val="hybridMultilevel"/>
    <w:tmpl w:val="445E2360"/>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99F42AC"/>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A924773"/>
    <w:multiLevelType w:val="hybridMultilevel"/>
    <w:tmpl w:val="DD7EAF8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BA60BDE"/>
    <w:multiLevelType w:val="hybridMultilevel"/>
    <w:tmpl w:val="DD7EAF8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D2C01DA"/>
    <w:multiLevelType w:val="hybridMultilevel"/>
    <w:tmpl w:val="277E8FA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E15680B"/>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F11289E"/>
    <w:multiLevelType w:val="hybridMultilevel"/>
    <w:tmpl w:val="FB7A2ABC"/>
    <w:lvl w:ilvl="0" w:tplc="76D64A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FB715E8"/>
    <w:multiLevelType w:val="multilevel"/>
    <w:tmpl w:val="674EAFF2"/>
    <w:lvl w:ilvl="0">
      <w:start w:val="3"/>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209142D"/>
    <w:multiLevelType w:val="hybridMultilevel"/>
    <w:tmpl w:val="29F859F6"/>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2446F84"/>
    <w:multiLevelType w:val="hybridMultilevel"/>
    <w:tmpl w:val="B0842360"/>
    <w:lvl w:ilvl="0" w:tplc="08C4C89E">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3236B15"/>
    <w:multiLevelType w:val="hybridMultilevel"/>
    <w:tmpl w:val="104EE87A"/>
    <w:lvl w:ilvl="0" w:tplc="2A6A8E6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5554E5"/>
    <w:multiLevelType w:val="hybridMultilevel"/>
    <w:tmpl w:val="5E545874"/>
    <w:lvl w:ilvl="0" w:tplc="A382554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3A2577F"/>
    <w:multiLevelType w:val="hybridMultilevel"/>
    <w:tmpl w:val="47F050AA"/>
    <w:lvl w:ilvl="0" w:tplc="BFE43F2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46D3F22"/>
    <w:multiLevelType w:val="hybridMultilevel"/>
    <w:tmpl w:val="ADCE5972"/>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14DA173D"/>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68C3416"/>
    <w:multiLevelType w:val="hybridMultilevel"/>
    <w:tmpl w:val="FE88762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7F41F85"/>
    <w:multiLevelType w:val="hybridMultilevel"/>
    <w:tmpl w:val="C26C5250"/>
    <w:lvl w:ilvl="0" w:tplc="2EBE80C6">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8534BEC"/>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8C6079D"/>
    <w:multiLevelType w:val="hybridMultilevel"/>
    <w:tmpl w:val="103AF9C0"/>
    <w:lvl w:ilvl="0" w:tplc="B406E10C">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9" w15:restartNumberingAfterBreak="0">
    <w:nsid w:val="18E071FC"/>
    <w:multiLevelType w:val="hybridMultilevel"/>
    <w:tmpl w:val="21C4CC44"/>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99107FA"/>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1A0867C7"/>
    <w:multiLevelType w:val="hybridMultilevel"/>
    <w:tmpl w:val="F29AB722"/>
    <w:lvl w:ilvl="0" w:tplc="ADE01E18">
      <w:start w:val="1"/>
      <w:numFmt w:val="bullet"/>
      <w:lvlText w:val=""/>
      <w:lvlJc w:val="left"/>
      <w:pPr>
        <w:ind w:left="108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1A3943B3"/>
    <w:multiLevelType w:val="hybridMultilevel"/>
    <w:tmpl w:val="B36CB16E"/>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33" w15:restartNumberingAfterBreak="0">
    <w:nsid w:val="1A86430A"/>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1B315EA8"/>
    <w:multiLevelType w:val="multilevel"/>
    <w:tmpl w:val="674EAFF2"/>
    <w:lvl w:ilvl="0">
      <w:start w:val="3"/>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554450"/>
    <w:multiLevelType w:val="hybridMultilevel"/>
    <w:tmpl w:val="E34A0FBE"/>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D4B0865"/>
    <w:multiLevelType w:val="hybridMultilevel"/>
    <w:tmpl w:val="833627A0"/>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DE9303C"/>
    <w:multiLevelType w:val="hybridMultilevel"/>
    <w:tmpl w:val="F05C7F4E"/>
    <w:lvl w:ilvl="0" w:tplc="A8CAD2D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DF463D4"/>
    <w:multiLevelType w:val="hybridMultilevel"/>
    <w:tmpl w:val="2836FE76"/>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E4D2936"/>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1ECA523E"/>
    <w:multiLevelType w:val="hybridMultilevel"/>
    <w:tmpl w:val="9B06AA0E"/>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1F4261E7"/>
    <w:multiLevelType w:val="hybridMultilevel"/>
    <w:tmpl w:val="27FEBBF8"/>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1F7218EB"/>
    <w:multiLevelType w:val="hybridMultilevel"/>
    <w:tmpl w:val="88268E6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19341BB"/>
    <w:multiLevelType w:val="hybridMultilevel"/>
    <w:tmpl w:val="DE560F36"/>
    <w:lvl w:ilvl="0" w:tplc="5D98E33A">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225143A3"/>
    <w:multiLevelType w:val="hybridMultilevel"/>
    <w:tmpl w:val="1C5C6D1A"/>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3470A9F"/>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5C53B04"/>
    <w:multiLevelType w:val="hybridMultilevel"/>
    <w:tmpl w:val="4308FFBA"/>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ADE01E18">
      <w:start w:val="1"/>
      <w:numFmt w:val="bullet"/>
      <w:lvlText w:val=""/>
      <w:lvlJc w:val="left"/>
      <w:pPr>
        <w:ind w:left="1440" w:hanging="360"/>
      </w:pPr>
      <w:rPr>
        <w:rFonts w:ascii="Symbol" w:hAnsi="Symbol" w:hint="default"/>
        <w:b w:val="0"/>
        <w:i w:val="0"/>
        <w:caps w:val="0"/>
        <w:strike w:val="0"/>
        <w:dstrike w:val="0"/>
        <w:vanish w:val="0"/>
        <w:color w:val="000000"/>
        <w:sz w:val="22"/>
        <w:szCs w:val="22"/>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602466F"/>
    <w:multiLevelType w:val="hybridMultilevel"/>
    <w:tmpl w:val="B3DEC4CC"/>
    <w:lvl w:ilvl="0" w:tplc="2FD43DF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8475AED"/>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8D53209"/>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2C5D3579"/>
    <w:multiLevelType w:val="hybridMultilevel"/>
    <w:tmpl w:val="46022D74"/>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CAA1EC9"/>
    <w:multiLevelType w:val="hybridMultilevel"/>
    <w:tmpl w:val="F976E8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DE6088F"/>
    <w:multiLevelType w:val="hybridMultilevel"/>
    <w:tmpl w:val="FDC4EA8A"/>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53" w15:restartNumberingAfterBreak="0">
    <w:nsid w:val="2E720C8F"/>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223307A"/>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27501E5"/>
    <w:multiLevelType w:val="hybridMultilevel"/>
    <w:tmpl w:val="C57CE0CE"/>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2A9369E"/>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2BD3B5E"/>
    <w:multiLevelType w:val="hybridMultilevel"/>
    <w:tmpl w:val="9F3A012A"/>
    <w:lvl w:ilvl="0" w:tplc="06A8B19A">
      <w:start w:val="1"/>
      <w:numFmt w:val="decimal"/>
      <w:lvlText w:val="(%1)"/>
      <w:lvlJc w:val="left"/>
      <w:pPr>
        <w:ind w:left="720" w:hanging="360"/>
      </w:pPr>
      <w:rPr>
        <w:rFonts w:hint="default"/>
        <w:b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3712FC4"/>
    <w:multiLevelType w:val="hybridMultilevel"/>
    <w:tmpl w:val="5A641D0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55823CB"/>
    <w:multiLevelType w:val="hybridMultilevel"/>
    <w:tmpl w:val="6E44AC9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65462DF"/>
    <w:multiLevelType w:val="hybridMultilevel"/>
    <w:tmpl w:val="B3BE043A"/>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36730FE3"/>
    <w:multiLevelType w:val="hybridMultilevel"/>
    <w:tmpl w:val="E1B8028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3686612E"/>
    <w:multiLevelType w:val="hybridMultilevel"/>
    <w:tmpl w:val="1DC68276"/>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3695243E"/>
    <w:multiLevelType w:val="hybridMultilevel"/>
    <w:tmpl w:val="DF86B98C"/>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6AA6327"/>
    <w:multiLevelType w:val="hybridMultilevel"/>
    <w:tmpl w:val="29F859F6"/>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36C14C1A"/>
    <w:multiLevelType w:val="hybridMultilevel"/>
    <w:tmpl w:val="75A0133C"/>
    <w:lvl w:ilvl="0" w:tplc="93D256C6">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373226D9"/>
    <w:multiLevelType w:val="hybridMultilevel"/>
    <w:tmpl w:val="3E3032AA"/>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78A7501"/>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39CC0222"/>
    <w:multiLevelType w:val="hybridMultilevel"/>
    <w:tmpl w:val="0CCEBB1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39CF7E29"/>
    <w:multiLevelType w:val="hybridMultilevel"/>
    <w:tmpl w:val="97F4047A"/>
    <w:lvl w:ilvl="0" w:tplc="2EBE80C6">
      <w:start w:val="1"/>
      <w:numFmt w:val="decimal"/>
      <w:lvlText w:val="(%1)"/>
      <w:lvlJc w:val="left"/>
      <w:pPr>
        <w:ind w:left="-1080" w:hanging="360"/>
      </w:pPr>
      <w:rPr>
        <w:rFonts w:hint="default"/>
      </w:rPr>
    </w:lvl>
    <w:lvl w:ilvl="1" w:tplc="04240019">
      <w:start w:val="1"/>
      <w:numFmt w:val="lowerLetter"/>
      <w:lvlText w:val="%2."/>
      <w:lvlJc w:val="left"/>
      <w:pPr>
        <w:ind w:left="-360" w:hanging="360"/>
      </w:pPr>
    </w:lvl>
    <w:lvl w:ilvl="2" w:tplc="0424001B">
      <w:start w:val="1"/>
      <w:numFmt w:val="lowerRoman"/>
      <w:lvlText w:val="%3."/>
      <w:lvlJc w:val="right"/>
      <w:pPr>
        <w:ind w:left="360" w:hanging="180"/>
      </w:pPr>
    </w:lvl>
    <w:lvl w:ilvl="3" w:tplc="0424000F">
      <w:start w:val="1"/>
      <w:numFmt w:val="decimal"/>
      <w:lvlText w:val="%4."/>
      <w:lvlJc w:val="left"/>
      <w:pPr>
        <w:ind w:left="1080" w:hanging="360"/>
      </w:pPr>
    </w:lvl>
    <w:lvl w:ilvl="4" w:tplc="04240019">
      <w:start w:val="1"/>
      <w:numFmt w:val="lowerLetter"/>
      <w:lvlText w:val="%5."/>
      <w:lvlJc w:val="left"/>
      <w:pPr>
        <w:ind w:left="1800" w:hanging="360"/>
      </w:pPr>
    </w:lvl>
    <w:lvl w:ilvl="5" w:tplc="0424001B">
      <w:start w:val="1"/>
      <w:numFmt w:val="lowerRoman"/>
      <w:lvlText w:val="%6."/>
      <w:lvlJc w:val="right"/>
      <w:pPr>
        <w:ind w:left="2520" w:hanging="180"/>
      </w:pPr>
    </w:lvl>
    <w:lvl w:ilvl="6" w:tplc="0424000F">
      <w:start w:val="1"/>
      <w:numFmt w:val="decimal"/>
      <w:lvlText w:val="%7."/>
      <w:lvlJc w:val="left"/>
      <w:pPr>
        <w:ind w:left="3240" w:hanging="360"/>
      </w:pPr>
    </w:lvl>
    <w:lvl w:ilvl="7" w:tplc="04240019">
      <w:start w:val="1"/>
      <w:numFmt w:val="lowerLetter"/>
      <w:lvlText w:val="%8."/>
      <w:lvlJc w:val="left"/>
      <w:pPr>
        <w:ind w:left="3960" w:hanging="360"/>
      </w:pPr>
    </w:lvl>
    <w:lvl w:ilvl="8" w:tplc="0424001B" w:tentative="1">
      <w:start w:val="1"/>
      <w:numFmt w:val="lowerRoman"/>
      <w:lvlText w:val="%9."/>
      <w:lvlJc w:val="right"/>
      <w:pPr>
        <w:ind w:left="4680" w:hanging="180"/>
      </w:pPr>
    </w:lvl>
  </w:abstractNum>
  <w:abstractNum w:abstractNumId="70" w15:restartNumberingAfterBreak="0">
    <w:nsid w:val="3BCC4C06"/>
    <w:multiLevelType w:val="hybridMultilevel"/>
    <w:tmpl w:val="9F400434"/>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3CC332CC"/>
    <w:multiLevelType w:val="hybridMultilevel"/>
    <w:tmpl w:val="FA82D64C"/>
    <w:lvl w:ilvl="0" w:tplc="5D98E33A">
      <w:start w:val="1"/>
      <w:numFmt w:val="lowerLetter"/>
      <w:lvlText w:val="(%1)"/>
      <w:lvlJc w:val="left"/>
      <w:pPr>
        <w:ind w:left="720" w:hanging="360"/>
      </w:pPr>
      <w:rPr>
        <w:rFonts w:hint="default"/>
        <w:b w:val="0"/>
        <w:sz w:val="22"/>
        <w:szCs w:val="22"/>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DC56504"/>
    <w:multiLevelType w:val="hybridMultilevel"/>
    <w:tmpl w:val="1DFA6EB6"/>
    <w:lvl w:ilvl="0" w:tplc="101C5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3EC0110D"/>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F624347"/>
    <w:multiLevelType w:val="hybridMultilevel"/>
    <w:tmpl w:val="85F6A57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03B4A93"/>
    <w:multiLevelType w:val="hybridMultilevel"/>
    <w:tmpl w:val="C4C084E8"/>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41854EB1"/>
    <w:multiLevelType w:val="hybridMultilevel"/>
    <w:tmpl w:val="F410A638"/>
    <w:lvl w:ilvl="0" w:tplc="80EA153C">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7" w15:restartNumberingAfterBreak="0">
    <w:nsid w:val="41D84E90"/>
    <w:multiLevelType w:val="hybridMultilevel"/>
    <w:tmpl w:val="4C20E3AC"/>
    <w:lvl w:ilvl="0" w:tplc="FC2CA9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429171A2"/>
    <w:multiLevelType w:val="hybridMultilevel"/>
    <w:tmpl w:val="58C8590E"/>
    <w:lvl w:ilvl="0" w:tplc="769473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42BB3581"/>
    <w:multiLevelType w:val="hybridMultilevel"/>
    <w:tmpl w:val="6B589316"/>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43611A13"/>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3E32E51"/>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43B46EA"/>
    <w:multiLevelType w:val="multilevel"/>
    <w:tmpl w:val="0834074C"/>
    <w:lvl w:ilvl="0">
      <w:start w:val="4"/>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55E5A72"/>
    <w:multiLevelType w:val="hybridMultilevel"/>
    <w:tmpl w:val="6868C75E"/>
    <w:lvl w:ilvl="0" w:tplc="47C6D320">
      <w:start w:val="9"/>
      <w:numFmt w:val="bullet"/>
      <w:lvlText w:val="-"/>
      <w:lvlJc w:val="left"/>
      <w:pPr>
        <w:ind w:left="1776" w:hanging="360"/>
      </w:pPr>
      <w:rPr>
        <w:rFonts w:ascii="Times New Roman" w:eastAsiaTheme="minorHAnsi"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4" w15:restartNumberingAfterBreak="0">
    <w:nsid w:val="479C742D"/>
    <w:multiLevelType w:val="hybridMultilevel"/>
    <w:tmpl w:val="8BD27C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48105E2D"/>
    <w:multiLevelType w:val="hybridMultilevel"/>
    <w:tmpl w:val="69A44AC2"/>
    <w:lvl w:ilvl="0" w:tplc="FC421622">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4AF277AF"/>
    <w:multiLevelType w:val="hybridMultilevel"/>
    <w:tmpl w:val="272AE878"/>
    <w:lvl w:ilvl="0" w:tplc="76947304">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4BE72D44"/>
    <w:multiLevelType w:val="hybridMultilevel"/>
    <w:tmpl w:val="7170741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4D9509A0"/>
    <w:multiLevelType w:val="hybridMultilevel"/>
    <w:tmpl w:val="E856EEF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4E125AC1"/>
    <w:multiLevelType w:val="hybridMultilevel"/>
    <w:tmpl w:val="ED265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F972D03"/>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50E241B7"/>
    <w:multiLevelType w:val="hybridMultilevel"/>
    <w:tmpl w:val="BCFEDC9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51364BDA"/>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52B666F8"/>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52B77013"/>
    <w:multiLevelType w:val="hybridMultilevel"/>
    <w:tmpl w:val="CA8AB8AC"/>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54187712"/>
    <w:multiLevelType w:val="hybridMultilevel"/>
    <w:tmpl w:val="8342DAB0"/>
    <w:lvl w:ilvl="0" w:tplc="04240017">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54396491"/>
    <w:multiLevelType w:val="hybridMultilevel"/>
    <w:tmpl w:val="B552A4C0"/>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57777FC"/>
    <w:multiLevelType w:val="hybridMultilevel"/>
    <w:tmpl w:val="B3264D6E"/>
    <w:lvl w:ilvl="0" w:tplc="922AC82C">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CFAEED3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55822B2F"/>
    <w:multiLevelType w:val="hybridMultilevel"/>
    <w:tmpl w:val="AE0A6AC8"/>
    <w:lvl w:ilvl="0" w:tplc="A8CAD2D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68B6753"/>
    <w:multiLevelType w:val="hybridMultilevel"/>
    <w:tmpl w:val="53BE33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56BC3D63"/>
    <w:multiLevelType w:val="hybridMultilevel"/>
    <w:tmpl w:val="6DBE7C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1" w15:restartNumberingAfterBreak="0">
    <w:nsid w:val="56DE4771"/>
    <w:multiLevelType w:val="hybridMultilevel"/>
    <w:tmpl w:val="F2822B32"/>
    <w:lvl w:ilvl="0" w:tplc="20304E6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7BB7BBF"/>
    <w:multiLevelType w:val="multilevel"/>
    <w:tmpl w:val="D2BC0C1A"/>
    <w:lvl w:ilvl="0">
      <w:start w:val="2"/>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84815D5"/>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5903062F"/>
    <w:multiLevelType w:val="hybridMultilevel"/>
    <w:tmpl w:val="DCF8A440"/>
    <w:lvl w:ilvl="0" w:tplc="769473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96E0F34"/>
    <w:multiLevelType w:val="hybridMultilevel"/>
    <w:tmpl w:val="F76CA158"/>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15:restartNumberingAfterBreak="0">
    <w:nsid w:val="5978070C"/>
    <w:multiLevelType w:val="hybridMultilevel"/>
    <w:tmpl w:val="07907D38"/>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59B658C0"/>
    <w:multiLevelType w:val="hybridMultilevel"/>
    <w:tmpl w:val="B5725860"/>
    <w:lvl w:ilvl="0" w:tplc="6FE65D6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8" w15:restartNumberingAfterBreak="0">
    <w:nsid w:val="59B65BBD"/>
    <w:multiLevelType w:val="hybridMultilevel"/>
    <w:tmpl w:val="43103C6E"/>
    <w:lvl w:ilvl="0" w:tplc="06A8B19A">
      <w:start w:val="1"/>
      <w:numFmt w:val="decimal"/>
      <w:lvlText w:val="(%1)"/>
      <w:lvlJc w:val="left"/>
      <w:pPr>
        <w:ind w:left="1080" w:hanging="360"/>
      </w:pPr>
      <w:rPr>
        <w:rFonts w:hint="default"/>
        <w:b w:val="0"/>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9" w15:restartNumberingAfterBreak="0">
    <w:nsid w:val="59F00920"/>
    <w:multiLevelType w:val="hybridMultilevel"/>
    <w:tmpl w:val="6742D174"/>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5A2D4721"/>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5AC575DD"/>
    <w:multiLevelType w:val="hybridMultilevel"/>
    <w:tmpl w:val="BD144DDA"/>
    <w:lvl w:ilvl="0" w:tplc="ADE01E18">
      <w:start w:val="1"/>
      <w:numFmt w:val="bullet"/>
      <w:lvlText w:val=""/>
      <w:lvlJc w:val="left"/>
      <w:pPr>
        <w:ind w:left="108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2" w15:restartNumberingAfterBreak="0">
    <w:nsid w:val="5ACF79CF"/>
    <w:multiLevelType w:val="hybridMultilevel"/>
    <w:tmpl w:val="A274DC7A"/>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167" w:hanging="360"/>
      </w:pPr>
      <w:rPr>
        <w:rFonts w:ascii="Courier New" w:hAnsi="Courier New" w:cs="Courier New" w:hint="default"/>
      </w:rPr>
    </w:lvl>
    <w:lvl w:ilvl="2" w:tplc="04240005" w:tentative="1">
      <w:start w:val="1"/>
      <w:numFmt w:val="bullet"/>
      <w:lvlText w:val=""/>
      <w:lvlJc w:val="left"/>
      <w:pPr>
        <w:ind w:left="1887" w:hanging="360"/>
      </w:pPr>
      <w:rPr>
        <w:rFonts w:ascii="Wingdings" w:hAnsi="Wingdings" w:hint="default"/>
      </w:rPr>
    </w:lvl>
    <w:lvl w:ilvl="3" w:tplc="04240001" w:tentative="1">
      <w:start w:val="1"/>
      <w:numFmt w:val="bullet"/>
      <w:lvlText w:val=""/>
      <w:lvlJc w:val="left"/>
      <w:pPr>
        <w:ind w:left="2607" w:hanging="360"/>
      </w:pPr>
      <w:rPr>
        <w:rFonts w:ascii="Symbol" w:hAnsi="Symbol" w:hint="default"/>
      </w:rPr>
    </w:lvl>
    <w:lvl w:ilvl="4" w:tplc="04240003" w:tentative="1">
      <w:start w:val="1"/>
      <w:numFmt w:val="bullet"/>
      <w:lvlText w:val="o"/>
      <w:lvlJc w:val="left"/>
      <w:pPr>
        <w:ind w:left="3327" w:hanging="360"/>
      </w:pPr>
      <w:rPr>
        <w:rFonts w:ascii="Courier New" w:hAnsi="Courier New" w:cs="Courier New" w:hint="default"/>
      </w:rPr>
    </w:lvl>
    <w:lvl w:ilvl="5" w:tplc="04240005" w:tentative="1">
      <w:start w:val="1"/>
      <w:numFmt w:val="bullet"/>
      <w:lvlText w:val=""/>
      <w:lvlJc w:val="left"/>
      <w:pPr>
        <w:ind w:left="4047" w:hanging="360"/>
      </w:pPr>
      <w:rPr>
        <w:rFonts w:ascii="Wingdings" w:hAnsi="Wingdings" w:hint="default"/>
      </w:rPr>
    </w:lvl>
    <w:lvl w:ilvl="6" w:tplc="04240001" w:tentative="1">
      <w:start w:val="1"/>
      <w:numFmt w:val="bullet"/>
      <w:lvlText w:val=""/>
      <w:lvlJc w:val="left"/>
      <w:pPr>
        <w:ind w:left="4767" w:hanging="360"/>
      </w:pPr>
      <w:rPr>
        <w:rFonts w:ascii="Symbol" w:hAnsi="Symbol" w:hint="default"/>
      </w:rPr>
    </w:lvl>
    <w:lvl w:ilvl="7" w:tplc="04240003" w:tentative="1">
      <w:start w:val="1"/>
      <w:numFmt w:val="bullet"/>
      <w:lvlText w:val="o"/>
      <w:lvlJc w:val="left"/>
      <w:pPr>
        <w:ind w:left="5487" w:hanging="360"/>
      </w:pPr>
      <w:rPr>
        <w:rFonts w:ascii="Courier New" w:hAnsi="Courier New" w:cs="Courier New" w:hint="default"/>
      </w:rPr>
    </w:lvl>
    <w:lvl w:ilvl="8" w:tplc="04240005" w:tentative="1">
      <w:start w:val="1"/>
      <w:numFmt w:val="bullet"/>
      <w:lvlText w:val=""/>
      <w:lvlJc w:val="left"/>
      <w:pPr>
        <w:ind w:left="6207" w:hanging="360"/>
      </w:pPr>
      <w:rPr>
        <w:rFonts w:ascii="Wingdings" w:hAnsi="Wingdings" w:hint="default"/>
      </w:rPr>
    </w:lvl>
  </w:abstractNum>
  <w:abstractNum w:abstractNumId="113" w15:restartNumberingAfterBreak="0">
    <w:nsid w:val="5BD11A44"/>
    <w:multiLevelType w:val="hybridMultilevel"/>
    <w:tmpl w:val="C03A1FF0"/>
    <w:lvl w:ilvl="0" w:tplc="A382554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5BFB7A5E"/>
    <w:multiLevelType w:val="hybridMultilevel"/>
    <w:tmpl w:val="277E8FA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5E7E502A"/>
    <w:multiLevelType w:val="multilevel"/>
    <w:tmpl w:val="BF16608A"/>
    <w:lvl w:ilvl="0">
      <w:start w:val="1"/>
      <w:numFmt w:val="upperRoman"/>
      <w:lvlText w:val="%1."/>
      <w:lvlJc w:val="left"/>
      <w:pPr>
        <w:tabs>
          <w:tab w:val="num" w:pos="0"/>
        </w:tabs>
        <w:ind w:left="397" w:hanging="39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794" w:hanging="794"/>
      </w:pPr>
      <w:rPr>
        <w:rFonts w:hint="default"/>
      </w:rPr>
    </w:lvl>
    <w:lvl w:ilvl="2">
      <w:start w:val="1"/>
      <w:numFmt w:val="decimal"/>
      <w:lvlText w:val="%1.%2.%3."/>
      <w:lvlJc w:val="left"/>
      <w:pPr>
        <w:tabs>
          <w:tab w:val="num" w:pos="0"/>
        </w:tabs>
        <w:ind w:left="1191" w:hanging="1191"/>
      </w:pPr>
      <w:rPr>
        <w:rFonts w:hint="default"/>
      </w:rPr>
    </w:lvl>
    <w:lvl w:ilvl="3">
      <w:start w:val="1"/>
      <w:numFmt w:val="decimal"/>
      <w:lvlText w:val="%1.%2.%3.%4."/>
      <w:lvlJc w:val="left"/>
      <w:pPr>
        <w:tabs>
          <w:tab w:val="num" w:pos="0"/>
        </w:tabs>
        <w:ind w:left="1588" w:hanging="15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7"/>
        </w:tabs>
        <w:ind w:left="794" w:hanging="397"/>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6" w15:restartNumberingAfterBreak="0">
    <w:nsid w:val="5EAA743A"/>
    <w:multiLevelType w:val="hybridMultilevel"/>
    <w:tmpl w:val="3D427246"/>
    <w:lvl w:ilvl="0" w:tplc="06A8B19A">
      <w:start w:val="1"/>
      <w:numFmt w:val="decimal"/>
      <w:lvlText w:val="(%1)"/>
      <w:lvlJc w:val="left"/>
      <w:pPr>
        <w:ind w:left="1004" w:hanging="360"/>
      </w:pPr>
      <w:rPr>
        <w:rFonts w:hint="default"/>
        <w:b w:val="0"/>
        <w:sz w:val="22"/>
        <w:szCs w:val="22"/>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7" w15:restartNumberingAfterBreak="0">
    <w:nsid w:val="5EE379A6"/>
    <w:multiLevelType w:val="hybridMultilevel"/>
    <w:tmpl w:val="3FEE16FA"/>
    <w:lvl w:ilvl="0" w:tplc="76947304">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15:restartNumberingAfterBreak="0">
    <w:nsid w:val="5F3B2B3F"/>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609B7454"/>
    <w:multiLevelType w:val="hybridMultilevel"/>
    <w:tmpl w:val="C5C22BF4"/>
    <w:lvl w:ilvl="0" w:tplc="D270BE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60B71B18"/>
    <w:multiLevelType w:val="hybridMultilevel"/>
    <w:tmpl w:val="49163D30"/>
    <w:lvl w:ilvl="0" w:tplc="5D98E33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15:restartNumberingAfterBreak="0">
    <w:nsid w:val="60BD7B0D"/>
    <w:multiLevelType w:val="hybridMultilevel"/>
    <w:tmpl w:val="91DC1CE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2" w15:restartNumberingAfterBreak="0">
    <w:nsid w:val="61CE78E6"/>
    <w:multiLevelType w:val="hybridMultilevel"/>
    <w:tmpl w:val="C96230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62D5527B"/>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4" w15:restartNumberingAfterBreak="0">
    <w:nsid w:val="63A75BFC"/>
    <w:multiLevelType w:val="hybridMultilevel"/>
    <w:tmpl w:val="8B42D478"/>
    <w:lvl w:ilvl="0" w:tplc="06A8B19A">
      <w:start w:val="1"/>
      <w:numFmt w:val="decimal"/>
      <w:lvlText w:val="(%1)"/>
      <w:lvlJc w:val="left"/>
      <w:pPr>
        <w:ind w:left="1004" w:hanging="360"/>
      </w:pPr>
      <w:rPr>
        <w:rFonts w:hint="default"/>
        <w:b w:val="0"/>
        <w:sz w:val="22"/>
        <w:szCs w:val="22"/>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5" w15:restartNumberingAfterBreak="0">
    <w:nsid w:val="63C37061"/>
    <w:multiLevelType w:val="hybridMultilevel"/>
    <w:tmpl w:val="104EE87A"/>
    <w:lvl w:ilvl="0" w:tplc="2A6A8E6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654E3A14"/>
    <w:multiLevelType w:val="hybridMultilevel"/>
    <w:tmpl w:val="E824643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15:restartNumberingAfterBreak="0">
    <w:nsid w:val="657E5BA0"/>
    <w:multiLevelType w:val="hybridMultilevel"/>
    <w:tmpl w:val="B3DC7A0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5CC16CA"/>
    <w:multiLevelType w:val="hybridMultilevel"/>
    <w:tmpl w:val="FE2C751A"/>
    <w:lvl w:ilvl="0" w:tplc="468E1EA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5E841C5"/>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5F1150E"/>
    <w:multiLevelType w:val="hybridMultilevel"/>
    <w:tmpl w:val="F8F0B81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1" w15:restartNumberingAfterBreak="0">
    <w:nsid w:val="667A1E09"/>
    <w:multiLevelType w:val="hybridMultilevel"/>
    <w:tmpl w:val="D59A2518"/>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670D2999"/>
    <w:multiLevelType w:val="hybridMultilevel"/>
    <w:tmpl w:val="034820A2"/>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3" w15:restartNumberingAfterBreak="0">
    <w:nsid w:val="673B00AC"/>
    <w:multiLevelType w:val="hybridMultilevel"/>
    <w:tmpl w:val="FE7A1B8A"/>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15:restartNumberingAfterBreak="0">
    <w:nsid w:val="67D2389E"/>
    <w:multiLevelType w:val="hybridMultilevel"/>
    <w:tmpl w:val="6A92FC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5" w15:restartNumberingAfterBreak="0">
    <w:nsid w:val="6811285D"/>
    <w:multiLevelType w:val="hybridMultilevel"/>
    <w:tmpl w:val="4D44A024"/>
    <w:lvl w:ilvl="0" w:tplc="136C5FCA">
      <w:numFmt w:val="bullet"/>
      <w:lvlText w:val="-"/>
      <w:lvlJc w:val="left"/>
      <w:pPr>
        <w:ind w:left="1500" w:hanging="360"/>
      </w:pPr>
      <w:rPr>
        <w:rFonts w:ascii="Arial" w:eastAsiaTheme="minorHAnsi"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36" w15:restartNumberingAfterBreak="0">
    <w:nsid w:val="681A0A19"/>
    <w:multiLevelType w:val="hybridMultilevel"/>
    <w:tmpl w:val="0F50CAE8"/>
    <w:lvl w:ilvl="0" w:tplc="1EC2403C">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68CD4B80"/>
    <w:multiLevelType w:val="singleLevel"/>
    <w:tmpl w:val="C77C732E"/>
    <w:lvl w:ilvl="0">
      <w:start w:val="1"/>
      <w:numFmt w:val="decimal"/>
      <w:lvlText w:val="%1."/>
      <w:lvlJc w:val="left"/>
      <w:pPr>
        <w:tabs>
          <w:tab w:val="num" w:pos="840"/>
        </w:tabs>
        <w:ind w:left="840" w:hanging="480"/>
      </w:pPr>
      <w:rPr>
        <w:rFonts w:hint="default"/>
      </w:rPr>
    </w:lvl>
  </w:abstractNum>
  <w:abstractNum w:abstractNumId="138" w15:restartNumberingAfterBreak="0">
    <w:nsid w:val="690365D5"/>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69177397"/>
    <w:multiLevelType w:val="hybridMultilevel"/>
    <w:tmpl w:val="B98494A0"/>
    <w:lvl w:ilvl="0" w:tplc="A49EB420">
      <w:start w:val="2"/>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693D15E9"/>
    <w:multiLevelType w:val="hybridMultilevel"/>
    <w:tmpl w:val="8CFE6318"/>
    <w:lvl w:ilvl="0" w:tplc="2F10FC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1" w15:restartNumberingAfterBreak="0">
    <w:nsid w:val="698F70D4"/>
    <w:multiLevelType w:val="hybridMultilevel"/>
    <w:tmpl w:val="9B06AA0E"/>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2" w15:restartNumberingAfterBreak="0">
    <w:nsid w:val="6A6457C4"/>
    <w:multiLevelType w:val="hybridMultilevel"/>
    <w:tmpl w:val="6C6C09EE"/>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6B027A65"/>
    <w:multiLevelType w:val="hybridMultilevel"/>
    <w:tmpl w:val="9C760402"/>
    <w:lvl w:ilvl="0" w:tplc="0AB2B6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4" w15:restartNumberingAfterBreak="0">
    <w:nsid w:val="6B0F7423"/>
    <w:multiLevelType w:val="hybridMultilevel"/>
    <w:tmpl w:val="6A6ADA26"/>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5" w15:restartNumberingAfterBreak="0">
    <w:nsid w:val="6B1378B3"/>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6B5732F5"/>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7" w15:restartNumberingAfterBreak="0">
    <w:nsid w:val="6C7F1948"/>
    <w:multiLevelType w:val="hybridMultilevel"/>
    <w:tmpl w:val="46023E98"/>
    <w:lvl w:ilvl="0" w:tplc="6C768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6CA423E3"/>
    <w:multiLevelType w:val="hybridMultilevel"/>
    <w:tmpl w:val="00749FB2"/>
    <w:lvl w:ilvl="0" w:tplc="6456B59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6E6272B4"/>
    <w:multiLevelType w:val="hybridMultilevel"/>
    <w:tmpl w:val="850489DC"/>
    <w:lvl w:ilvl="0" w:tplc="0AB2B6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15:restartNumberingAfterBreak="0">
    <w:nsid w:val="6EF61AAD"/>
    <w:multiLevelType w:val="hybridMultilevel"/>
    <w:tmpl w:val="46164ED6"/>
    <w:lvl w:ilvl="0" w:tplc="D5CEE050">
      <w:start w:val="25"/>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6F210816"/>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0221F3F"/>
    <w:multiLevelType w:val="hybridMultilevel"/>
    <w:tmpl w:val="D8B64DB6"/>
    <w:lvl w:ilvl="0" w:tplc="FEAA49E2">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15:restartNumberingAfterBreak="0">
    <w:nsid w:val="710F1FCD"/>
    <w:multiLevelType w:val="hybridMultilevel"/>
    <w:tmpl w:val="94F26CDA"/>
    <w:lvl w:ilvl="0" w:tplc="070A6764">
      <w:start w:val="1"/>
      <w:numFmt w:val="decimal"/>
      <w:lvlText w:val="(%1)"/>
      <w:lvlJc w:val="left"/>
      <w:pPr>
        <w:ind w:left="644"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71C13A3B"/>
    <w:multiLevelType w:val="hybridMultilevel"/>
    <w:tmpl w:val="73FAADF0"/>
    <w:lvl w:ilvl="0" w:tplc="ADE01E18">
      <w:start w:val="1"/>
      <w:numFmt w:val="bullet"/>
      <w:lvlText w:val=""/>
      <w:lvlJc w:val="left"/>
      <w:pPr>
        <w:ind w:left="1069"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5" w15:restartNumberingAfterBreak="0">
    <w:nsid w:val="71CC7515"/>
    <w:multiLevelType w:val="hybridMultilevel"/>
    <w:tmpl w:val="0AA84AA6"/>
    <w:lvl w:ilvl="0" w:tplc="08C4C89E">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72370486"/>
    <w:multiLevelType w:val="hybridMultilevel"/>
    <w:tmpl w:val="4B80F8C0"/>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7" w15:restartNumberingAfterBreak="0">
    <w:nsid w:val="72E45602"/>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8" w15:restartNumberingAfterBreak="0">
    <w:nsid w:val="72FC031E"/>
    <w:multiLevelType w:val="hybridMultilevel"/>
    <w:tmpl w:val="6E9A6B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73641653"/>
    <w:multiLevelType w:val="hybridMultilevel"/>
    <w:tmpl w:val="00749FB2"/>
    <w:lvl w:ilvl="0" w:tplc="6456B59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73985018"/>
    <w:multiLevelType w:val="hybridMultilevel"/>
    <w:tmpl w:val="E1D2F4A8"/>
    <w:lvl w:ilvl="0" w:tplc="4D00596C">
      <w:start w:val="1"/>
      <w:numFmt w:val="decimal"/>
      <w:lvlText w:val="(%1)"/>
      <w:lvlJc w:val="left"/>
      <w:pPr>
        <w:ind w:left="644"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3DE62DF"/>
    <w:multiLevelType w:val="hybridMultilevel"/>
    <w:tmpl w:val="9ED61766"/>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750A4CAF"/>
    <w:multiLevelType w:val="hybridMultilevel"/>
    <w:tmpl w:val="3A9499CC"/>
    <w:lvl w:ilvl="0" w:tplc="46CC65D4">
      <w:start w:val="1"/>
      <w:numFmt w:val="lowerLetter"/>
      <w:lvlText w:val="(%1)"/>
      <w:lvlJc w:val="left"/>
      <w:pPr>
        <w:ind w:left="7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75A81021"/>
    <w:multiLevelType w:val="hybridMultilevel"/>
    <w:tmpl w:val="3426ECAE"/>
    <w:lvl w:ilvl="0" w:tplc="136C5F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75C552BD"/>
    <w:multiLevelType w:val="hybridMultilevel"/>
    <w:tmpl w:val="A11E86B2"/>
    <w:lvl w:ilvl="0" w:tplc="468E1EAE">
      <w:start w:val="1"/>
      <w:numFmt w:val="bullet"/>
      <w:lvlText w:val="-"/>
      <w:lvlJc w:val="left"/>
      <w:pPr>
        <w:ind w:left="644" w:hanging="360"/>
      </w:pPr>
      <w:rPr>
        <w:rFonts w:ascii="Courier New" w:hAnsi="Courier New" w:hint="default"/>
      </w:rPr>
    </w:lvl>
    <w:lvl w:ilvl="1" w:tplc="04240019">
      <w:start w:val="1"/>
      <w:numFmt w:val="lowerLetter"/>
      <w:lvlText w:val="%2."/>
      <w:lvlJc w:val="left"/>
      <w:pPr>
        <w:ind w:left="1364" w:hanging="360"/>
      </w:pPr>
    </w:lvl>
    <w:lvl w:ilvl="2" w:tplc="E9AAD340">
      <w:start w:val="1"/>
      <w:numFmt w:val="lowerLetter"/>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5" w15:restartNumberingAfterBreak="0">
    <w:nsid w:val="78355845"/>
    <w:multiLevelType w:val="hybridMultilevel"/>
    <w:tmpl w:val="47700B72"/>
    <w:lvl w:ilvl="0" w:tplc="769473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6" w15:restartNumberingAfterBreak="0">
    <w:nsid w:val="78EB232A"/>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96D0ECA"/>
    <w:multiLevelType w:val="hybridMultilevel"/>
    <w:tmpl w:val="2E92DCAA"/>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7BFE19B6"/>
    <w:multiLevelType w:val="hybridMultilevel"/>
    <w:tmpl w:val="39C8153C"/>
    <w:lvl w:ilvl="0" w:tplc="47C6D320">
      <w:start w:val="9"/>
      <w:numFmt w:val="bullet"/>
      <w:lvlText w:val="-"/>
      <w:lvlJc w:val="left"/>
      <w:pPr>
        <w:ind w:left="1500" w:hanging="360"/>
      </w:pPr>
      <w:rPr>
        <w:rFonts w:ascii="Times New Roman" w:eastAsiaTheme="minorHAnsi"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69" w15:restartNumberingAfterBreak="0">
    <w:nsid w:val="7C563940"/>
    <w:multiLevelType w:val="hybridMultilevel"/>
    <w:tmpl w:val="1A465CDA"/>
    <w:lvl w:ilvl="0" w:tplc="ADE01E18">
      <w:start w:val="1"/>
      <w:numFmt w:val="bullet"/>
      <w:lvlText w:val=""/>
      <w:lvlJc w:val="left"/>
      <w:pPr>
        <w:ind w:left="1068"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788" w:hanging="360"/>
      </w:pPr>
      <w:rPr>
        <w:rFonts w:ascii="Symbol" w:hAnsi="Symbol" w:hint="default"/>
        <w:b w:val="0"/>
        <w:i w:val="0"/>
        <w:caps w:val="0"/>
        <w:strike w:val="0"/>
        <w:dstrike w:val="0"/>
        <w:vanish w:val="0"/>
        <w:color w:val="000000"/>
        <w:vertAlign w:val="baseline"/>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0" w15:restartNumberingAfterBreak="0">
    <w:nsid w:val="7D1618AA"/>
    <w:multiLevelType w:val="hybridMultilevel"/>
    <w:tmpl w:val="D8F85B4E"/>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7FDD19DC"/>
    <w:multiLevelType w:val="hybridMultilevel"/>
    <w:tmpl w:val="C4BA9CE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6"/>
  </w:num>
  <w:num w:numId="2">
    <w:abstractNumId w:val="43"/>
  </w:num>
  <w:num w:numId="3">
    <w:abstractNumId w:val="141"/>
  </w:num>
  <w:num w:numId="4">
    <w:abstractNumId w:val="115"/>
  </w:num>
  <w:num w:numId="5">
    <w:abstractNumId w:val="74"/>
  </w:num>
  <w:num w:numId="6">
    <w:abstractNumId w:val="150"/>
  </w:num>
  <w:num w:numId="7">
    <w:abstractNumId w:val="101"/>
  </w:num>
  <w:num w:numId="8">
    <w:abstractNumId w:val="98"/>
  </w:num>
  <w:num w:numId="9">
    <w:abstractNumId w:val="165"/>
  </w:num>
  <w:num w:numId="10">
    <w:abstractNumId w:val="72"/>
  </w:num>
  <w:num w:numId="11">
    <w:abstractNumId w:val="162"/>
  </w:num>
  <w:num w:numId="12">
    <w:abstractNumId w:val="136"/>
  </w:num>
  <w:num w:numId="13">
    <w:abstractNumId w:val="140"/>
  </w:num>
  <w:num w:numId="14">
    <w:abstractNumId w:val="16"/>
  </w:num>
  <w:num w:numId="15">
    <w:abstractNumId w:val="119"/>
  </w:num>
  <w:num w:numId="16">
    <w:abstractNumId w:val="59"/>
  </w:num>
  <w:num w:numId="17">
    <w:abstractNumId w:val="137"/>
  </w:num>
  <w:num w:numId="18">
    <w:abstractNumId w:val="58"/>
  </w:num>
  <w:num w:numId="19">
    <w:abstractNumId w:val="41"/>
  </w:num>
  <w:num w:numId="20">
    <w:abstractNumId w:val="4"/>
  </w:num>
  <w:num w:numId="21">
    <w:abstractNumId w:val="143"/>
  </w:num>
  <w:num w:numId="22">
    <w:abstractNumId w:val="71"/>
  </w:num>
  <w:num w:numId="23">
    <w:abstractNumId w:val="32"/>
  </w:num>
  <w:num w:numId="24">
    <w:abstractNumId w:val="66"/>
  </w:num>
  <w:num w:numId="25">
    <w:abstractNumId w:val="52"/>
  </w:num>
  <w:num w:numId="26">
    <w:abstractNumId w:val="149"/>
  </w:num>
  <w:num w:numId="27">
    <w:abstractNumId w:val="91"/>
  </w:num>
  <w:num w:numId="28">
    <w:abstractNumId w:val="9"/>
  </w:num>
  <w:num w:numId="29">
    <w:abstractNumId w:val="47"/>
  </w:num>
  <w:num w:numId="30">
    <w:abstractNumId w:val="169"/>
  </w:num>
  <w:num w:numId="31">
    <w:abstractNumId w:val="156"/>
  </w:num>
  <w:num w:numId="32">
    <w:abstractNumId w:val="8"/>
  </w:num>
  <w:num w:numId="33">
    <w:abstractNumId w:val="155"/>
  </w:num>
  <w:num w:numId="34">
    <w:abstractNumId w:val="85"/>
  </w:num>
  <w:num w:numId="35">
    <w:abstractNumId w:val="153"/>
  </w:num>
  <w:num w:numId="36">
    <w:abstractNumId w:val="84"/>
  </w:num>
  <w:num w:numId="37">
    <w:abstractNumId w:val="29"/>
  </w:num>
  <w:num w:numId="38">
    <w:abstractNumId w:val="25"/>
  </w:num>
  <w:num w:numId="39">
    <w:abstractNumId w:val="7"/>
  </w:num>
  <w:num w:numId="40">
    <w:abstractNumId w:val="77"/>
  </w:num>
  <w:num w:numId="41">
    <w:abstractNumId w:val="0"/>
  </w:num>
  <w:num w:numId="42">
    <w:abstractNumId w:val="148"/>
  </w:num>
  <w:num w:numId="43">
    <w:abstractNumId w:val="56"/>
  </w:num>
  <w:num w:numId="44">
    <w:abstractNumId w:val="44"/>
  </w:num>
  <w:num w:numId="45">
    <w:abstractNumId w:val="94"/>
  </w:num>
  <w:num w:numId="46">
    <w:abstractNumId w:val="36"/>
  </w:num>
  <w:num w:numId="47">
    <w:abstractNumId w:val="152"/>
  </w:num>
  <w:num w:numId="48">
    <w:abstractNumId w:val="65"/>
  </w:num>
  <w:num w:numId="49">
    <w:abstractNumId w:val="30"/>
  </w:num>
  <w:num w:numId="50">
    <w:abstractNumId w:val="5"/>
  </w:num>
  <w:num w:numId="51">
    <w:abstractNumId w:val="86"/>
  </w:num>
  <w:num w:numId="52">
    <w:abstractNumId w:val="3"/>
  </w:num>
  <w:num w:numId="53">
    <w:abstractNumId w:val="115"/>
  </w:num>
  <w:num w:numId="54">
    <w:abstractNumId w:val="115"/>
  </w:num>
  <w:num w:numId="55">
    <w:abstractNumId w:val="111"/>
  </w:num>
  <w:num w:numId="56">
    <w:abstractNumId w:val="35"/>
  </w:num>
  <w:num w:numId="57">
    <w:abstractNumId w:val="105"/>
  </w:num>
  <w:num w:numId="58">
    <w:abstractNumId w:val="88"/>
  </w:num>
  <w:num w:numId="59">
    <w:abstractNumId w:val="133"/>
  </w:num>
  <w:num w:numId="60">
    <w:abstractNumId w:val="87"/>
  </w:num>
  <w:num w:numId="61">
    <w:abstractNumId w:val="55"/>
  </w:num>
  <w:num w:numId="62">
    <w:abstractNumId w:val="64"/>
  </w:num>
  <w:num w:numId="63">
    <w:abstractNumId w:val="109"/>
  </w:num>
  <w:num w:numId="64">
    <w:abstractNumId w:val="62"/>
  </w:num>
  <w:num w:numId="65">
    <w:abstractNumId w:val="6"/>
  </w:num>
  <w:num w:numId="66">
    <w:abstractNumId w:val="61"/>
  </w:num>
  <w:num w:numId="67">
    <w:abstractNumId w:val="60"/>
  </w:num>
  <w:num w:numId="68">
    <w:abstractNumId w:val="114"/>
  </w:num>
  <w:num w:numId="69">
    <w:abstractNumId w:val="14"/>
  </w:num>
  <w:num w:numId="70">
    <w:abstractNumId w:val="134"/>
  </w:num>
  <w:num w:numId="71">
    <w:abstractNumId w:val="157"/>
  </w:num>
  <w:num w:numId="72">
    <w:abstractNumId w:val="122"/>
  </w:num>
  <w:num w:numId="73">
    <w:abstractNumId w:val="117"/>
  </w:num>
  <w:num w:numId="74">
    <w:abstractNumId w:val="104"/>
  </w:num>
  <w:num w:numId="75">
    <w:abstractNumId w:val="78"/>
  </w:num>
  <w:num w:numId="76">
    <w:abstractNumId w:val="21"/>
  </w:num>
  <w:num w:numId="77">
    <w:abstractNumId w:val="163"/>
  </w:num>
  <w:num w:numId="78">
    <w:abstractNumId w:val="100"/>
  </w:num>
  <w:num w:numId="79">
    <w:abstractNumId w:val="115"/>
  </w:num>
  <w:num w:numId="80">
    <w:abstractNumId w:val="103"/>
  </w:num>
  <w:num w:numId="81">
    <w:abstractNumId w:val="164"/>
  </w:num>
  <w:num w:numId="82">
    <w:abstractNumId w:val="70"/>
  </w:num>
  <w:num w:numId="83">
    <w:abstractNumId w:val="83"/>
  </w:num>
  <w:num w:numId="84">
    <w:abstractNumId w:val="115"/>
  </w:num>
  <w:num w:numId="85">
    <w:abstractNumId w:val="45"/>
  </w:num>
  <w:num w:numId="86">
    <w:abstractNumId w:val="142"/>
  </w:num>
  <w:num w:numId="87">
    <w:abstractNumId w:val="48"/>
  </w:num>
  <w:num w:numId="88">
    <w:abstractNumId w:val="54"/>
  </w:num>
  <w:num w:numId="89">
    <w:abstractNumId w:val="118"/>
  </w:num>
  <w:num w:numId="90">
    <w:abstractNumId w:val="80"/>
  </w:num>
  <w:num w:numId="91">
    <w:abstractNumId w:val="81"/>
  </w:num>
  <w:num w:numId="92">
    <w:abstractNumId w:val="57"/>
  </w:num>
  <w:num w:numId="93">
    <w:abstractNumId w:val="110"/>
  </w:num>
  <w:num w:numId="94">
    <w:abstractNumId w:val="145"/>
  </w:num>
  <w:num w:numId="95">
    <w:abstractNumId w:val="69"/>
  </w:num>
  <w:num w:numId="96">
    <w:abstractNumId w:val="115"/>
  </w:num>
  <w:num w:numId="97">
    <w:abstractNumId w:val="115"/>
  </w:num>
  <w:num w:numId="98">
    <w:abstractNumId w:val="82"/>
  </w:num>
  <w:num w:numId="99">
    <w:abstractNumId w:val="112"/>
  </w:num>
  <w:num w:numId="100">
    <w:abstractNumId w:val="107"/>
  </w:num>
  <w:num w:numId="101">
    <w:abstractNumId w:val="147"/>
  </w:num>
  <w:num w:numId="102">
    <w:abstractNumId w:val="28"/>
  </w:num>
  <w:num w:numId="103">
    <w:abstractNumId w:val="22"/>
  </w:num>
  <w:num w:numId="104">
    <w:abstractNumId w:val="79"/>
  </w:num>
  <w:num w:numId="105">
    <w:abstractNumId w:val="168"/>
  </w:num>
  <w:num w:numId="106">
    <w:abstractNumId w:val="135"/>
  </w:num>
  <w:num w:numId="107">
    <w:abstractNumId w:val="31"/>
  </w:num>
  <w:num w:numId="108">
    <w:abstractNumId w:val="99"/>
  </w:num>
  <w:num w:numId="109">
    <w:abstractNumId w:val="42"/>
  </w:num>
  <w:num w:numId="110">
    <w:abstractNumId w:val="171"/>
  </w:num>
  <w:num w:numId="111">
    <w:abstractNumId w:val="68"/>
  </w:num>
  <w:num w:numId="112">
    <w:abstractNumId w:val="131"/>
  </w:num>
  <w:num w:numId="113">
    <w:abstractNumId w:val="115"/>
  </w:num>
  <w:num w:numId="114">
    <w:abstractNumId w:val="115"/>
  </w:num>
  <w:num w:numId="115">
    <w:abstractNumId w:val="130"/>
  </w:num>
  <w:num w:numId="116">
    <w:abstractNumId w:val="106"/>
  </w:num>
  <w:num w:numId="117">
    <w:abstractNumId w:val="27"/>
  </w:num>
  <w:num w:numId="118">
    <w:abstractNumId w:val="128"/>
  </w:num>
  <w:num w:numId="119">
    <w:abstractNumId w:val="115"/>
  </w:num>
  <w:num w:numId="120">
    <w:abstractNumId w:val="115"/>
  </w:num>
  <w:num w:numId="121">
    <w:abstractNumId w:val="89"/>
  </w:num>
  <w:num w:numId="122">
    <w:abstractNumId w:val="76"/>
  </w:num>
  <w:num w:numId="123">
    <w:abstractNumId w:val="126"/>
  </w:num>
  <w:num w:numId="124">
    <w:abstractNumId w:val="39"/>
  </w:num>
  <w:num w:numId="125">
    <w:abstractNumId w:val="90"/>
  </w:num>
  <w:num w:numId="126">
    <w:abstractNumId w:val="33"/>
  </w:num>
  <w:num w:numId="127">
    <w:abstractNumId w:val="26"/>
  </w:num>
  <w:num w:numId="128">
    <w:abstractNumId w:val="12"/>
  </w:num>
  <w:num w:numId="129">
    <w:abstractNumId w:val="97"/>
  </w:num>
  <w:num w:numId="130">
    <w:abstractNumId w:val="50"/>
  </w:num>
  <w:num w:numId="131">
    <w:abstractNumId w:val="19"/>
  </w:num>
  <w:num w:numId="132">
    <w:abstractNumId w:val="2"/>
  </w:num>
  <w:num w:numId="133">
    <w:abstractNumId w:val="121"/>
  </w:num>
  <w:num w:numId="134">
    <w:abstractNumId w:val="167"/>
  </w:num>
  <w:num w:numId="135">
    <w:abstractNumId w:val="115"/>
  </w:num>
  <w:num w:numId="136">
    <w:abstractNumId w:val="115"/>
  </w:num>
  <w:num w:numId="137">
    <w:abstractNumId w:val="67"/>
  </w:num>
  <w:num w:numId="138">
    <w:abstractNumId w:val="113"/>
  </w:num>
  <w:num w:numId="139">
    <w:abstractNumId w:val="46"/>
  </w:num>
  <w:num w:numId="140">
    <w:abstractNumId w:val="23"/>
  </w:num>
  <w:num w:numId="141">
    <w:abstractNumId w:val="124"/>
  </w:num>
  <w:num w:numId="142">
    <w:abstractNumId w:val="116"/>
  </w:num>
  <w:num w:numId="143">
    <w:abstractNumId w:val="92"/>
  </w:num>
  <w:num w:numId="144">
    <w:abstractNumId w:val="75"/>
  </w:num>
  <w:num w:numId="145">
    <w:abstractNumId w:val="108"/>
  </w:num>
  <w:num w:numId="146">
    <w:abstractNumId w:val="146"/>
  </w:num>
  <w:num w:numId="147">
    <w:abstractNumId w:val="139"/>
  </w:num>
  <w:num w:numId="148">
    <w:abstractNumId w:val="125"/>
  </w:num>
  <w:num w:numId="149">
    <w:abstractNumId w:val="170"/>
  </w:num>
  <w:num w:numId="150">
    <w:abstractNumId w:val="161"/>
  </w:num>
  <w:num w:numId="151">
    <w:abstractNumId w:val="160"/>
  </w:num>
  <w:num w:numId="152">
    <w:abstractNumId w:val="15"/>
  </w:num>
  <w:num w:numId="153">
    <w:abstractNumId w:val="24"/>
  </w:num>
  <w:num w:numId="154">
    <w:abstractNumId w:val="17"/>
  </w:num>
  <w:num w:numId="155">
    <w:abstractNumId w:val="34"/>
  </w:num>
  <w:num w:numId="156">
    <w:abstractNumId w:val="115"/>
  </w:num>
  <w:num w:numId="157">
    <w:abstractNumId w:val="115"/>
  </w:num>
  <w:num w:numId="158">
    <w:abstractNumId w:val="51"/>
  </w:num>
  <w:num w:numId="159">
    <w:abstractNumId w:val="127"/>
  </w:num>
  <w:num w:numId="160">
    <w:abstractNumId w:val="1"/>
  </w:num>
  <w:num w:numId="161">
    <w:abstractNumId w:val="13"/>
  </w:num>
  <w:num w:numId="162">
    <w:abstractNumId w:val="18"/>
  </w:num>
  <w:num w:numId="163">
    <w:abstractNumId w:val="115"/>
  </w:num>
  <w:num w:numId="164">
    <w:abstractNumId w:val="53"/>
  </w:num>
  <w:num w:numId="165">
    <w:abstractNumId w:val="115"/>
  </w:num>
  <w:num w:numId="166">
    <w:abstractNumId w:val="115"/>
  </w:num>
  <w:num w:numId="167">
    <w:abstractNumId w:val="115"/>
  </w:num>
  <w:num w:numId="168">
    <w:abstractNumId w:val="115"/>
  </w:num>
  <w:num w:numId="169">
    <w:abstractNumId w:val="115"/>
  </w:num>
  <w:num w:numId="170">
    <w:abstractNumId w:val="115"/>
  </w:num>
  <w:num w:numId="171">
    <w:abstractNumId w:val="102"/>
  </w:num>
  <w:num w:numId="172">
    <w:abstractNumId w:val="10"/>
  </w:num>
  <w:num w:numId="173">
    <w:abstractNumId w:val="115"/>
  </w:num>
  <w:num w:numId="174">
    <w:abstractNumId w:val="73"/>
  </w:num>
  <w:num w:numId="175">
    <w:abstractNumId w:val="138"/>
  </w:num>
  <w:num w:numId="176">
    <w:abstractNumId w:val="151"/>
  </w:num>
  <w:num w:numId="177">
    <w:abstractNumId w:val="20"/>
  </w:num>
  <w:num w:numId="178">
    <w:abstractNumId w:val="63"/>
  </w:num>
  <w:num w:numId="179">
    <w:abstractNumId w:val="40"/>
  </w:num>
  <w:num w:numId="180">
    <w:abstractNumId w:val="123"/>
  </w:num>
  <w:num w:numId="181">
    <w:abstractNumId w:val="120"/>
  </w:num>
  <w:num w:numId="182">
    <w:abstractNumId w:val="159"/>
  </w:num>
  <w:num w:numId="183">
    <w:abstractNumId w:val="37"/>
  </w:num>
  <w:num w:numId="184">
    <w:abstractNumId w:val="154"/>
  </w:num>
  <w:num w:numId="185">
    <w:abstractNumId w:val="49"/>
  </w:num>
  <w:num w:numId="186">
    <w:abstractNumId w:val="11"/>
  </w:num>
  <w:num w:numId="187">
    <w:abstractNumId w:val="129"/>
  </w:num>
  <w:num w:numId="188">
    <w:abstractNumId w:val="144"/>
  </w:num>
  <w:num w:numId="189">
    <w:abstractNumId w:val="132"/>
  </w:num>
  <w:num w:numId="190">
    <w:abstractNumId w:val="96"/>
  </w:num>
  <w:num w:numId="191">
    <w:abstractNumId w:val="93"/>
  </w:num>
  <w:num w:numId="192">
    <w:abstractNumId w:val="95"/>
  </w:num>
  <w:num w:numId="193">
    <w:abstractNumId w:val="158"/>
  </w:num>
  <w:num w:numId="194">
    <w:abstractNumId w:val="3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BC"/>
    <w:rsid w:val="00001743"/>
    <w:rsid w:val="00001F06"/>
    <w:rsid w:val="00004C40"/>
    <w:rsid w:val="00004E8A"/>
    <w:rsid w:val="00006654"/>
    <w:rsid w:val="00007A35"/>
    <w:rsid w:val="0001025D"/>
    <w:rsid w:val="0001051D"/>
    <w:rsid w:val="00010F5C"/>
    <w:rsid w:val="000112E5"/>
    <w:rsid w:val="00011407"/>
    <w:rsid w:val="00011A71"/>
    <w:rsid w:val="00012212"/>
    <w:rsid w:val="00015A61"/>
    <w:rsid w:val="00015F5F"/>
    <w:rsid w:val="00016813"/>
    <w:rsid w:val="000175AC"/>
    <w:rsid w:val="00017A6F"/>
    <w:rsid w:val="00020043"/>
    <w:rsid w:val="000204C6"/>
    <w:rsid w:val="000207EB"/>
    <w:rsid w:val="00021358"/>
    <w:rsid w:val="000217B0"/>
    <w:rsid w:val="00023978"/>
    <w:rsid w:val="00025B8F"/>
    <w:rsid w:val="0002681F"/>
    <w:rsid w:val="00030B2D"/>
    <w:rsid w:val="00030D2E"/>
    <w:rsid w:val="00030EE7"/>
    <w:rsid w:val="00031594"/>
    <w:rsid w:val="00032971"/>
    <w:rsid w:val="00032E7B"/>
    <w:rsid w:val="00033623"/>
    <w:rsid w:val="000370B8"/>
    <w:rsid w:val="00037FA1"/>
    <w:rsid w:val="000404B5"/>
    <w:rsid w:val="000410C9"/>
    <w:rsid w:val="00041540"/>
    <w:rsid w:val="00043C54"/>
    <w:rsid w:val="00045EF8"/>
    <w:rsid w:val="000468A1"/>
    <w:rsid w:val="00046D4F"/>
    <w:rsid w:val="000477D0"/>
    <w:rsid w:val="00050509"/>
    <w:rsid w:val="00052846"/>
    <w:rsid w:val="00052CAA"/>
    <w:rsid w:val="00053483"/>
    <w:rsid w:val="000535E2"/>
    <w:rsid w:val="00054C59"/>
    <w:rsid w:val="00055262"/>
    <w:rsid w:val="00056FF7"/>
    <w:rsid w:val="000614D8"/>
    <w:rsid w:val="00062010"/>
    <w:rsid w:val="00062DEC"/>
    <w:rsid w:val="000637FF"/>
    <w:rsid w:val="00064552"/>
    <w:rsid w:val="00065228"/>
    <w:rsid w:val="0006558C"/>
    <w:rsid w:val="00065ED5"/>
    <w:rsid w:val="000670DD"/>
    <w:rsid w:val="00067AAB"/>
    <w:rsid w:val="000702B8"/>
    <w:rsid w:val="00070C0F"/>
    <w:rsid w:val="00070EFD"/>
    <w:rsid w:val="0007167E"/>
    <w:rsid w:val="00071F0E"/>
    <w:rsid w:val="00072B06"/>
    <w:rsid w:val="00073C9B"/>
    <w:rsid w:val="00074023"/>
    <w:rsid w:val="000759D0"/>
    <w:rsid w:val="00075BDE"/>
    <w:rsid w:val="00076527"/>
    <w:rsid w:val="000768F2"/>
    <w:rsid w:val="00076E9A"/>
    <w:rsid w:val="00077D40"/>
    <w:rsid w:val="00080CB7"/>
    <w:rsid w:val="000818A5"/>
    <w:rsid w:val="00083C36"/>
    <w:rsid w:val="000855A2"/>
    <w:rsid w:val="00090523"/>
    <w:rsid w:val="000908D2"/>
    <w:rsid w:val="000912EF"/>
    <w:rsid w:val="00091B26"/>
    <w:rsid w:val="00092FFC"/>
    <w:rsid w:val="00094BC4"/>
    <w:rsid w:val="0009629F"/>
    <w:rsid w:val="00096422"/>
    <w:rsid w:val="000A0984"/>
    <w:rsid w:val="000A16F9"/>
    <w:rsid w:val="000A2D67"/>
    <w:rsid w:val="000A423B"/>
    <w:rsid w:val="000A4598"/>
    <w:rsid w:val="000A686C"/>
    <w:rsid w:val="000A6CAA"/>
    <w:rsid w:val="000A7EA8"/>
    <w:rsid w:val="000B0448"/>
    <w:rsid w:val="000B1AC9"/>
    <w:rsid w:val="000B2EC5"/>
    <w:rsid w:val="000B3E36"/>
    <w:rsid w:val="000B53BE"/>
    <w:rsid w:val="000B5733"/>
    <w:rsid w:val="000B5790"/>
    <w:rsid w:val="000B6C1A"/>
    <w:rsid w:val="000B709A"/>
    <w:rsid w:val="000B7552"/>
    <w:rsid w:val="000B7E64"/>
    <w:rsid w:val="000C0B96"/>
    <w:rsid w:val="000C2AD8"/>
    <w:rsid w:val="000C315A"/>
    <w:rsid w:val="000C49DC"/>
    <w:rsid w:val="000C63B5"/>
    <w:rsid w:val="000C674E"/>
    <w:rsid w:val="000C6ED5"/>
    <w:rsid w:val="000C702B"/>
    <w:rsid w:val="000C7881"/>
    <w:rsid w:val="000D35B5"/>
    <w:rsid w:val="000D5E5C"/>
    <w:rsid w:val="000D6A83"/>
    <w:rsid w:val="000D7B7E"/>
    <w:rsid w:val="000D7BE7"/>
    <w:rsid w:val="000D7C31"/>
    <w:rsid w:val="000E03E2"/>
    <w:rsid w:val="000E0DC1"/>
    <w:rsid w:val="000E185F"/>
    <w:rsid w:val="000E2335"/>
    <w:rsid w:val="000E3205"/>
    <w:rsid w:val="000E3A87"/>
    <w:rsid w:val="000E4ECB"/>
    <w:rsid w:val="000E5F7F"/>
    <w:rsid w:val="000E62A5"/>
    <w:rsid w:val="000E6AAA"/>
    <w:rsid w:val="000F26F1"/>
    <w:rsid w:val="000F2B84"/>
    <w:rsid w:val="000F3262"/>
    <w:rsid w:val="000F469F"/>
    <w:rsid w:val="000F5CD4"/>
    <w:rsid w:val="000F736A"/>
    <w:rsid w:val="000F74FD"/>
    <w:rsid w:val="000F7711"/>
    <w:rsid w:val="000F79C5"/>
    <w:rsid w:val="000F7BF2"/>
    <w:rsid w:val="001026AE"/>
    <w:rsid w:val="00102D10"/>
    <w:rsid w:val="00102E2F"/>
    <w:rsid w:val="001046E8"/>
    <w:rsid w:val="00106BD8"/>
    <w:rsid w:val="00106C2F"/>
    <w:rsid w:val="00112F3B"/>
    <w:rsid w:val="001136C5"/>
    <w:rsid w:val="001142D4"/>
    <w:rsid w:val="0011473C"/>
    <w:rsid w:val="00114EBB"/>
    <w:rsid w:val="001152DE"/>
    <w:rsid w:val="001200D8"/>
    <w:rsid w:val="001218EF"/>
    <w:rsid w:val="001224AE"/>
    <w:rsid w:val="00122861"/>
    <w:rsid w:val="001229E0"/>
    <w:rsid w:val="00123AE7"/>
    <w:rsid w:val="0012445F"/>
    <w:rsid w:val="001262D3"/>
    <w:rsid w:val="00127527"/>
    <w:rsid w:val="00127CE5"/>
    <w:rsid w:val="00130566"/>
    <w:rsid w:val="0013060E"/>
    <w:rsid w:val="0013062E"/>
    <w:rsid w:val="0013132D"/>
    <w:rsid w:val="001318E5"/>
    <w:rsid w:val="001323B7"/>
    <w:rsid w:val="00134859"/>
    <w:rsid w:val="001355E7"/>
    <w:rsid w:val="0013593F"/>
    <w:rsid w:val="00135D1E"/>
    <w:rsid w:val="00137D68"/>
    <w:rsid w:val="00141224"/>
    <w:rsid w:val="00141594"/>
    <w:rsid w:val="00143377"/>
    <w:rsid w:val="00144487"/>
    <w:rsid w:val="00144B67"/>
    <w:rsid w:val="00144D00"/>
    <w:rsid w:val="00145E59"/>
    <w:rsid w:val="0015020A"/>
    <w:rsid w:val="00151C76"/>
    <w:rsid w:val="00152353"/>
    <w:rsid w:val="001530A4"/>
    <w:rsid w:val="001536C4"/>
    <w:rsid w:val="001536CE"/>
    <w:rsid w:val="00153FF3"/>
    <w:rsid w:val="001578B9"/>
    <w:rsid w:val="001607E5"/>
    <w:rsid w:val="00160BB2"/>
    <w:rsid w:val="00161C56"/>
    <w:rsid w:val="0016313A"/>
    <w:rsid w:val="00165A37"/>
    <w:rsid w:val="00165B0D"/>
    <w:rsid w:val="00166CF6"/>
    <w:rsid w:val="00166F2B"/>
    <w:rsid w:val="001670CE"/>
    <w:rsid w:val="0017090B"/>
    <w:rsid w:val="001710D5"/>
    <w:rsid w:val="00171125"/>
    <w:rsid w:val="00171779"/>
    <w:rsid w:val="00173796"/>
    <w:rsid w:val="00173D87"/>
    <w:rsid w:val="00174DD8"/>
    <w:rsid w:val="00174EFD"/>
    <w:rsid w:val="0017515A"/>
    <w:rsid w:val="00175438"/>
    <w:rsid w:val="0017555F"/>
    <w:rsid w:val="00175A18"/>
    <w:rsid w:val="00176464"/>
    <w:rsid w:val="00176DB6"/>
    <w:rsid w:val="00180B05"/>
    <w:rsid w:val="00182B0A"/>
    <w:rsid w:val="00184054"/>
    <w:rsid w:val="0018460D"/>
    <w:rsid w:val="001850A0"/>
    <w:rsid w:val="001875D1"/>
    <w:rsid w:val="001876C4"/>
    <w:rsid w:val="001879A2"/>
    <w:rsid w:val="00191003"/>
    <w:rsid w:val="00192ADE"/>
    <w:rsid w:val="00193794"/>
    <w:rsid w:val="00194433"/>
    <w:rsid w:val="00194D2B"/>
    <w:rsid w:val="00197545"/>
    <w:rsid w:val="00197572"/>
    <w:rsid w:val="001975CD"/>
    <w:rsid w:val="001A0BB9"/>
    <w:rsid w:val="001A1343"/>
    <w:rsid w:val="001A2B34"/>
    <w:rsid w:val="001A2D4F"/>
    <w:rsid w:val="001A563A"/>
    <w:rsid w:val="001A56D8"/>
    <w:rsid w:val="001A5CC7"/>
    <w:rsid w:val="001A6517"/>
    <w:rsid w:val="001A75CE"/>
    <w:rsid w:val="001B034F"/>
    <w:rsid w:val="001B0A85"/>
    <w:rsid w:val="001B0DDF"/>
    <w:rsid w:val="001B23AA"/>
    <w:rsid w:val="001B4EBF"/>
    <w:rsid w:val="001B557C"/>
    <w:rsid w:val="001B61EC"/>
    <w:rsid w:val="001B67DB"/>
    <w:rsid w:val="001B6EAA"/>
    <w:rsid w:val="001B7A82"/>
    <w:rsid w:val="001C0BF7"/>
    <w:rsid w:val="001C1AD4"/>
    <w:rsid w:val="001C3CF2"/>
    <w:rsid w:val="001C4C75"/>
    <w:rsid w:val="001C4C8C"/>
    <w:rsid w:val="001C5913"/>
    <w:rsid w:val="001C7DCF"/>
    <w:rsid w:val="001D1745"/>
    <w:rsid w:val="001D2A34"/>
    <w:rsid w:val="001D3021"/>
    <w:rsid w:val="001D38B8"/>
    <w:rsid w:val="001D4B8B"/>
    <w:rsid w:val="001D4BAE"/>
    <w:rsid w:val="001D4BE9"/>
    <w:rsid w:val="001D54F2"/>
    <w:rsid w:val="001D5989"/>
    <w:rsid w:val="001D6DF8"/>
    <w:rsid w:val="001D71C9"/>
    <w:rsid w:val="001D79CF"/>
    <w:rsid w:val="001D7EC2"/>
    <w:rsid w:val="001E0769"/>
    <w:rsid w:val="001E0CEB"/>
    <w:rsid w:val="001E3222"/>
    <w:rsid w:val="001E3D8A"/>
    <w:rsid w:val="001E54F7"/>
    <w:rsid w:val="001E571B"/>
    <w:rsid w:val="001E6A03"/>
    <w:rsid w:val="001E6FAA"/>
    <w:rsid w:val="001E6FE4"/>
    <w:rsid w:val="001E7EDB"/>
    <w:rsid w:val="001F15A1"/>
    <w:rsid w:val="001F1610"/>
    <w:rsid w:val="001F1D56"/>
    <w:rsid w:val="001F2397"/>
    <w:rsid w:val="001F34CC"/>
    <w:rsid w:val="001F3F7A"/>
    <w:rsid w:val="001F4049"/>
    <w:rsid w:val="001F427A"/>
    <w:rsid w:val="001F5294"/>
    <w:rsid w:val="001F5A51"/>
    <w:rsid w:val="001F6180"/>
    <w:rsid w:val="001F72BA"/>
    <w:rsid w:val="00202CB3"/>
    <w:rsid w:val="00204734"/>
    <w:rsid w:val="00204BCA"/>
    <w:rsid w:val="0020643C"/>
    <w:rsid w:val="00206698"/>
    <w:rsid w:val="002102C5"/>
    <w:rsid w:val="00211864"/>
    <w:rsid w:val="00211F88"/>
    <w:rsid w:val="002136CB"/>
    <w:rsid w:val="00213E69"/>
    <w:rsid w:val="002146ED"/>
    <w:rsid w:val="00215D6B"/>
    <w:rsid w:val="00216DEC"/>
    <w:rsid w:val="00220487"/>
    <w:rsid w:val="002217B3"/>
    <w:rsid w:val="002219E2"/>
    <w:rsid w:val="00223012"/>
    <w:rsid w:val="00223D08"/>
    <w:rsid w:val="00224DD1"/>
    <w:rsid w:val="00224ECE"/>
    <w:rsid w:val="002261FA"/>
    <w:rsid w:val="00226477"/>
    <w:rsid w:val="00226AAF"/>
    <w:rsid w:val="00227918"/>
    <w:rsid w:val="00227DB6"/>
    <w:rsid w:val="00231EFD"/>
    <w:rsid w:val="00231F5C"/>
    <w:rsid w:val="00234F69"/>
    <w:rsid w:val="00234FB2"/>
    <w:rsid w:val="002357DF"/>
    <w:rsid w:val="00235AF8"/>
    <w:rsid w:val="00236A00"/>
    <w:rsid w:val="002371C0"/>
    <w:rsid w:val="0024027D"/>
    <w:rsid w:val="0024139E"/>
    <w:rsid w:val="0024153D"/>
    <w:rsid w:val="00241FDB"/>
    <w:rsid w:val="0024210E"/>
    <w:rsid w:val="00242374"/>
    <w:rsid w:val="00243973"/>
    <w:rsid w:val="00244242"/>
    <w:rsid w:val="002459B7"/>
    <w:rsid w:val="0024715E"/>
    <w:rsid w:val="00247567"/>
    <w:rsid w:val="002519E0"/>
    <w:rsid w:val="002520C8"/>
    <w:rsid w:val="002522AC"/>
    <w:rsid w:val="0025409A"/>
    <w:rsid w:val="0025637C"/>
    <w:rsid w:val="00257DCA"/>
    <w:rsid w:val="00260244"/>
    <w:rsid w:val="00260512"/>
    <w:rsid w:val="00260DD0"/>
    <w:rsid w:val="0026248F"/>
    <w:rsid w:val="00262824"/>
    <w:rsid w:val="0026430B"/>
    <w:rsid w:val="0026440E"/>
    <w:rsid w:val="00265104"/>
    <w:rsid w:val="00265890"/>
    <w:rsid w:val="00266225"/>
    <w:rsid w:val="0026628F"/>
    <w:rsid w:val="002663B8"/>
    <w:rsid w:val="00267FD1"/>
    <w:rsid w:val="00270872"/>
    <w:rsid w:val="002714FA"/>
    <w:rsid w:val="00271AC8"/>
    <w:rsid w:val="00273281"/>
    <w:rsid w:val="002738FA"/>
    <w:rsid w:val="002748A0"/>
    <w:rsid w:val="00276B60"/>
    <w:rsid w:val="00280826"/>
    <w:rsid w:val="00283810"/>
    <w:rsid w:val="00284178"/>
    <w:rsid w:val="0028423F"/>
    <w:rsid w:val="00284763"/>
    <w:rsid w:val="002848D5"/>
    <w:rsid w:val="00286E67"/>
    <w:rsid w:val="00287BEB"/>
    <w:rsid w:val="00287F8C"/>
    <w:rsid w:val="00290B54"/>
    <w:rsid w:val="00294C2A"/>
    <w:rsid w:val="0029607B"/>
    <w:rsid w:val="00297753"/>
    <w:rsid w:val="002A01D0"/>
    <w:rsid w:val="002A11A5"/>
    <w:rsid w:val="002A2AA1"/>
    <w:rsid w:val="002A5B3C"/>
    <w:rsid w:val="002A5B74"/>
    <w:rsid w:val="002A64EF"/>
    <w:rsid w:val="002A6862"/>
    <w:rsid w:val="002A6A7A"/>
    <w:rsid w:val="002A75C8"/>
    <w:rsid w:val="002A7B65"/>
    <w:rsid w:val="002B0217"/>
    <w:rsid w:val="002B067E"/>
    <w:rsid w:val="002B0F29"/>
    <w:rsid w:val="002B1280"/>
    <w:rsid w:val="002B1D70"/>
    <w:rsid w:val="002B2658"/>
    <w:rsid w:val="002B2A3E"/>
    <w:rsid w:val="002B514F"/>
    <w:rsid w:val="002B5840"/>
    <w:rsid w:val="002B5D15"/>
    <w:rsid w:val="002B61A6"/>
    <w:rsid w:val="002B6205"/>
    <w:rsid w:val="002B7576"/>
    <w:rsid w:val="002C0823"/>
    <w:rsid w:val="002C0935"/>
    <w:rsid w:val="002C1EA6"/>
    <w:rsid w:val="002C4852"/>
    <w:rsid w:val="002C5498"/>
    <w:rsid w:val="002D058E"/>
    <w:rsid w:val="002D1238"/>
    <w:rsid w:val="002D1808"/>
    <w:rsid w:val="002D1850"/>
    <w:rsid w:val="002D1EC1"/>
    <w:rsid w:val="002D3C0A"/>
    <w:rsid w:val="002D40F3"/>
    <w:rsid w:val="002D4745"/>
    <w:rsid w:val="002D48D4"/>
    <w:rsid w:val="002D5A08"/>
    <w:rsid w:val="002D6701"/>
    <w:rsid w:val="002D7865"/>
    <w:rsid w:val="002D7C3C"/>
    <w:rsid w:val="002E0FD3"/>
    <w:rsid w:val="002E113D"/>
    <w:rsid w:val="002E1651"/>
    <w:rsid w:val="002E1E77"/>
    <w:rsid w:val="002E2198"/>
    <w:rsid w:val="002E2A17"/>
    <w:rsid w:val="002E3871"/>
    <w:rsid w:val="002E3D53"/>
    <w:rsid w:val="002E470E"/>
    <w:rsid w:val="002E5289"/>
    <w:rsid w:val="002E64A2"/>
    <w:rsid w:val="002F0924"/>
    <w:rsid w:val="002F0A04"/>
    <w:rsid w:val="002F1346"/>
    <w:rsid w:val="002F24D7"/>
    <w:rsid w:val="002F2BB2"/>
    <w:rsid w:val="002F3BBB"/>
    <w:rsid w:val="002F5250"/>
    <w:rsid w:val="002F58FC"/>
    <w:rsid w:val="002F681A"/>
    <w:rsid w:val="00300317"/>
    <w:rsid w:val="0030084B"/>
    <w:rsid w:val="00300A6B"/>
    <w:rsid w:val="003014F8"/>
    <w:rsid w:val="00302718"/>
    <w:rsid w:val="00302BFC"/>
    <w:rsid w:val="00303CD5"/>
    <w:rsid w:val="00304F32"/>
    <w:rsid w:val="0031019C"/>
    <w:rsid w:val="00310252"/>
    <w:rsid w:val="003109B6"/>
    <w:rsid w:val="00312747"/>
    <w:rsid w:val="0031356B"/>
    <w:rsid w:val="00313BE1"/>
    <w:rsid w:val="0031400B"/>
    <w:rsid w:val="00315110"/>
    <w:rsid w:val="00317CC1"/>
    <w:rsid w:val="00317D25"/>
    <w:rsid w:val="00320967"/>
    <w:rsid w:val="0032346C"/>
    <w:rsid w:val="0032490D"/>
    <w:rsid w:val="00325185"/>
    <w:rsid w:val="00325423"/>
    <w:rsid w:val="003259F8"/>
    <w:rsid w:val="00326287"/>
    <w:rsid w:val="003272FB"/>
    <w:rsid w:val="003326EB"/>
    <w:rsid w:val="00332D50"/>
    <w:rsid w:val="00333036"/>
    <w:rsid w:val="00333A98"/>
    <w:rsid w:val="00335947"/>
    <w:rsid w:val="0033665D"/>
    <w:rsid w:val="003366B6"/>
    <w:rsid w:val="00337530"/>
    <w:rsid w:val="0033775D"/>
    <w:rsid w:val="0033798B"/>
    <w:rsid w:val="0034076E"/>
    <w:rsid w:val="003411BC"/>
    <w:rsid w:val="00345403"/>
    <w:rsid w:val="0034586F"/>
    <w:rsid w:val="003461A5"/>
    <w:rsid w:val="00350B87"/>
    <w:rsid w:val="003517A0"/>
    <w:rsid w:val="0035411F"/>
    <w:rsid w:val="003546B7"/>
    <w:rsid w:val="00355BA9"/>
    <w:rsid w:val="003567A4"/>
    <w:rsid w:val="00357351"/>
    <w:rsid w:val="0036159F"/>
    <w:rsid w:val="0036234B"/>
    <w:rsid w:val="00362F68"/>
    <w:rsid w:val="003665C9"/>
    <w:rsid w:val="00367F5C"/>
    <w:rsid w:val="00370A9C"/>
    <w:rsid w:val="003710AB"/>
    <w:rsid w:val="00371589"/>
    <w:rsid w:val="0037167D"/>
    <w:rsid w:val="00371871"/>
    <w:rsid w:val="003729CC"/>
    <w:rsid w:val="00375EED"/>
    <w:rsid w:val="00375F04"/>
    <w:rsid w:val="00381045"/>
    <w:rsid w:val="0038123D"/>
    <w:rsid w:val="00382C96"/>
    <w:rsid w:val="003838E1"/>
    <w:rsid w:val="0038409F"/>
    <w:rsid w:val="003845DB"/>
    <w:rsid w:val="00384900"/>
    <w:rsid w:val="00384A9A"/>
    <w:rsid w:val="0038660A"/>
    <w:rsid w:val="00387001"/>
    <w:rsid w:val="00390BB1"/>
    <w:rsid w:val="00390EAF"/>
    <w:rsid w:val="0039146B"/>
    <w:rsid w:val="00391B94"/>
    <w:rsid w:val="00393B28"/>
    <w:rsid w:val="0039565C"/>
    <w:rsid w:val="003959A5"/>
    <w:rsid w:val="00396DE2"/>
    <w:rsid w:val="00397791"/>
    <w:rsid w:val="003A006A"/>
    <w:rsid w:val="003A13ED"/>
    <w:rsid w:val="003A1CAA"/>
    <w:rsid w:val="003A28E2"/>
    <w:rsid w:val="003A3F9E"/>
    <w:rsid w:val="003A4464"/>
    <w:rsid w:val="003A51B2"/>
    <w:rsid w:val="003A5CB7"/>
    <w:rsid w:val="003A5F0C"/>
    <w:rsid w:val="003A658B"/>
    <w:rsid w:val="003A78D8"/>
    <w:rsid w:val="003A7F04"/>
    <w:rsid w:val="003B0233"/>
    <w:rsid w:val="003B29C9"/>
    <w:rsid w:val="003B3C67"/>
    <w:rsid w:val="003B4520"/>
    <w:rsid w:val="003B5412"/>
    <w:rsid w:val="003B564E"/>
    <w:rsid w:val="003B56CF"/>
    <w:rsid w:val="003B59C5"/>
    <w:rsid w:val="003B5A2A"/>
    <w:rsid w:val="003B6699"/>
    <w:rsid w:val="003B68C7"/>
    <w:rsid w:val="003B78E1"/>
    <w:rsid w:val="003B7DB4"/>
    <w:rsid w:val="003C011C"/>
    <w:rsid w:val="003C24F4"/>
    <w:rsid w:val="003C36F5"/>
    <w:rsid w:val="003C4157"/>
    <w:rsid w:val="003C4554"/>
    <w:rsid w:val="003C577E"/>
    <w:rsid w:val="003C631E"/>
    <w:rsid w:val="003C6378"/>
    <w:rsid w:val="003C7EEC"/>
    <w:rsid w:val="003D0BC3"/>
    <w:rsid w:val="003D23FC"/>
    <w:rsid w:val="003D2D8A"/>
    <w:rsid w:val="003D36AE"/>
    <w:rsid w:val="003D38BA"/>
    <w:rsid w:val="003D40E0"/>
    <w:rsid w:val="003D57BB"/>
    <w:rsid w:val="003D5D08"/>
    <w:rsid w:val="003D5D71"/>
    <w:rsid w:val="003D69EF"/>
    <w:rsid w:val="003D700A"/>
    <w:rsid w:val="003E4A72"/>
    <w:rsid w:val="003E604D"/>
    <w:rsid w:val="003E67FA"/>
    <w:rsid w:val="003E698C"/>
    <w:rsid w:val="003E6C03"/>
    <w:rsid w:val="003E70CC"/>
    <w:rsid w:val="003F012E"/>
    <w:rsid w:val="003F1433"/>
    <w:rsid w:val="003F2AD1"/>
    <w:rsid w:val="003F30A3"/>
    <w:rsid w:val="003F3358"/>
    <w:rsid w:val="003F3BA3"/>
    <w:rsid w:val="003F42F2"/>
    <w:rsid w:val="003F5A3E"/>
    <w:rsid w:val="003F7B63"/>
    <w:rsid w:val="003F7C5C"/>
    <w:rsid w:val="00400655"/>
    <w:rsid w:val="00400FF3"/>
    <w:rsid w:val="00403818"/>
    <w:rsid w:val="00405344"/>
    <w:rsid w:val="0040633E"/>
    <w:rsid w:val="00407E4A"/>
    <w:rsid w:val="004104F6"/>
    <w:rsid w:val="0041118C"/>
    <w:rsid w:val="00412547"/>
    <w:rsid w:val="00412F6F"/>
    <w:rsid w:val="0041309E"/>
    <w:rsid w:val="00413B89"/>
    <w:rsid w:val="004140CB"/>
    <w:rsid w:val="00414CF4"/>
    <w:rsid w:val="004162AD"/>
    <w:rsid w:val="00417661"/>
    <w:rsid w:val="00417847"/>
    <w:rsid w:val="00420CA5"/>
    <w:rsid w:val="00422407"/>
    <w:rsid w:val="0042369A"/>
    <w:rsid w:val="00424F29"/>
    <w:rsid w:val="00425F55"/>
    <w:rsid w:val="004269CC"/>
    <w:rsid w:val="004269FA"/>
    <w:rsid w:val="00427067"/>
    <w:rsid w:val="00431BCC"/>
    <w:rsid w:val="00431F3B"/>
    <w:rsid w:val="0043347B"/>
    <w:rsid w:val="00433DA0"/>
    <w:rsid w:val="00433E70"/>
    <w:rsid w:val="00434DF2"/>
    <w:rsid w:val="004351A9"/>
    <w:rsid w:val="00435331"/>
    <w:rsid w:val="0043622C"/>
    <w:rsid w:val="00436267"/>
    <w:rsid w:val="00436579"/>
    <w:rsid w:val="00436F13"/>
    <w:rsid w:val="00437471"/>
    <w:rsid w:val="00441D04"/>
    <w:rsid w:val="004443AE"/>
    <w:rsid w:val="004447F8"/>
    <w:rsid w:val="00445A87"/>
    <w:rsid w:val="004466AB"/>
    <w:rsid w:val="00446C55"/>
    <w:rsid w:val="004473C0"/>
    <w:rsid w:val="004516FB"/>
    <w:rsid w:val="00451FCC"/>
    <w:rsid w:val="00452498"/>
    <w:rsid w:val="00452C47"/>
    <w:rsid w:val="004537A2"/>
    <w:rsid w:val="00453F35"/>
    <w:rsid w:val="00457CEF"/>
    <w:rsid w:val="00460879"/>
    <w:rsid w:val="00460A99"/>
    <w:rsid w:val="00461A8D"/>
    <w:rsid w:val="00461DDC"/>
    <w:rsid w:val="004628F8"/>
    <w:rsid w:val="004629EE"/>
    <w:rsid w:val="00463522"/>
    <w:rsid w:val="00463BBD"/>
    <w:rsid w:val="004655EF"/>
    <w:rsid w:val="00465C51"/>
    <w:rsid w:val="00465F85"/>
    <w:rsid w:val="00466635"/>
    <w:rsid w:val="0046722A"/>
    <w:rsid w:val="0046735C"/>
    <w:rsid w:val="004677F0"/>
    <w:rsid w:val="0047268F"/>
    <w:rsid w:val="004762E9"/>
    <w:rsid w:val="00480BD3"/>
    <w:rsid w:val="00480E9B"/>
    <w:rsid w:val="004843D2"/>
    <w:rsid w:val="0048483A"/>
    <w:rsid w:val="00484AEF"/>
    <w:rsid w:val="00485802"/>
    <w:rsid w:val="00491136"/>
    <w:rsid w:val="00491596"/>
    <w:rsid w:val="00491749"/>
    <w:rsid w:val="0049196D"/>
    <w:rsid w:val="0049242C"/>
    <w:rsid w:val="0049274C"/>
    <w:rsid w:val="00492E31"/>
    <w:rsid w:val="00493BEA"/>
    <w:rsid w:val="00497F87"/>
    <w:rsid w:val="004A0ABF"/>
    <w:rsid w:val="004A30EB"/>
    <w:rsid w:val="004A3278"/>
    <w:rsid w:val="004A5D21"/>
    <w:rsid w:val="004A60C0"/>
    <w:rsid w:val="004A60EE"/>
    <w:rsid w:val="004A717E"/>
    <w:rsid w:val="004A7A30"/>
    <w:rsid w:val="004B0806"/>
    <w:rsid w:val="004B19B1"/>
    <w:rsid w:val="004B4B60"/>
    <w:rsid w:val="004B5A56"/>
    <w:rsid w:val="004B6278"/>
    <w:rsid w:val="004B71EF"/>
    <w:rsid w:val="004B7211"/>
    <w:rsid w:val="004B7C05"/>
    <w:rsid w:val="004B7C82"/>
    <w:rsid w:val="004B7EC4"/>
    <w:rsid w:val="004C06F8"/>
    <w:rsid w:val="004C1614"/>
    <w:rsid w:val="004C1C90"/>
    <w:rsid w:val="004C341A"/>
    <w:rsid w:val="004C3651"/>
    <w:rsid w:val="004C3EAE"/>
    <w:rsid w:val="004C3F80"/>
    <w:rsid w:val="004C44D4"/>
    <w:rsid w:val="004C5E67"/>
    <w:rsid w:val="004C74C6"/>
    <w:rsid w:val="004C75DB"/>
    <w:rsid w:val="004D0D49"/>
    <w:rsid w:val="004D3345"/>
    <w:rsid w:val="004D3CFD"/>
    <w:rsid w:val="004D3E72"/>
    <w:rsid w:val="004D6A9B"/>
    <w:rsid w:val="004E09FE"/>
    <w:rsid w:val="004E0FAF"/>
    <w:rsid w:val="004E6160"/>
    <w:rsid w:val="004E6F13"/>
    <w:rsid w:val="004E71FC"/>
    <w:rsid w:val="004E7BA9"/>
    <w:rsid w:val="004F0627"/>
    <w:rsid w:val="004F2128"/>
    <w:rsid w:val="004F31FC"/>
    <w:rsid w:val="004F352E"/>
    <w:rsid w:val="004F3DA3"/>
    <w:rsid w:val="004F437B"/>
    <w:rsid w:val="004F4A9B"/>
    <w:rsid w:val="004F51A8"/>
    <w:rsid w:val="005013D9"/>
    <w:rsid w:val="00503B88"/>
    <w:rsid w:val="0050514D"/>
    <w:rsid w:val="00506DED"/>
    <w:rsid w:val="00507B50"/>
    <w:rsid w:val="00507D02"/>
    <w:rsid w:val="00510F46"/>
    <w:rsid w:val="005110B4"/>
    <w:rsid w:val="00512447"/>
    <w:rsid w:val="005124AF"/>
    <w:rsid w:val="005156C6"/>
    <w:rsid w:val="00515FF8"/>
    <w:rsid w:val="00516324"/>
    <w:rsid w:val="00517A6E"/>
    <w:rsid w:val="0052056D"/>
    <w:rsid w:val="005205F6"/>
    <w:rsid w:val="00523F61"/>
    <w:rsid w:val="005243F3"/>
    <w:rsid w:val="0052485C"/>
    <w:rsid w:val="00524CFB"/>
    <w:rsid w:val="00531BC5"/>
    <w:rsid w:val="005323FE"/>
    <w:rsid w:val="005327E7"/>
    <w:rsid w:val="005338AC"/>
    <w:rsid w:val="00533F4A"/>
    <w:rsid w:val="005347EE"/>
    <w:rsid w:val="00535DEB"/>
    <w:rsid w:val="00536B7B"/>
    <w:rsid w:val="0053761A"/>
    <w:rsid w:val="0054200A"/>
    <w:rsid w:val="0054239E"/>
    <w:rsid w:val="0054294F"/>
    <w:rsid w:val="00543BA0"/>
    <w:rsid w:val="00543F6A"/>
    <w:rsid w:val="00546901"/>
    <w:rsid w:val="0054776E"/>
    <w:rsid w:val="00550F9B"/>
    <w:rsid w:val="005517E6"/>
    <w:rsid w:val="00552B06"/>
    <w:rsid w:val="005563C8"/>
    <w:rsid w:val="00556BE6"/>
    <w:rsid w:val="00556EE3"/>
    <w:rsid w:val="0055765F"/>
    <w:rsid w:val="005576A0"/>
    <w:rsid w:val="005603D0"/>
    <w:rsid w:val="00560BA4"/>
    <w:rsid w:val="00560DD6"/>
    <w:rsid w:val="00561AB5"/>
    <w:rsid w:val="00562078"/>
    <w:rsid w:val="00562569"/>
    <w:rsid w:val="00563C31"/>
    <w:rsid w:val="00564B30"/>
    <w:rsid w:val="00565EA0"/>
    <w:rsid w:val="00566001"/>
    <w:rsid w:val="005672FB"/>
    <w:rsid w:val="00567B9C"/>
    <w:rsid w:val="005705BA"/>
    <w:rsid w:val="00570CE4"/>
    <w:rsid w:val="00571469"/>
    <w:rsid w:val="00571837"/>
    <w:rsid w:val="00571F95"/>
    <w:rsid w:val="0057522C"/>
    <w:rsid w:val="00576FE6"/>
    <w:rsid w:val="00580093"/>
    <w:rsid w:val="0058029D"/>
    <w:rsid w:val="00581A40"/>
    <w:rsid w:val="005838E1"/>
    <w:rsid w:val="00583D97"/>
    <w:rsid w:val="00583FBA"/>
    <w:rsid w:val="0058493D"/>
    <w:rsid w:val="00584A1C"/>
    <w:rsid w:val="0058542E"/>
    <w:rsid w:val="00586911"/>
    <w:rsid w:val="005869C9"/>
    <w:rsid w:val="00590DED"/>
    <w:rsid w:val="00591FE6"/>
    <w:rsid w:val="00592B9A"/>
    <w:rsid w:val="00592E8D"/>
    <w:rsid w:val="00593A11"/>
    <w:rsid w:val="0059592F"/>
    <w:rsid w:val="00596004"/>
    <w:rsid w:val="00596471"/>
    <w:rsid w:val="005A0046"/>
    <w:rsid w:val="005A2C4B"/>
    <w:rsid w:val="005A3868"/>
    <w:rsid w:val="005A3E7A"/>
    <w:rsid w:val="005A42F2"/>
    <w:rsid w:val="005A58C7"/>
    <w:rsid w:val="005A61F6"/>
    <w:rsid w:val="005A6835"/>
    <w:rsid w:val="005A7FE9"/>
    <w:rsid w:val="005B01AE"/>
    <w:rsid w:val="005B0772"/>
    <w:rsid w:val="005B3991"/>
    <w:rsid w:val="005B3DDC"/>
    <w:rsid w:val="005B43D5"/>
    <w:rsid w:val="005B4AB7"/>
    <w:rsid w:val="005B55B8"/>
    <w:rsid w:val="005B60FA"/>
    <w:rsid w:val="005B6D46"/>
    <w:rsid w:val="005B6F4F"/>
    <w:rsid w:val="005B77DF"/>
    <w:rsid w:val="005B7E6B"/>
    <w:rsid w:val="005C1A0B"/>
    <w:rsid w:val="005C1D4B"/>
    <w:rsid w:val="005C3320"/>
    <w:rsid w:val="005C3ACB"/>
    <w:rsid w:val="005C4790"/>
    <w:rsid w:val="005C5E6E"/>
    <w:rsid w:val="005C73A1"/>
    <w:rsid w:val="005C7594"/>
    <w:rsid w:val="005C7625"/>
    <w:rsid w:val="005C7BAA"/>
    <w:rsid w:val="005D080E"/>
    <w:rsid w:val="005D33CF"/>
    <w:rsid w:val="005D39DC"/>
    <w:rsid w:val="005D4D78"/>
    <w:rsid w:val="005D63EF"/>
    <w:rsid w:val="005D6548"/>
    <w:rsid w:val="005D676C"/>
    <w:rsid w:val="005E045C"/>
    <w:rsid w:val="005E0B17"/>
    <w:rsid w:val="005E11E7"/>
    <w:rsid w:val="005E15A3"/>
    <w:rsid w:val="005E1F8C"/>
    <w:rsid w:val="005E5A12"/>
    <w:rsid w:val="005E5B44"/>
    <w:rsid w:val="005E7434"/>
    <w:rsid w:val="005F01C9"/>
    <w:rsid w:val="005F21ED"/>
    <w:rsid w:val="005F40A8"/>
    <w:rsid w:val="005F43A6"/>
    <w:rsid w:val="005F4665"/>
    <w:rsid w:val="005F4C04"/>
    <w:rsid w:val="005F5274"/>
    <w:rsid w:val="005F5AC5"/>
    <w:rsid w:val="005F6B12"/>
    <w:rsid w:val="005F7B55"/>
    <w:rsid w:val="006036B0"/>
    <w:rsid w:val="00604EE3"/>
    <w:rsid w:val="0060541F"/>
    <w:rsid w:val="00606C3E"/>
    <w:rsid w:val="00607473"/>
    <w:rsid w:val="00607E33"/>
    <w:rsid w:val="0061061C"/>
    <w:rsid w:val="006115D3"/>
    <w:rsid w:val="00611EFD"/>
    <w:rsid w:val="00612A0F"/>
    <w:rsid w:val="0061342D"/>
    <w:rsid w:val="00614B78"/>
    <w:rsid w:val="00614FBE"/>
    <w:rsid w:val="006159FA"/>
    <w:rsid w:val="00616AE8"/>
    <w:rsid w:val="00620F89"/>
    <w:rsid w:val="00621FDE"/>
    <w:rsid w:val="00624421"/>
    <w:rsid w:val="006244B2"/>
    <w:rsid w:val="00625D43"/>
    <w:rsid w:val="0062708A"/>
    <w:rsid w:val="00627774"/>
    <w:rsid w:val="006304C2"/>
    <w:rsid w:val="00630602"/>
    <w:rsid w:val="00630887"/>
    <w:rsid w:val="0063114C"/>
    <w:rsid w:val="00632E2A"/>
    <w:rsid w:val="006337EB"/>
    <w:rsid w:val="00633EF1"/>
    <w:rsid w:val="00633F0B"/>
    <w:rsid w:val="00634837"/>
    <w:rsid w:val="00635DFD"/>
    <w:rsid w:val="006363C6"/>
    <w:rsid w:val="00636672"/>
    <w:rsid w:val="0063779B"/>
    <w:rsid w:val="006378FA"/>
    <w:rsid w:val="00637ABE"/>
    <w:rsid w:val="006408C2"/>
    <w:rsid w:val="00640B24"/>
    <w:rsid w:val="00644D5E"/>
    <w:rsid w:val="00645082"/>
    <w:rsid w:val="00645549"/>
    <w:rsid w:val="00645D32"/>
    <w:rsid w:val="006465C4"/>
    <w:rsid w:val="00646CC6"/>
    <w:rsid w:val="00651A16"/>
    <w:rsid w:val="0065225B"/>
    <w:rsid w:val="006523D1"/>
    <w:rsid w:val="00653354"/>
    <w:rsid w:val="0065385C"/>
    <w:rsid w:val="0065413C"/>
    <w:rsid w:val="00654B7C"/>
    <w:rsid w:val="006550B7"/>
    <w:rsid w:val="00655486"/>
    <w:rsid w:val="006559BC"/>
    <w:rsid w:val="00656343"/>
    <w:rsid w:val="006602EC"/>
    <w:rsid w:val="00660D34"/>
    <w:rsid w:val="0066182D"/>
    <w:rsid w:val="00661B41"/>
    <w:rsid w:val="006626DA"/>
    <w:rsid w:val="0066359E"/>
    <w:rsid w:val="00663A57"/>
    <w:rsid w:val="00664030"/>
    <w:rsid w:val="00664C4A"/>
    <w:rsid w:val="00665053"/>
    <w:rsid w:val="0066692F"/>
    <w:rsid w:val="00666B26"/>
    <w:rsid w:val="00670A98"/>
    <w:rsid w:val="00671BCE"/>
    <w:rsid w:val="006744B7"/>
    <w:rsid w:val="00674824"/>
    <w:rsid w:val="00674C33"/>
    <w:rsid w:val="00674F80"/>
    <w:rsid w:val="00675545"/>
    <w:rsid w:val="006765EC"/>
    <w:rsid w:val="00676B9C"/>
    <w:rsid w:val="006771C3"/>
    <w:rsid w:val="00677288"/>
    <w:rsid w:val="00681D74"/>
    <w:rsid w:val="00681E9B"/>
    <w:rsid w:val="00683936"/>
    <w:rsid w:val="006848BC"/>
    <w:rsid w:val="00686391"/>
    <w:rsid w:val="00690CEC"/>
    <w:rsid w:val="00691108"/>
    <w:rsid w:val="006931DC"/>
    <w:rsid w:val="00693DD3"/>
    <w:rsid w:val="00694FCE"/>
    <w:rsid w:val="006958E4"/>
    <w:rsid w:val="00696882"/>
    <w:rsid w:val="00696C82"/>
    <w:rsid w:val="00697D23"/>
    <w:rsid w:val="006A062B"/>
    <w:rsid w:val="006A3E17"/>
    <w:rsid w:val="006A4B7E"/>
    <w:rsid w:val="006A6A3A"/>
    <w:rsid w:val="006A6D4E"/>
    <w:rsid w:val="006A7AAB"/>
    <w:rsid w:val="006A7F4D"/>
    <w:rsid w:val="006B0B70"/>
    <w:rsid w:val="006B0F9F"/>
    <w:rsid w:val="006B4F01"/>
    <w:rsid w:val="006B5D6A"/>
    <w:rsid w:val="006C0EF6"/>
    <w:rsid w:val="006C0F81"/>
    <w:rsid w:val="006C193D"/>
    <w:rsid w:val="006C330B"/>
    <w:rsid w:val="006C430A"/>
    <w:rsid w:val="006C4436"/>
    <w:rsid w:val="006C4452"/>
    <w:rsid w:val="006C56CC"/>
    <w:rsid w:val="006C79A2"/>
    <w:rsid w:val="006D0007"/>
    <w:rsid w:val="006D0F81"/>
    <w:rsid w:val="006D22F0"/>
    <w:rsid w:val="006D3104"/>
    <w:rsid w:val="006D342F"/>
    <w:rsid w:val="006D3D08"/>
    <w:rsid w:val="006D47B5"/>
    <w:rsid w:val="006D4DB5"/>
    <w:rsid w:val="006D5781"/>
    <w:rsid w:val="006D6AB3"/>
    <w:rsid w:val="006E021B"/>
    <w:rsid w:val="006E0B96"/>
    <w:rsid w:val="006E15A3"/>
    <w:rsid w:val="006E20DD"/>
    <w:rsid w:val="006E2C44"/>
    <w:rsid w:val="006E4C99"/>
    <w:rsid w:val="006E560C"/>
    <w:rsid w:val="006E6CD2"/>
    <w:rsid w:val="006F030F"/>
    <w:rsid w:val="006F1E31"/>
    <w:rsid w:val="006F32A2"/>
    <w:rsid w:val="006F3869"/>
    <w:rsid w:val="006F3E2F"/>
    <w:rsid w:val="006F4494"/>
    <w:rsid w:val="006F5933"/>
    <w:rsid w:val="006F7B15"/>
    <w:rsid w:val="00700631"/>
    <w:rsid w:val="00701E79"/>
    <w:rsid w:val="0070291B"/>
    <w:rsid w:val="00705686"/>
    <w:rsid w:val="00705935"/>
    <w:rsid w:val="00706E7E"/>
    <w:rsid w:val="0070785E"/>
    <w:rsid w:val="007119DC"/>
    <w:rsid w:val="0071213E"/>
    <w:rsid w:val="007136FB"/>
    <w:rsid w:val="00715FC1"/>
    <w:rsid w:val="00716A9A"/>
    <w:rsid w:val="00716E45"/>
    <w:rsid w:val="00716ED9"/>
    <w:rsid w:val="007249AD"/>
    <w:rsid w:val="00724FA4"/>
    <w:rsid w:val="00725162"/>
    <w:rsid w:val="007313B2"/>
    <w:rsid w:val="007341C0"/>
    <w:rsid w:val="00736EE9"/>
    <w:rsid w:val="0074102E"/>
    <w:rsid w:val="00741B71"/>
    <w:rsid w:val="00745337"/>
    <w:rsid w:val="00745FB6"/>
    <w:rsid w:val="00746799"/>
    <w:rsid w:val="007469AC"/>
    <w:rsid w:val="00747920"/>
    <w:rsid w:val="00747E92"/>
    <w:rsid w:val="00750FB6"/>
    <w:rsid w:val="007531CB"/>
    <w:rsid w:val="00753A1F"/>
    <w:rsid w:val="0075425B"/>
    <w:rsid w:val="0075469E"/>
    <w:rsid w:val="00754DB0"/>
    <w:rsid w:val="007602BA"/>
    <w:rsid w:val="007626E4"/>
    <w:rsid w:val="00763935"/>
    <w:rsid w:val="00764ADB"/>
    <w:rsid w:val="00765100"/>
    <w:rsid w:val="007663BF"/>
    <w:rsid w:val="0076690C"/>
    <w:rsid w:val="0077210A"/>
    <w:rsid w:val="00772207"/>
    <w:rsid w:val="00772B1C"/>
    <w:rsid w:val="007738CF"/>
    <w:rsid w:val="00774BF6"/>
    <w:rsid w:val="00776B1C"/>
    <w:rsid w:val="00776E89"/>
    <w:rsid w:val="00777A4C"/>
    <w:rsid w:val="00777D16"/>
    <w:rsid w:val="007809B0"/>
    <w:rsid w:val="00780D9E"/>
    <w:rsid w:val="00780F10"/>
    <w:rsid w:val="007822F4"/>
    <w:rsid w:val="00784AD0"/>
    <w:rsid w:val="00786134"/>
    <w:rsid w:val="007901B9"/>
    <w:rsid w:val="00791097"/>
    <w:rsid w:val="007912EA"/>
    <w:rsid w:val="00792EA6"/>
    <w:rsid w:val="007934F9"/>
    <w:rsid w:val="007950D7"/>
    <w:rsid w:val="0079537D"/>
    <w:rsid w:val="00795659"/>
    <w:rsid w:val="0079605A"/>
    <w:rsid w:val="00796C3D"/>
    <w:rsid w:val="00796FCF"/>
    <w:rsid w:val="007A05A1"/>
    <w:rsid w:val="007A2453"/>
    <w:rsid w:val="007A3874"/>
    <w:rsid w:val="007A7B39"/>
    <w:rsid w:val="007B05D7"/>
    <w:rsid w:val="007B1D81"/>
    <w:rsid w:val="007B38C6"/>
    <w:rsid w:val="007B4C4E"/>
    <w:rsid w:val="007B5A56"/>
    <w:rsid w:val="007B5BE5"/>
    <w:rsid w:val="007B7F73"/>
    <w:rsid w:val="007C07DC"/>
    <w:rsid w:val="007C0D92"/>
    <w:rsid w:val="007C1C49"/>
    <w:rsid w:val="007C1FD3"/>
    <w:rsid w:val="007C2C9A"/>
    <w:rsid w:val="007C358A"/>
    <w:rsid w:val="007C6F3A"/>
    <w:rsid w:val="007C7D28"/>
    <w:rsid w:val="007D15E0"/>
    <w:rsid w:val="007D1BCC"/>
    <w:rsid w:val="007D2698"/>
    <w:rsid w:val="007D326A"/>
    <w:rsid w:val="007D3B46"/>
    <w:rsid w:val="007D4AC3"/>
    <w:rsid w:val="007D5C38"/>
    <w:rsid w:val="007E0ACD"/>
    <w:rsid w:val="007E0C32"/>
    <w:rsid w:val="007E1CB2"/>
    <w:rsid w:val="007E24E9"/>
    <w:rsid w:val="007E2FDD"/>
    <w:rsid w:val="007E3C76"/>
    <w:rsid w:val="007E4272"/>
    <w:rsid w:val="007E4A30"/>
    <w:rsid w:val="007E5254"/>
    <w:rsid w:val="007E53AE"/>
    <w:rsid w:val="007E74DF"/>
    <w:rsid w:val="007F19E2"/>
    <w:rsid w:val="007F206F"/>
    <w:rsid w:val="007F25ED"/>
    <w:rsid w:val="007F6403"/>
    <w:rsid w:val="0080064F"/>
    <w:rsid w:val="008006F3"/>
    <w:rsid w:val="008010BB"/>
    <w:rsid w:val="00801252"/>
    <w:rsid w:val="00804927"/>
    <w:rsid w:val="0080506F"/>
    <w:rsid w:val="00805C62"/>
    <w:rsid w:val="008065CF"/>
    <w:rsid w:val="008074C2"/>
    <w:rsid w:val="00807979"/>
    <w:rsid w:val="00811725"/>
    <w:rsid w:val="00812364"/>
    <w:rsid w:val="008125CB"/>
    <w:rsid w:val="00815876"/>
    <w:rsid w:val="00816C3D"/>
    <w:rsid w:val="00817313"/>
    <w:rsid w:val="008175DE"/>
    <w:rsid w:val="00817E21"/>
    <w:rsid w:val="00820A12"/>
    <w:rsid w:val="00820C28"/>
    <w:rsid w:val="00820EFB"/>
    <w:rsid w:val="00821290"/>
    <w:rsid w:val="008225C7"/>
    <w:rsid w:val="0082299F"/>
    <w:rsid w:val="008242C4"/>
    <w:rsid w:val="008248E7"/>
    <w:rsid w:val="008252CA"/>
    <w:rsid w:val="008253C0"/>
    <w:rsid w:val="00825768"/>
    <w:rsid w:val="00827510"/>
    <w:rsid w:val="00830780"/>
    <w:rsid w:val="00830ABC"/>
    <w:rsid w:val="00830F27"/>
    <w:rsid w:val="0083115C"/>
    <w:rsid w:val="00831C36"/>
    <w:rsid w:val="0083299F"/>
    <w:rsid w:val="00835849"/>
    <w:rsid w:val="00836454"/>
    <w:rsid w:val="00841317"/>
    <w:rsid w:val="00841695"/>
    <w:rsid w:val="00841BF9"/>
    <w:rsid w:val="00841F41"/>
    <w:rsid w:val="008426A9"/>
    <w:rsid w:val="00842CA7"/>
    <w:rsid w:val="00842EF9"/>
    <w:rsid w:val="008440E9"/>
    <w:rsid w:val="0084540D"/>
    <w:rsid w:val="00845F24"/>
    <w:rsid w:val="00850130"/>
    <w:rsid w:val="00850BDC"/>
    <w:rsid w:val="008536C1"/>
    <w:rsid w:val="00853967"/>
    <w:rsid w:val="008539D3"/>
    <w:rsid w:val="00853ED6"/>
    <w:rsid w:val="00854E89"/>
    <w:rsid w:val="00855C29"/>
    <w:rsid w:val="00856C27"/>
    <w:rsid w:val="00860304"/>
    <w:rsid w:val="00860BCC"/>
    <w:rsid w:val="0086115B"/>
    <w:rsid w:val="00861A15"/>
    <w:rsid w:val="00861A62"/>
    <w:rsid w:val="008633EA"/>
    <w:rsid w:val="008661F2"/>
    <w:rsid w:val="00866528"/>
    <w:rsid w:val="00867726"/>
    <w:rsid w:val="00867B5B"/>
    <w:rsid w:val="0087074A"/>
    <w:rsid w:val="00871B6F"/>
    <w:rsid w:val="00872254"/>
    <w:rsid w:val="00872AF6"/>
    <w:rsid w:val="0087534D"/>
    <w:rsid w:val="008778F6"/>
    <w:rsid w:val="00880E8E"/>
    <w:rsid w:val="00881081"/>
    <w:rsid w:val="00881863"/>
    <w:rsid w:val="00882C0E"/>
    <w:rsid w:val="00882FE2"/>
    <w:rsid w:val="008843C4"/>
    <w:rsid w:val="0088548E"/>
    <w:rsid w:val="0088681A"/>
    <w:rsid w:val="008877A5"/>
    <w:rsid w:val="0089085C"/>
    <w:rsid w:val="00890B8B"/>
    <w:rsid w:val="00891B6E"/>
    <w:rsid w:val="00892174"/>
    <w:rsid w:val="00894060"/>
    <w:rsid w:val="00894DAA"/>
    <w:rsid w:val="0089623B"/>
    <w:rsid w:val="00897252"/>
    <w:rsid w:val="008A00AE"/>
    <w:rsid w:val="008A013D"/>
    <w:rsid w:val="008A0443"/>
    <w:rsid w:val="008A1592"/>
    <w:rsid w:val="008A1C2A"/>
    <w:rsid w:val="008A27B1"/>
    <w:rsid w:val="008A2F01"/>
    <w:rsid w:val="008A3C42"/>
    <w:rsid w:val="008A46ED"/>
    <w:rsid w:val="008A478F"/>
    <w:rsid w:val="008A489F"/>
    <w:rsid w:val="008A63FA"/>
    <w:rsid w:val="008B0367"/>
    <w:rsid w:val="008B2DFD"/>
    <w:rsid w:val="008B2E3B"/>
    <w:rsid w:val="008B35C1"/>
    <w:rsid w:val="008B6B32"/>
    <w:rsid w:val="008B7F2F"/>
    <w:rsid w:val="008C03EF"/>
    <w:rsid w:val="008C09CD"/>
    <w:rsid w:val="008C1C40"/>
    <w:rsid w:val="008C215C"/>
    <w:rsid w:val="008C2FB5"/>
    <w:rsid w:val="008C5276"/>
    <w:rsid w:val="008C691B"/>
    <w:rsid w:val="008C794C"/>
    <w:rsid w:val="008D10DD"/>
    <w:rsid w:val="008D16E5"/>
    <w:rsid w:val="008D35EA"/>
    <w:rsid w:val="008D3C45"/>
    <w:rsid w:val="008D3CBA"/>
    <w:rsid w:val="008D4371"/>
    <w:rsid w:val="008D661E"/>
    <w:rsid w:val="008E0F19"/>
    <w:rsid w:val="008E249B"/>
    <w:rsid w:val="008E270B"/>
    <w:rsid w:val="008E3C2C"/>
    <w:rsid w:val="008E52FC"/>
    <w:rsid w:val="008E5BAA"/>
    <w:rsid w:val="008E5D97"/>
    <w:rsid w:val="008E60ED"/>
    <w:rsid w:val="008F0360"/>
    <w:rsid w:val="008F1187"/>
    <w:rsid w:val="008F20E0"/>
    <w:rsid w:val="008F298F"/>
    <w:rsid w:val="008F4D86"/>
    <w:rsid w:val="008F5125"/>
    <w:rsid w:val="008F52DC"/>
    <w:rsid w:val="008F533E"/>
    <w:rsid w:val="008F5C37"/>
    <w:rsid w:val="008F6276"/>
    <w:rsid w:val="008F71CC"/>
    <w:rsid w:val="008F723A"/>
    <w:rsid w:val="00900C29"/>
    <w:rsid w:val="00900FB1"/>
    <w:rsid w:val="00901108"/>
    <w:rsid w:val="00901786"/>
    <w:rsid w:val="009048D7"/>
    <w:rsid w:val="00904BDE"/>
    <w:rsid w:val="00904E7D"/>
    <w:rsid w:val="009050DA"/>
    <w:rsid w:val="0090533E"/>
    <w:rsid w:val="00906034"/>
    <w:rsid w:val="009060DB"/>
    <w:rsid w:val="00910B83"/>
    <w:rsid w:val="009135F8"/>
    <w:rsid w:val="009139E8"/>
    <w:rsid w:val="009145BF"/>
    <w:rsid w:val="00916A33"/>
    <w:rsid w:val="00917A0B"/>
    <w:rsid w:val="009234A5"/>
    <w:rsid w:val="00924982"/>
    <w:rsid w:val="009254EB"/>
    <w:rsid w:val="009255AC"/>
    <w:rsid w:val="00927375"/>
    <w:rsid w:val="009275A7"/>
    <w:rsid w:val="00927BFE"/>
    <w:rsid w:val="009311A4"/>
    <w:rsid w:val="009317AE"/>
    <w:rsid w:val="00932D83"/>
    <w:rsid w:val="0093452C"/>
    <w:rsid w:val="0093548E"/>
    <w:rsid w:val="009367BE"/>
    <w:rsid w:val="00936C0C"/>
    <w:rsid w:val="00937B4F"/>
    <w:rsid w:val="009413A4"/>
    <w:rsid w:val="00941AA8"/>
    <w:rsid w:val="00941C8D"/>
    <w:rsid w:val="00941C91"/>
    <w:rsid w:val="00941FC4"/>
    <w:rsid w:val="00942825"/>
    <w:rsid w:val="009472FD"/>
    <w:rsid w:val="009517BE"/>
    <w:rsid w:val="0095212B"/>
    <w:rsid w:val="009524DD"/>
    <w:rsid w:val="00952BB1"/>
    <w:rsid w:val="00952FB7"/>
    <w:rsid w:val="009554E9"/>
    <w:rsid w:val="009559CE"/>
    <w:rsid w:val="009564BE"/>
    <w:rsid w:val="00956506"/>
    <w:rsid w:val="009565BE"/>
    <w:rsid w:val="009608F9"/>
    <w:rsid w:val="00961534"/>
    <w:rsid w:val="009645EF"/>
    <w:rsid w:val="00964F6C"/>
    <w:rsid w:val="009660C3"/>
    <w:rsid w:val="00967334"/>
    <w:rsid w:val="0097068E"/>
    <w:rsid w:val="009714A7"/>
    <w:rsid w:val="009725B2"/>
    <w:rsid w:val="00974CD4"/>
    <w:rsid w:val="0097663A"/>
    <w:rsid w:val="0097715A"/>
    <w:rsid w:val="0098171C"/>
    <w:rsid w:val="00982B5A"/>
    <w:rsid w:val="009836B8"/>
    <w:rsid w:val="009852AE"/>
    <w:rsid w:val="00985840"/>
    <w:rsid w:val="0099087D"/>
    <w:rsid w:val="00991B10"/>
    <w:rsid w:val="0099207F"/>
    <w:rsid w:val="00993DB5"/>
    <w:rsid w:val="00993DC6"/>
    <w:rsid w:val="009941F7"/>
    <w:rsid w:val="009945D5"/>
    <w:rsid w:val="00994DCC"/>
    <w:rsid w:val="00996208"/>
    <w:rsid w:val="00996E81"/>
    <w:rsid w:val="009A0F5D"/>
    <w:rsid w:val="009A1B4F"/>
    <w:rsid w:val="009A1DF1"/>
    <w:rsid w:val="009A1E9D"/>
    <w:rsid w:val="009A2F69"/>
    <w:rsid w:val="009A633C"/>
    <w:rsid w:val="009A6A72"/>
    <w:rsid w:val="009B2177"/>
    <w:rsid w:val="009B2DF3"/>
    <w:rsid w:val="009B4590"/>
    <w:rsid w:val="009B51D2"/>
    <w:rsid w:val="009B6A74"/>
    <w:rsid w:val="009B7300"/>
    <w:rsid w:val="009C1501"/>
    <w:rsid w:val="009C2B7A"/>
    <w:rsid w:val="009C2E6A"/>
    <w:rsid w:val="009C42F0"/>
    <w:rsid w:val="009C4841"/>
    <w:rsid w:val="009C542A"/>
    <w:rsid w:val="009C5589"/>
    <w:rsid w:val="009C55CB"/>
    <w:rsid w:val="009C5A1B"/>
    <w:rsid w:val="009C5D2F"/>
    <w:rsid w:val="009C7410"/>
    <w:rsid w:val="009D043F"/>
    <w:rsid w:val="009D3044"/>
    <w:rsid w:val="009D34EA"/>
    <w:rsid w:val="009D4738"/>
    <w:rsid w:val="009D7D99"/>
    <w:rsid w:val="009D7FE0"/>
    <w:rsid w:val="009E0E25"/>
    <w:rsid w:val="009E0F7C"/>
    <w:rsid w:val="009E1ECF"/>
    <w:rsid w:val="009E3775"/>
    <w:rsid w:val="009E436C"/>
    <w:rsid w:val="009E481C"/>
    <w:rsid w:val="009E5610"/>
    <w:rsid w:val="009E6653"/>
    <w:rsid w:val="009E7B26"/>
    <w:rsid w:val="009E7BB9"/>
    <w:rsid w:val="009F14FD"/>
    <w:rsid w:val="009F1A1A"/>
    <w:rsid w:val="009F282F"/>
    <w:rsid w:val="009F5223"/>
    <w:rsid w:val="009F680C"/>
    <w:rsid w:val="00A00A90"/>
    <w:rsid w:val="00A026D6"/>
    <w:rsid w:val="00A04418"/>
    <w:rsid w:val="00A04C33"/>
    <w:rsid w:val="00A0588C"/>
    <w:rsid w:val="00A05FA7"/>
    <w:rsid w:val="00A06B0F"/>
    <w:rsid w:val="00A06D99"/>
    <w:rsid w:val="00A07000"/>
    <w:rsid w:val="00A10A0C"/>
    <w:rsid w:val="00A1198A"/>
    <w:rsid w:val="00A11C95"/>
    <w:rsid w:val="00A12D6D"/>
    <w:rsid w:val="00A12F3F"/>
    <w:rsid w:val="00A132B7"/>
    <w:rsid w:val="00A14D1E"/>
    <w:rsid w:val="00A150C0"/>
    <w:rsid w:val="00A15FB7"/>
    <w:rsid w:val="00A16098"/>
    <w:rsid w:val="00A16786"/>
    <w:rsid w:val="00A16EAA"/>
    <w:rsid w:val="00A21D53"/>
    <w:rsid w:val="00A2263B"/>
    <w:rsid w:val="00A22B16"/>
    <w:rsid w:val="00A22D59"/>
    <w:rsid w:val="00A237FB"/>
    <w:rsid w:val="00A23E79"/>
    <w:rsid w:val="00A24122"/>
    <w:rsid w:val="00A2457F"/>
    <w:rsid w:val="00A24583"/>
    <w:rsid w:val="00A25183"/>
    <w:rsid w:val="00A26F5A"/>
    <w:rsid w:val="00A27A1F"/>
    <w:rsid w:val="00A30C73"/>
    <w:rsid w:val="00A30FCC"/>
    <w:rsid w:val="00A31DA9"/>
    <w:rsid w:val="00A32150"/>
    <w:rsid w:val="00A32167"/>
    <w:rsid w:val="00A326E3"/>
    <w:rsid w:val="00A33D26"/>
    <w:rsid w:val="00A35183"/>
    <w:rsid w:val="00A36082"/>
    <w:rsid w:val="00A36AD1"/>
    <w:rsid w:val="00A41347"/>
    <w:rsid w:val="00A44DEA"/>
    <w:rsid w:val="00A47BBB"/>
    <w:rsid w:val="00A51A22"/>
    <w:rsid w:val="00A530E7"/>
    <w:rsid w:val="00A5314E"/>
    <w:rsid w:val="00A53401"/>
    <w:rsid w:val="00A535E4"/>
    <w:rsid w:val="00A55014"/>
    <w:rsid w:val="00A55D88"/>
    <w:rsid w:val="00A5749D"/>
    <w:rsid w:val="00A600AE"/>
    <w:rsid w:val="00A6096D"/>
    <w:rsid w:val="00A61427"/>
    <w:rsid w:val="00A62DE6"/>
    <w:rsid w:val="00A63E18"/>
    <w:rsid w:val="00A657DB"/>
    <w:rsid w:val="00A659AC"/>
    <w:rsid w:val="00A65F1B"/>
    <w:rsid w:val="00A6745D"/>
    <w:rsid w:val="00A676F9"/>
    <w:rsid w:val="00A70432"/>
    <w:rsid w:val="00A70F3E"/>
    <w:rsid w:val="00A72350"/>
    <w:rsid w:val="00A72438"/>
    <w:rsid w:val="00A73AF2"/>
    <w:rsid w:val="00A74354"/>
    <w:rsid w:val="00A755CC"/>
    <w:rsid w:val="00A76FF7"/>
    <w:rsid w:val="00A806CF"/>
    <w:rsid w:val="00A816F0"/>
    <w:rsid w:val="00A81900"/>
    <w:rsid w:val="00A82C2F"/>
    <w:rsid w:val="00A84D7E"/>
    <w:rsid w:val="00A87C99"/>
    <w:rsid w:val="00A91144"/>
    <w:rsid w:val="00A91F26"/>
    <w:rsid w:val="00A93D36"/>
    <w:rsid w:val="00A953AE"/>
    <w:rsid w:val="00A95BBD"/>
    <w:rsid w:val="00A95CE6"/>
    <w:rsid w:val="00A96998"/>
    <w:rsid w:val="00A973AF"/>
    <w:rsid w:val="00A97DB7"/>
    <w:rsid w:val="00A97F57"/>
    <w:rsid w:val="00A97FCE"/>
    <w:rsid w:val="00AA03AF"/>
    <w:rsid w:val="00AA043A"/>
    <w:rsid w:val="00AA3173"/>
    <w:rsid w:val="00AA43FB"/>
    <w:rsid w:val="00AA4B46"/>
    <w:rsid w:val="00AA5552"/>
    <w:rsid w:val="00AB0588"/>
    <w:rsid w:val="00AB093B"/>
    <w:rsid w:val="00AB0A34"/>
    <w:rsid w:val="00AB0C80"/>
    <w:rsid w:val="00AB0D4C"/>
    <w:rsid w:val="00AB366A"/>
    <w:rsid w:val="00AB3740"/>
    <w:rsid w:val="00AB5E81"/>
    <w:rsid w:val="00AB629E"/>
    <w:rsid w:val="00AB6605"/>
    <w:rsid w:val="00AB7B44"/>
    <w:rsid w:val="00AB7BEA"/>
    <w:rsid w:val="00AC0E9D"/>
    <w:rsid w:val="00AC2771"/>
    <w:rsid w:val="00AC425B"/>
    <w:rsid w:val="00AC45AA"/>
    <w:rsid w:val="00AC50C7"/>
    <w:rsid w:val="00AC57CD"/>
    <w:rsid w:val="00AC5B9C"/>
    <w:rsid w:val="00AC5C00"/>
    <w:rsid w:val="00AC6B9C"/>
    <w:rsid w:val="00AD1C3C"/>
    <w:rsid w:val="00AD3980"/>
    <w:rsid w:val="00AD67DA"/>
    <w:rsid w:val="00AD6AC0"/>
    <w:rsid w:val="00AE074B"/>
    <w:rsid w:val="00AE0867"/>
    <w:rsid w:val="00AE123B"/>
    <w:rsid w:val="00AE17CE"/>
    <w:rsid w:val="00AE73AA"/>
    <w:rsid w:val="00AE76F7"/>
    <w:rsid w:val="00AF0FB6"/>
    <w:rsid w:val="00AF2438"/>
    <w:rsid w:val="00AF28A0"/>
    <w:rsid w:val="00AF2DB1"/>
    <w:rsid w:val="00AF3117"/>
    <w:rsid w:val="00AF459C"/>
    <w:rsid w:val="00AF47AA"/>
    <w:rsid w:val="00B007A9"/>
    <w:rsid w:val="00B00CB0"/>
    <w:rsid w:val="00B01DCF"/>
    <w:rsid w:val="00B03400"/>
    <w:rsid w:val="00B03E08"/>
    <w:rsid w:val="00B05C88"/>
    <w:rsid w:val="00B06517"/>
    <w:rsid w:val="00B07349"/>
    <w:rsid w:val="00B10E7F"/>
    <w:rsid w:val="00B10F73"/>
    <w:rsid w:val="00B13BFF"/>
    <w:rsid w:val="00B1571A"/>
    <w:rsid w:val="00B15E3C"/>
    <w:rsid w:val="00B1736E"/>
    <w:rsid w:val="00B176D1"/>
    <w:rsid w:val="00B2004C"/>
    <w:rsid w:val="00B209C0"/>
    <w:rsid w:val="00B21228"/>
    <w:rsid w:val="00B21B6C"/>
    <w:rsid w:val="00B21FA8"/>
    <w:rsid w:val="00B24947"/>
    <w:rsid w:val="00B25022"/>
    <w:rsid w:val="00B2546E"/>
    <w:rsid w:val="00B3045C"/>
    <w:rsid w:val="00B346EF"/>
    <w:rsid w:val="00B350FF"/>
    <w:rsid w:val="00B37FAE"/>
    <w:rsid w:val="00B40C6C"/>
    <w:rsid w:val="00B41E38"/>
    <w:rsid w:val="00B42F03"/>
    <w:rsid w:val="00B42F5A"/>
    <w:rsid w:val="00B44169"/>
    <w:rsid w:val="00B4770D"/>
    <w:rsid w:val="00B50666"/>
    <w:rsid w:val="00B51346"/>
    <w:rsid w:val="00B51BDA"/>
    <w:rsid w:val="00B52348"/>
    <w:rsid w:val="00B53AEE"/>
    <w:rsid w:val="00B547F8"/>
    <w:rsid w:val="00B56648"/>
    <w:rsid w:val="00B57290"/>
    <w:rsid w:val="00B6070F"/>
    <w:rsid w:val="00B607D4"/>
    <w:rsid w:val="00B60B74"/>
    <w:rsid w:val="00B60D35"/>
    <w:rsid w:val="00B62530"/>
    <w:rsid w:val="00B62D31"/>
    <w:rsid w:val="00B6370E"/>
    <w:rsid w:val="00B64F96"/>
    <w:rsid w:val="00B656EB"/>
    <w:rsid w:val="00B65ADC"/>
    <w:rsid w:val="00B66017"/>
    <w:rsid w:val="00B71DFC"/>
    <w:rsid w:val="00B729CD"/>
    <w:rsid w:val="00B72ADF"/>
    <w:rsid w:val="00B72C69"/>
    <w:rsid w:val="00B738D6"/>
    <w:rsid w:val="00B73B32"/>
    <w:rsid w:val="00B74D6E"/>
    <w:rsid w:val="00B74DDF"/>
    <w:rsid w:val="00B751A7"/>
    <w:rsid w:val="00B75A20"/>
    <w:rsid w:val="00B7750D"/>
    <w:rsid w:val="00B80422"/>
    <w:rsid w:val="00B80CE1"/>
    <w:rsid w:val="00B81200"/>
    <w:rsid w:val="00B8150B"/>
    <w:rsid w:val="00B85175"/>
    <w:rsid w:val="00B86121"/>
    <w:rsid w:val="00B900DE"/>
    <w:rsid w:val="00B91519"/>
    <w:rsid w:val="00B91FF5"/>
    <w:rsid w:val="00B92416"/>
    <w:rsid w:val="00B927EC"/>
    <w:rsid w:val="00B92B4F"/>
    <w:rsid w:val="00B952BA"/>
    <w:rsid w:val="00B9647A"/>
    <w:rsid w:val="00B96A55"/>
    <w:rsid w:val="00B9744E"/>
    <w:rsid w:val="00B976D6"/>
    <w:rsid w:val="00B97F5C"/>
    <w:rsid w:val="00BA15FC"/>
    <w:rsid w:val="00BA17F3"/>
    <w:rsid w:val="00BA426A"/>
    <w:rsid w:val="00BA4331"/>
    <w:rsid w:val="00BA5E9E"/>
    <w:rsid w:val="00BA6F8F"/>
    <w:rsid w:val="00BB0232"/>
    <w:rsid w:val="00BB06BE"/>
    <w:rsid w:val="00BB2AEA"/>
    <w:rsid w:val="00BB2B71"/>
    <w:rsid w:val="00BB47D4"/>
    <w:rsid w:val="00BB4CB0"/>
    <w:rsid w:val="00BB5F36"/>
    <w:rsid w:val="00BB72D7"/>
    <w:rsid w:val="00BC0DA5"/>
    <w:rsid w:val="00BC3876"/>
    <w:rsid w:val="00BC3947"/>
    <w:rsid w:val="00BC3AB7"/>
    <w:rsid w:val="00BC3AFC"/>
    <w:rsid w:val="00BC3D50"/>
    <w:rsid w:val="00BC3EB8"/>
    <w:rsid w:val="00BC5AE5"/>
    <w:rsid w:val="00BC6293"/>
    <w:rsid w:val="00BC73EC"/>
    <w:rsid w:val="00BC7EF8"/>
    <w:rsid w:val="00BD0091"/>
    <w:rsid w:val="00BD0735"/>
    <w:rsid w:val="00BD0D15"/>
    <w:rsid w:val="00BD0F52"/>
    <w:rsid w:val="00BD1B0B"/>
    <w:rsid w:val="00BD5B46"/>
    <w:rsid w:val="00BD71C6"/>
    <w:rsid w:val="00BD7303"/>
    <w:rsid w:val="00BD7316"/>
    <w:rsid w:val="00BD7632"/>
    <w:rsid w:val="00BE0170"/>
    <w:rsid w:val="00BE0575"/>
    <w:rsid w:val="00BE092E"/>
    <w:rsid w:val="00BE14C8"/>
    <w:rsid w:val="00BE185D"/>
    <w:rsid w:val="00BE1982"/>
    <w:rsid w:val="00BE242B"/>
    <w:rsid w:val="00BE2D6F"/>
    <w:rsid w:val="00BE2F95"/>
    <w:rsid w:val="00BE3558"/>
    <w:rsid w:val="00BE4D3F"/>
    <w:rsid w:val="00BE588B"/>
    <w:rsid w:val="00BE6127"/>
    <w:rsid w:val="00BE6716"/>
    <w:rsid w:val="00BE7099"/>
    <w:rsid w:val="00BE794C"/>
    <w:rsid w:val="00BF1864"/>
    <w:rsid w:val="00BF1FF0"/>
    <w:rsid w:val="00BF42AF"/>
    <w:rsid w:val="00BF5883"/>
    <w:rsid w:val="00BF6051"/>
    <w:rsid w:val="00BF6A78"/>
    <w:rsid w:val="00BF7DA3"/>
    <w:rsid w:val="00C02751"/>
    <w:rsid w:val="00C05123"/>
    <w:rsid w:val="00C052AB"/>
    <w:rsid w:val="00C0594D"/>
    <w:rsid w:val="00C06524"/>
    <w:rsid w:val="00C0765B"/>
    <w:rsid w:val="00C077BC"/>
    <w:rsid w:val="00C10933"/>
    <w:rsid w:val="00C10EFE"/>
    <w:rsid w:val="00C11627"/>
    <w:rsid w:val="00C13839"/>
    <w:rsid w:val="00C156FD"/>
    <w:rsid w:val="00C15773"/>
    <w:rsid w:val="00C162DD"/>
    <w:rsid w:val="00C17A5A"/>
    <w:rsid w:val="00C20C26"/>
    <w:rsid w:val="00C21949"/>
    <w:rsid w:val="00C222F7"/>
    <w:rsid w:val="00C2379E"/>
    <w:rsid w:val="00C24D2C"/>
    <w:rsid w:val="00C24F31"/>
    <w:rsid w:val="00C252EE"/>
    <w:rsid w:val="00C27DE6"/>
    <w:rsid w:val="00C308E0"/>
    <w:rsid w:val="00C30FE1"/>
    <w:rsid w:val="00C31FD7"/>
    <w:rsid w:val="00C3220C"/>
    <w:rsid w:val="00C325AA"/>
    <w:rsid w:val="00C332D6"/>
    <w:rsid w:val="00C3333F"/>
    <w:rsid w:val="00C35455"/>
    <w:rsid w:val="00C36610"/>
    <w:rsid w:val="00C36C9E"/>
    <w:rsid w:val="00C371D8"/>
    <w:rsid w:val="00C410B9"/>
    <w:rsid w:val="00C413DC"/>
    <w:rsid w:val="00C42905"/>
    <w:rsid w:val="00C42D7A"/>
    <w:rsid w:val="00C42FD5"/>
    <w:rsid w:val="00C431F7"/>
    <w:rsid w:val="00C44C96"/>
    <w:rsid w:val="00C44EA7"/>
    <w:rsid w:val="00C455AF"/>
    <w:rsid w:val="00C4574F"/>
    <w:rsid w:val="00C4605A"/>
    <w:rsid w:val="00C46672"/>
    <w:rsid w:val="00C46CA7"/>
    <w:rsid w:val="00C501F8"/>
    <w:rsid w:val="00C50923"/>
    <w:rsid w:val="00C50D80"/>
    <w:rsid w:val="00C518DE"/>
    <w:rsid w:val="00C521E9"/>
    <w:rsid w:val="00C53138"/>
    <w:rsid w:val="00C533F0"/>
    <w:rsid w:val="00C534E6"/>
    <w:rsid w:val="00C54119"/>
    <w:rsid w:val="00C554EB"/>
    <w:rsid w:val="00C57A4D"/>
    <w:rsid w:val="00C63139"/>
    <w:rsid w:val="00C631FE"/>
    <w:rsid w:val="00C6478D"/>
    <w:rsid w:val="00C66626"/>
    <w:rsid w:val="00C66B16"/>
    <w:rsid w:val="00C67CE1"/>
    <w:rsid w:val="00C70BAA"/>
    <w:rsid w:val="00C70FC5"/>
    <w:rsid w:val="00C713EF"/>
    <w:rsid w:val="00C7201C"/>
    <w:rsid w:val="00C72D4C"/>
    <w:rsid w:val="00C74E21"/>
    <w:rsid w:val="00C75C83"/>
    <w:rsid w:val="00C7694A"/>
    <w:rsid w:val="00C813F3"/>
    <w:rsid w:val="00C8337F"/>
    <w:rsid w:val="00C868F1"/>
    <w:rsid w:val="00C87155"/>
    <w:rsid w:val="00C87E58"/>
    <w:rsid w:val="00C90019"/>
    <w:rsid w:val="00C900A4"/>
    <w:rsid w:val="00C91261"/>
    <w:rsid w:val="00C9281B"/>
    <w:rsid w:val="00C93DBE"/>
    <w:rsid w:val="00C942CA"/>
    <w:rsid w:val="00C95BFE"/>
    <w:rsid w:val="00C970AB"/>
    <w:rsid w:val="00C97EB1"/>
    <w:rsid w:val="00CA12D0"/>
    <w:rsid w:val="00CA1828"/>
    <w:rsid w:val="00CA47F1"/>
    <w:rsid w:val="00CA4C81"/>
    <w:rsid w:val="00CA5DCD"/>
    <w:rsid w:val="00CA7527"/>
    <w:rsid w:val="00CA7D66"/>
    <w:rsid w:val="00CB1123"/>
    <w:rsid w:val="00CB4A1B"/>
    <w:rsid w:val="00CB5978"/>
    <w:rsid w:val="00CB62E4"/>
    <w:rsid w:val="00CC0119"/>
    <w:rsid w:val="00CC0B5F"/>
    <w:rsid w:val="00CC1356"/>
    <w:rsid w:val="00CC26E6"/>
    <w:rsid w:val="00CC2AA8"/>
    <w:rsid w:val="00CC444B"/>
    <w:rsid w:val="00CC5609"/>
    <w:rsid w:val="00CC682D"/>
    <w:rsid w:val="00CD0802"/>
    <w:rsid w:val="00CD1D51"/>
    <w:rsid w:val="00CD2049"/>
    <w:rsid w:val="00CD21DC"/>
    <w:rsid w:val="00CD2E28"/>
    <w:rsid w:val="00CD3291"/>
    <w:rsid w:val="00CD372B"/>
    <w:rsid w:val="00CD3E85"/>
    <w:rsid w:val="00CD42BE"/>
    <w:rsid w:val="00CD5D4D"/>
    <w:rsid w:val="00CD7BFF"/>
    <w:rsid w:val="00CE09FB"/>
    <w:rsid w:val="00CE1FFE"/>
    <w:rsid w:val="00CE2834"/>
    <w:rsid w:val="00CE2D48"/>
    <w:rsid w:val="00CE314B"/>
    <w:rsid w:val="00CE3328"/>
    <w:rsid w:val="00CE408B"/>
    <w:rsid w:val="00CE53AC"/>
    <w:rsid w:val="00CE597E"/>
    <w:rsid w:val="00CE724D"/>
    <w:rsid w:val="00CE78A5"/>
    <w:rsid w:val="00CF0106"/>
    <w:rsid w:val="00CF0FF8"/>
    <w:rsid w:val="00CF3CA5"/>
    <w:rsid w:val="00CF4E34"/>
    <w:rsid w:val="00CF5429"/>
    <w:rsid w:val="00CF5931"/>
    <w:rsid w:val="00CF6A6E"/>
    <w:rsid w:val="00CF7C6B"/>
    <w:rsid w:val="00D00D61"/>
    <w:rsid w:val="00D0247F"/>
    <w:rsid w:val="00D0249F"/>
    <w:rsid w:val="00D04248"/>
    <w:rsid w:val="00D0645F"/>
    <w:rsid w:val="00D068AA"/>
    <w:rsid w:val="00D10210"/>
    <w:rsid w:val="00D10708"/>
    <w:rsid w:val="00D107EA"/>
    <w:rsid w:val="00D11133"/>
    <w:rsid w:val="00D117EF"/>
    <w:rsid w:val="00D11AAF"/>
    <w:rsid w:val="00D11AE4"/>
    <w:rsid w:val="00D120A7"/>
    <w:rsid w:val="00D12CAC"/>
    <w:rsid w:val="00D1375E"/>
    <w:rsid w:val="00D14B41"/>
    <w:rsid w:val="00D14D65"/>
    <w:rsid w:val="00D14E55"/>
    <w:rsid w:val="00D22646"/>
    <w:rsid w:val="00D2273B"/>
    <w:rsid w:val="00D24806"/>
    <w:rsid w:val="00D2482A"/>
    <w:rsid w:val="00D24AEF"/>
    <w:rsid w:val="00D24DC5"/>
    <w:rsid w:val="00D24E2B"/>
    <w:rsid w:val="00D25449"/>
    <w:rsid w:val="00D26C9E"/>
    <w:rsid w:val="00D27FCD"/>
    <w:rsid w:val="00D3017A"/>
    <w:rsid w:val="00D30A21"/>
    <w:rsid w:val="00D30EBC"/>
    <w:rsid w:val="00D35307"/>
    <w:rsid w:val="00D35DAB"/>
    <w:rsid w:val="00D4052F"/>
    <w:rsid w:val="00D4066F"/>
    <w:rsid w:val="00D40B49"/>
    <w:rsid w:val="00D41C05"/>
    <w:rsid w:val="00D43312"/>
    <w:rsid w:val="00D43F42"/>
    <w:rsid w:val="00D44D59"/>
    <w:rsid w:val="00D46488"/>
    <w:rsid w:val="00D46934"/>
    <w:rsid w:val="00D50B6B"/>
    <w:rsid w:val="00D51D31"/>
    <w:rsid w:val="00D52DBC"/>
    <w:rsid w:val="00D5514B"/>
    <w:rsid w:val="00D55B28"/>
    <w:rsid w:val="00D55FD1"/>
    <w:rsid w:val="00D57706"/>
    <w:rsid w:val="00D57C2F"/>
    <w:rsid w:val="00D57C55"/>
    <w:rsid w:val="00D6002C"/>
    <w:rsid w:val="00D60384"/>
    <w:rsid w:val="00D6067D"/>
    <w:rsid w:val="00D612AA"/>
    <w:rsid w:val="00D62285"/>
    <w:rsid w:val="00D62442"/>
    <w:rsid w:val="00D63CA6"/>
    <w:rsid w:val="00D64003"/>
    <w:rsid w:val="00D66EE8"/>
    <w:rsid w:val="00D671C7"/>
    <w:rsid w:val="00D7094C"/>
    <w:rsid w:val="00D70B0C"/>
    <w:rsid w:val="00D72102"/>
    <w:rsid w:val="00D74D98"/>
    <w:rsid w:val="00D75CFC"/>
    <w:rsid w:val="00D75FCA"/>
    <w:rsid w:val="00D77BF8"/>
    <w:rsid w:val="00D80D3A"/>
    <w:rsid w:val="00D81BBA"/>
    <w:rsid w:val="00D82037"/>
    <w:rsid w:val="00D82C82"/>
    <w:rsid w:val="00D83EA2"/>
    <w:rsid w:val="00D85563"/>
    <w:rsid w:val="00D85F02"/>
    <w:rsid w:val="00D8713D"/>
    <w:rsid w:val="00D90314"/>
    <w:rsid w:val="00D93125"/>
    <w:rsid w:val="00D94A58"/>
    <w:rsid w:val="00D950FC"/>
    <w:rsid w:val="00D95598"/>
    <w:rsid w:val="00D957C6"/>
    <w:rsid w:val="00D95AE2"/>
    <w:rsid w:val="00D96310"/>
    <w:rsid w:val="00D96B1A"/>
    <w:rsid w:val="00D9772D"/>
    <w:rsid w:val="00D978D3"/>
    <w:rsid w:val="00D97F3B"/>
    <w:rsid w:val="00DA0014"/>
    <w:rsid w:val="00DA0783"/>
    <w:rsid w:val="00DA19DD"/>
    <w:rsid w:val="00DA1C94"/>
    <w:rsid w:val="00DA1CBB"/>
    <w:rsid w:val="00DA208F"/>
    <w:rsid w:val="00DA269C"/>
    <w:rsid w:val="00DA3293"/>
    <w:rsid w:val="00DA471D"/>
    <w:rsid w:val="00DA54EA"/>
    <w:rsid w:val="00DA56DC"/>
    <w:rsid w:val="00DA5A6A"/>
    <w:rsid w:val="00DA69BD"/>
    <w:rsid w:val="00DA6FE7"/>
    <w:rsid w:val="00DA7C4D"/>
    <w:rsid w:val="00DA7F61"/>
    <w:rsid w:val="00DB2D2F"/>
    <w:rsid w:val="00DB55F8"/>
    <w:rsid w:val="00DB5CE3"/>
    <w:rsid w:val="00DB6376"/>
    <w:rsid w:val="00DB696A"/>
    <w:rsid w:val="00DB6D69"/>
    <w:rsid w:val="00DB71E1"/>
    <w:rsid w:val="00DC1441"/>
    <w:rsid w:val="00DC2442"/>
    <w:rsid w:val="00DC2C20"/>
    <w:rsid w:val="00DC3FCF"/>
    <w:rsid w:val="00DC445F"/>
    <w:rsid w:val="00DC5FC1"/>
    <w:rsid w:val="00DC635D"/>
    <w:rsid w:val="00DC699A"/>
    <w:rsid w:val="00DC7B3C"/>
    <w:rsid w:val="00DD154E"/>
    <w:rsid w:val="00DD5555"/>
    <w:rsid w:val="00DD7883"/>
    <w:rsid w:val="00DD7BFD"/>
    <w:rsid w:val="00DE0671"/>
    <w:rsid w:val="00DE1867"/>
    <w:rsid w:val="00DE2420"/>
    <w:rsid w:val="00DE3646"/>
    <w:rsid w:val="00DE52E0"/>
    <w:rsid w:val="00DE59BF"/>
    <w:rsid w:val="00DE61B0"/>
    <w:rsid w:val="00DE6A47"/>
    <w:rsid w:val="00DF120E"/>
    <w:rsid w:val="00DF233B"/>
    <w:rsid w:val="00DF254A"/>
    <w:rsid w:val="00DF30E6"/>
    <w:rsid w:val="00DF3A85"/>
    <w:rsid w:val="00DF3BD6"/>
    <w:rsid w:val="00DF6330"/>
    <w:rsid w:val="00DF65C9"/>
    <w:rsid w:val="00DF7B03"/>
    <w:rsid w:val="00E00FBB"/>
    <w:rsid w:val="00E0134F"/>
    <w:rsid w:val="00E02577"/>
    <w:rsid w:val="00E02797"/>
    <w:rsid w:val="00E03A50"/>
    <w:rsid w:val="00E03BA4"/>
    <w:rsid w:val="00E03FEB"/>
    <w:rsid w:val="00E04E34"/>
    <w:rsid w:val="00E04E3B"/>
    <w:rsid w:val="00E05ED5"/>
    <w:rsid w:val="00E0743A"/>
    <w:rsid w:val="00E07F39"/>
    <w:rsid w:val="00E1163B"/>
    <w:rsid w:val="00E122B4"/>
    <w:rsid w:val="00E1281B"/>
    <w:rsid w:val="00E13C39"/>
    <w:rsid w:val="00E14AC4"/>
    <w:rsid w:val="00E14D01"/>
    <w:rsid w:val="00E15301"/>
    <w:rsid w:val="00E17B04"/>
    <w:rsid w:val="00E2012F"/>
    <w:rsid w:val="00E20B93"/>
    <w:rsid w:val="00E212C9"/>
    <w:rsid w:val="00E22856"/>
    <w:rsid w:val="00E23C33"/>
    <w:rsid w:val="00E24EA0"/>
    <w:rsid w:val="00E2618C"/>
    <w:rsid w:val="00E267F2"/>
    <w:rsid w:val="00E2785B"/>
    <w:rsid w:val="00E27AE3"/>
    <w:rsid w:val="00E27B23"/>
    <w:rsid w:val="00E308DF"/>
    <w:rsid w:val="00E31375"/>
    <w:rsid w:val="00E320EA"/>
    <w:rsid w:val="00E32C73"/>
    <w:rsid w:val="00E33088"/>
    <w:rsid w:val="00E351F4"/>
    <w:rsid w:val="00E35DFC"/>
    <w:rsid w:val="00E36311"/>
    <w:rsid w:val="00E36440"/>
    <w:rsid w:val="00E366A0"/>
    <w:rsid w:val="00E40C4E"/>
    <w:rsid w:val="00E417BE"/>
    <w:rsid w:val="00E42110"/>
    <w:rsid w:val="00E4301F"/>
    <w:rsid w:val="00E430C5"/>
    <w:rsid w:val="00E452CB"/>
    <w:rsid w:val="00E45A81"/>
    <w:rsid w:val="00E47542"/>
    <w:rsid w:val="00E50BBD"/>
    <w:rsid w:val="00E51FEA"/>
    <w:rsid w:val="00E52624"/>
    <w:rsid w:val="00E53036"/>
    <w:rsid w:val="00E535CC"/>
    <w:rsid w:val="00E541F9"/>
    <w:rsid w:val="00E549A6"/>
    <w:rsid w:val="00E54AC4"/>
    <w:rsid w:val="00E555E0"/>
    <w:rsid w:val="00E56B91"/>
    <w:rsid w:val="00E56ED1"/>
    <w:rsid w:val="00E60335"/>
    <w:rsid w:val="00E60BEC"/>
    <w:rsid w:val="00E60F24"/>
    <w:rsid w:val="00E61738"/>
    <w:rsid w:val="00E61B85"/>
    <w:rsid w:val="00E62E3B"/>
    <w:rsid w:val="00E63B3F"/>
    <w:rsid w:val="00E647E3"/>
    <w:rsid w:val="00E66662"/>
    <w:rsid w:val="00E666EC"/>
    <w:rsid w:val="00E668DE"/>
    <w:rsid w:val="00E66D47"/>
    <w:rsid w:val="00E67703"/>
    <w:rsid w:val="00E70812"/>
    <w:rsid w:val="00E71DDF"/>
    <w:rsid w:val="00E72538"/>
    <w:rsid w:val="00E72F53"/>
    <w:rsid w:val="00E73323"/>
    <w:rsid w:val="00E73374"/>
    <w:rsid w:val="00E75600"/>
    <w:rsid w:val="00E756D1"/>
    <w:rsid w:val="00E77A65"/>
    <w:rsid w:val="00E77CEE"/>
    <w:rsid w:val="00E8059C"/>
    <w:rsid w:val="00E81F49"/>
    <w:rsid w:val="00E82573"/>
    <w:rsid w:val="00E835A8"/>
    <w:rsid w:val="00E853E2"/>
    <w:rsid w:val="00E85916"/>
    <w:rsid w:val="00E8647F"/>
    <w:rsid w:val="00E86DE7"/>
    <w:rsid w:val="00E8796B"/>
    <w:rsid w:val="00E90F80"/>
    <w:rsid w:val="00E9124D"/>
    <w:rsid w:val="00E92527"/>
    <w:rsid w:val="00E92FC5"/>
    <w:rsid w:val="00E95F8E"/>
    <w:rsid w:val="00E96119"/>
    <w:rsid w:val="00E96786"/>
    <w:rsid w:val="00E96D49"/>
    <w:rsid w:val="00E97A55"/>
    <w:rsid w:val="00EA1162"/>
    <w:rsid w:val="00EA16E7"/>
    <w:rsid w:val="00EA3D48"/>
    <w:rsid w:val="00EA520F"/>
    <w:rsid w:val="00EA582E"/>
    <w:rsid w:val="00EA61B5"/>
    <w:rsid w:val="00EB0457"/>
    <w:rsid w:val="00EB3404"/>
    <w:rsid w:val="00EB36F5"/>
    <w:rsid w:val="00EB4DC7"/>
    <w:rsid w:val="00EB50FB"/>
    <w:rsid w:val="00EB5A7E"/>
    <w:rsid w:val="00EB6609"/>
    <w:rsid w:val="00EB78E8"/>
    <w:rsid w:val="00EB7B3A"/>
    <w:rsid w:val="00EC0429"/>
    <w:rsid w:val="00EC10CA"/>
    <w:rsid w:val="00EC2E60"/>
    <w:rsid w:val="00EC3093"/>
    <w:rsid w:val="00EC50CC"/>
    <w:rsid w:val="00EC60BF"/>
    <w:rsid w:val="00EC68E2"/>
    <w:rsid w:val="00EC7806"/>
    <w:rsid w:val="00EC7D17"/>
    <w:rsid w:val="00ED00BE"/>
    <w:rsid w:val="00ED066B"/>
    <w:rsid w:val="00ED1849"/>
    <w:rsid w:val="00ED19D9"/>
    <w:rsid w:val="00ED25CB"/>
    <w:rsid w:val="00ED2B3D"/>
    <w:rsid w:val="00ED2CFC"/>
    <w:rsid w:val="00ED4092"/>
    <w:rsid w:val="00ED5356"/>
    <w:rsid w:val="00ED56A9"/>
    <w:rsid w:val="00ED5CB6"/>
    <w:rsid w:val="00ED6001"/>
    <w:rsid w:val="00ED656E"/>
    <w:rsid w:val="00ED68C6"/>
    <w:rsid w:val="00EE0143"/>
    <w:rsid w:val="00EE0C8A"/>
    <w:rsid w:val="00EE30B0"/>
    <w:rsid w:val="00EE345D"/>
    <w:rsid w:val="00EE3731"/>
    <w:rsid w:val="00EE3D50"/>
    <w:rsid w:val="00EE3EA2"/>
    <w:rsid w:val="00EE4882"/>
    <w:rsid w:val="00EE626B"/>
    <w:rsid w:val="00EF036A"/>
    <w:rsid w:val="00EF06BE"/>
    <w:rsid w:val="00EF1636"/>
    <w:rsid w:val="00EF3210"/>
    <w:rsid w:val="00EF6C8E"/>
    <w:rsid w:val="00EF6EE8"/>
    <w:rsid w:val="00EF75DF"/>
    <w:rsid w:val="00EF7EA5"/>
    <w:rsid w:val="00F01408"/>
    <w:rsid w:val="00F02885"/>
    <w:rsid w:val="00F03513"/>
    <w:rsid w:val="00F10585"/>
    <w:rsid w:val="00F1268A"/>
    <w:rsid w:val="00F144D5"/>
    <w:rsid w:val="00F1469F"/>
    <w:rsid w:val="00F156F4"/>
    <w:rsid w:val="00F16A6C"/>
    <w:rsid w:val="00F17309"/>
    <w:rsid w:val="00F173AE"/>
    <w:rsid w:val="00F177CA"/>
    <w:rsid w:val="00F21082"/>
    <w:rsid w:val="00F21D7E"/>
    <w:rsid w:val="00F22BBC"/>
    <w:rsid w:val="00F23217"/>
    <w:rsid w:val="00F248DB"/>
    <w:rsid w:val="00F264A7"/>
    <w:rsid w:val="00F270DC"/>
    <w:rsid w:val="00F2724B"/>
    <w:rsid w:val="00F273C5"/>
    <w:rsid w:val="00F31A11"/>
    <w:rsid w:val="00F33CAC"/>
    <w:rsid w:val="00F35234"/>
    <w:rsid w:val="00F35B73"/>
    <w:rsid w:val="00F36050"/>
    <w:rsid w:val="00F37BA9"/>
    <w:rsid w:val="00F4094A"/>
    <w:rsid w:val="00F41C42"/>
    <w:rsid w:val="00F43866"/>
    <w:rsid w:val="00F4543F"/>
    <w:rsid w:val="00F45457"/>
    <w:rsid w:val="00F460A7"/>
    <w:rsid w:val="00F47F4E"/>
    <w:rsid w:val="00F504C4"/>
    <w:rsid w:val="00F5062C"/>
    <w:rsid w:val="00F51040"/>
    <w:rsid w:val="00F51B90"/>
    <w:rsid w:val="00F53F46"/>
    <w:rsid w:val="00F569D0"/>
    <w:rsid w:val="00F571D8"/>
    <w:rsid w:val="00F62136"/>
    <w:rsid w:val="00F62700"/>
    <w:rsid w:val="00F63F2E"/>
    <w:rsid w:val="00F655BC"/>
    <w:rsid w:val="00F65CE4"/>
    <w:rsid w:val="00F66418"/>
    <w:rsid w:val="00F66A28"/>
    <w:rsid w:val="00F70D7D"/>
    <w:rsid w:val="00F74560"/>
    <w:rsid w:val="00F7546D"/>
    <w:rsid w:val="00F80851"/>
    <w:rsid w:val="00F80B75"/>
    <w:rsid w:val="00F813F7"/>
    <w:rsid w:val="00F82009"/>
    <w:rsid w:val="00F833C4"/>
    <w:rsid w:val="00F83B8F"/>
    <w:rsid w:val="00F83D5C"/>
    <w:rsid w:val="00F84F49"/>
    <w:rsid w:val="00F862E4"/>
    <w:rsid w:val="00F87A4A"/>
    <w:rsid w:val="00F91139"/>
    <w:rsid w:val="00F91D74"/>
    <w:rsid w:val="00F9254E"/>
    <w:rsid w:val="00F93577"/>
    <w:rsid w:val="00F94DCB"/>
    <w:rsid w:val="00F971D0"/>
    <w:rsid w:val="00FA08DC"/>
    <w:rsid w:val="00FA153E"/>
    <w:rsid w:val="00FA26E9"/>
    <w:rsid w:val="00FA42C9"/>
    <w:rsid w:val="00FA479E"/>
    <w:rsid w:val="00FA4C15"/>
    <w:rsid w:val="00FA552C"/>
    <w:rsid w:val="00FA6424"/>
    <w:rsid w:val="00FA6B1E"/>
    <w:rsid w:val="00FA7090"/>
    <w:rsid w:val="00FB14A3"/>
    <w:rsid w:val="00FB26AD"/>
    <w:rsid w:val="00FB3181"/>
    <w:rsid w:val="00FB44A3"/>
    <w:rsid w:val="00FB4BEB"/>
    <w:rsid w:val="00FB72E4"/>
    <w:rsid w:val="00FC0707"/>
    <w:rsid w:val="00FC140B"/>
    <w:rsid w:val="00FC1B87"/>
    <w:rsid w:val="00FC216A"/>
    <w:rsid w:val="00FC4643"/>
    <w:rsid w:val="00FC4760"/>
    <w:rsid w:val="00FC488E"/>
    <w:rsid w:val="00FC79C1"/>
    <w:rsid w:val="00FD0406"/>
    <w:rsid w:val="00FD0A93"/>
    <w:rsid w:val="00FD0E86"/>
    <w:rsid w:val="00FD344A"/>
    <w:rsid w:val="00FD3625"/>
    <w:rsid w:val="00FD388E"/>
    <w:rsid w:val="00FD53FF"/>
    <w:rsid w:val="00FD58A9"/>
    <w:rsid w:val="00FD5DCB"/>
    <w:rsid w:val="00FD713B"/>
    <w:rsid w:val="00FE0769"/>
    <w:rsid w:val="00FE0D46"/>
    <w:rsid w:val="00FE0EB7"/>
    <w:rsid w:val="00FE1530"/>
    <w:rsid w:val="00FE1B87"/>
    <w:rsid w:val="00FE1CD1"/>
    <w:rsid w:val="00FE2CE4"/>
    <w:rsid w:val="00FE3D80"/>
    <w:rsid w:val="00FE4FDA"/>
    <w:rsid w:val="00FE5F13"/>
    <w:rsid w:val="00FE658D"/>
    <w:rsid w:val="00FE6816"/>
    <w:rsid w:val="00FF28B4"/>
    <w:rsid w:val="00FF29A0"/>
    <w:rsid w:val="00FF2A1D"/>
    <w:rsid w:val="00FF36FF"/>
    <w:rsid w:val="00FF3E30"/>
    <w:rsid w:val="00FF516D"/>
    <w:rsid w:val="00FF6337"/>
    <w:rsid w:val="00FF6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0E8C1-01A0-4549-BAFC-68FE53D8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25ED"/>
    <w:pPr>
      <w:jc w:val="both"/>
    </w:pPr>
    <w:rPr>
      <w:sz w:val="22"/>
    </w:rPr>
  </w:style>
  <w:style w:type="paragraph" w:styleId="Naslov1">
    <w:name w:val="heading 1"/>
    <w:basedOn w:val="Navaden"/>
    <w:next w:val="Navaden"/>
    <w:qFormat/>
    <w:rsid w:val="007F25ED"/>
    <w:pPr>
      <w:keepNext/>
      <w:tabs>
        <w:tab w:val="num" w:pos="0"/>
      </w:tabs>
      <w:autoSpaceDE w:val="0"/>
      <w:autoSpaceDN w:val="0"/>
      <w:adjustRightInd w:val="0"/>
      <w:ind w:left="397" w:hanging="397"/>
      <w:jc w:val="right"/>
      <w:outlineLvl w:val="0"/>
    </w:pPr>
    <w:rPr>
      <w:rFonts w:ascii="TimesNewRoman,BoldItalic" w:hAnsi="TimesNewRoman,BoldItalic"/>
      <w:b/>
      <w:i/>
    </w:rPr>
  </w:style>
  <w:style w:type="paragraph" w:styleId="Naslov2">
    <w:name w:val="heading 2"/>
    <w:basedOn w:val="Navaden"/>
    <w:next w:val="Navaden"/>
    <w:qFormat/>
    <w:rsid w:val="007F25ED"/>
    <w:pPr>
      <w:keepNext/>
      <w:tabs>
        <w:tab w:val="num" w:pos="0"/>
      </w:tabs>
      <w:autoSpaceDE w:val="0"/>
      <w:autoSpaceDN w:val="0"/>
      <w:adjustRightInd w:val="0"/>
      <w:ind w:left="794" w:hanging="794"/>
      <w:jc w:val="center"/>
      <w:outlineLvl w:val="1"/>
    </w:pPr>
    <w:rPr>
      <w:b/>
    </w:rPr>
  </w:style>
  <w:style w:type="paragraph" w:styleId="Naslov4">
    <w:name w:val="heading 4"/>
    <w:basedOn w:val="Navaden"/>
    <w:next w:val="Navaden"/>
    <w:link w:val="Naslov4Znak"/>
    <w:semiHidden/>
    <w:unhideWhenUsed/>
    <w:qFormat/>
    <w:rsid w:val="007E4A30"/>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avaden"/>
    <w:next w:val="Navaden"/>
    <w:link w:val="Naslov8Znak"/>
    <w:semiHidden/>
    <w:unhideWhenUsed/>
    <w:qFormat/>
    <w:rsid w:val="00B346E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F25ED"/>
    <w:pPr>
      <w:autoSpaceDE w:val="0"/>
      <w:autoSpaceDN w:val="0"/>
      <w:adjustRightInd w:val="0"/>
    </w:pPr>
  </w:style>
  <w:style w:type="paragraph" w:styleId="Telobesedila-zamik3">
    <w:name w:val="Body Text Indent 3"/>
    <w:basedOn w:val="Navaden"/>
    <w:rsid w:val="007F25ED"/>
    <w:pPr>
      <w:autoSpaceDE w:val="0"/>
      <w:autoSpaceDN w:val="0"/>
      <w:adjustRightInd w:val="0"/>
      <w:ind w:left="705" w:hanging="705"/>
    </w:pPr>
  </w:style>
  <w:style w:type="paragraph" w:styleId="Telobesedila-zamik">
    <w:name w:val="Body Text Indent"/>
    <w:basedOn w:val="Navaden"/>
    <w:rsid w:val="007F25ED"/>
    <w:pPr>
      <w:autoSpaceDE w:val="0"/>
      <w:autoSpaceDN w:val="0"/>
      <w:adjustRightInd w:val="0"/>
      <w:ind w:left="1416" w:hanging="705"/>
    </w:pPr>
    <w:rPr>
      <w:rFonts w:ascii="TimesNewRoman" w:hAnsi="TimesNewRoman"/>
    </w:rPr>
  </w:style>
  <w:style w:type="character" w:styleId="tevilkastrani">
    <w:name w:val="page number"/>
    <w:basedOn w:val="Privzetapisavaodstavka"/>
    <w:rsid w:val="007F25ED"/>
  </w:style>
  <w:style w:type="paragraph" w:styleId="Noga">
    <w:name w:val="footer"/>
    <w:basedOn w:val="Navaden"/>
    <w:link w:val="NogaZnak"/>
    <w:uiPriority w:val="99"/>
    <w:rsid w:val="007F25ED"/>
    <w:pPr>
      <w:tabs>
        <w:tab w:val="center" w:pos="4536"/>
        <w:tab w:val="right" w:pos="9072"/>
      </w:tabs>
      <w:jc w:val="left"/>
    </w:pPr>
    <w:rPr>
      <w:sz w:val="24"/>
    </w:rPr>
  </w:style>
  <w:style w:type="paragraph" w:styleId="Besedilooblaka">
    <w:name w:val="Balloon Text"/>
    <w:basedOn w:val="Navaden"/>
    <w:semiHidden/>
    <w:rsid w:val="007F25ED"/>
    <w:rPr>
      <w:rFonts w:ascii="Tahoma" w:hAnsi="Tahoma" w:cs="Tahoma"/>
      <w:sz w:val="16"/>
      <w:szCs w:val="16"/>
    </w:rPr>
  </w:style>
  <w:style w:type="paragraph" w:styleId="Telobesedila-zamik2">
    <w:name w:val="Body Text Indent 2"/>
    <w:basedOn w:val="Navaden"/>
    <w:rsid w:val="007F25ED"/>
    <w:pPr>
      <w:autoSpaceDE w:val="0"/>
      <w:autoSpaceDN w:val="0"/>
      <w:adjustRightInd w:val="0"/>
      <w:ind w:left="360"/>
    </w:pPr>
  </w:style>
  <w:style w:type="paragraph" w:styleId="Glava">
    <w:name w:val="header"/>
    <w:basedOn w:val="Navaden"/>
    <w:link w:val="GlavaZnak"/>
    <w:uiPriority w:val="99"/>
    <w:rsid w:val="007F25ED"/>
    <w:pPr>
      <w:tabs>
        <w:tab w:val="center" w:pos="4536"/>
        <w:tab w:val="right" w:pos="9072"/>
      </w:tabs>
    </w:pPr>
  </w:style>
  <w:style w:type="paragraph" w:styleId="Sprotnaopomba-besedilo">
    <w:name w:val="footnote text"/>
    <w:basedOn w:val="Navaden"/>
    <w:link w:val="Sprotnaopomba-besediloZnak"/>
    <w:uiPriority w:val="99"/>
    <w:rsid w:val="001A2D4F"/>
    <w:rPr>
      <w:sz w:val="20"/>
    </w:rPr>
  </w:style>
  <w:style w:type="character" w:styleId="Sprotnaopomba-sklic">
    <w:name w:val="footnote reference"/>
    <w:basedOn w:val="Privzetapisavaodstavka"/>
    <w:uiPriority w:val="99"/>
    <w:rsid w:val="001A2D4F"/>
    <w:rPr>
      <w:vertAlign w:val="superscript"/>
    </w:rPr>
  </w:style>
  <w:style w:type="paragraph" w:customStyle="1" w:styleId="Odstavek">
    <w:name w:val="Odstavek"/>
    <w:basedOn w:val="Navaden"/>
    <w:rsid w:val="00CB5978"/>
    <w:pPr>
      <w:spacing w:before="240"/>
    </w:pPr>
    <w:rPr>
      <w:szCs w:val="22"/>
    </w:rPr>
  </w:style>
  <w:style w:type="paragraph" w:customStyle="1" w:styleId="CharChar1">
    <w:name w:val="Char Char1"/>
    <w:basedOn w:val="Navaden"/>
    <w:rsid w:val="00A44DEA"/>
    <w:pPr>
      <w:spacing w:after="160" w:line="288" w:lineRule="auto"/>
      <w:jc w:val="left"/>
    </w:pPr>
    <w:rPr>
      <w:rFonts w:ascii="Tahoma" w:hAnsi="Tahoma"/>
      <w:sz w:val="20"/>
      <w:lang w:val="en-US" w:eastAsia="en-US"/>
    </w:rPr>
  </w:style>
  <w:style w:type="paragraph" w:styleId="Odstavekseznama">
    <w:name w:val="List Paragraph"/>
    <w:basedOn w:val="Navaden"/>
    <w:link w:val="OdstavekseznamaZnak"/>
    <w:uiPriority w:val="34"/>
    <w:qFormat/>
    <w:rsid w:val="000A7EA8"/>
    <w:pPr>
      <w:ind w:left="720" w:hanging="153"/>
      <w:contextualSpacing/>
    </w:pPr>
    <w:rPr>
      <w:rFonts w:eastAsia="Calibri"/>
      <w:szCs w:val="22"/>
      <w:lang w:eastAsia="en-US"/>
    </w:rPr>
  </w:style>
  <w:style w:type="paragraph" w:styleId="Navadensplet">
    <w:name w:val="Normal (Web)"/>
    <w:basedOn w:val="Navaden"/>
    <w:uiPriority w:val="99"/>
    <w:unhideWhenUsed/>
    <w:rsid w:val="00BE7099"/>
    <w:pPr>
      <w:spacing w:after="153"/>
      <w:jc w:val="left"/>
    </w:pPr>
    <w:rPr>
      <w:color w:val="333333"/>
      <w:sz w:val="13"/>
      <w:szCs w:val="13"/>
    </w:rPr>
  </w:style>
  <w:style w:type="paragraph" w:customStyle="1" w:styleId="esegmenth4">
    <w:name w:val="esegment_h4"/>
    <w:basedOn w:val="Navaden"/>
    <w:rsid w:val="00BE7099"/>
    <w:pPr>
      <w:spacing w:after="153"/>
      <w:jc w:val="center"/>
    </w:pPr>
    <w:rPr>
      <w:b/>
      <w:bCs/>
      <w:color w:val="333333"/>
      <w:sz w:val="13"/>
      <w:szCs w:val="13"/>
    </w:rPr>
  </w:style>
  <w:style w:type="paragraph" w:customStyle="1" w:styleId="esegmentc1">
    <w:name w:val="esegment_c1"/>
    <w:basedOn w:val="Navaden"/>
    <w:rsid w:val="00B56648"/>
    <w:pPr>
      <w:spacing w:after="153"/>
      <w:jc w:val="left"/>
    </w:pPr>
    <w:rPr>
      <w:color w:val="333333"/>
      <w:sz w:val="13"/>
      <w:szCs w:val="13"/>
    </w:rPr>
  </w:style>
  <w:style w:type="character" w:customStyle="1" w:styleId="GlavaZnak">
    <w:name w:val="Glava Znak"/>
    <w:basedOn w:val="Privzetapisavaodstavka"/>
    <w:link w:val="Glava"/>
    <w:uiPriority w:val="99"/>
    <w:rsid w:val="00FB3181"/>
    <w:rPr>
      <w:sz w:val="22"/>
    </w:rPr>
  </w:style>
  <w:style w:type="character" w:styleId="Pripombasklic">
    <w:name w:val="annotation reference"/>
    <w:basedOn w:val="Privzetapisavaodstavka"/>
    <w:rsid w:val="00E17B04"/>
    <w:rPr>
      <w:sz w:val="16"/>
      <w:szCs w:val="16"/>
    </w:rPr>
  </w:style>
  <w:style w:type="paragraph" w:styleId="Pripombabesedilo">
    <w:name w:val="annotation text"/>
    <w:basedOn w:val="Navaden"/>
    <w:link w:val="PripombabesediloZnak"/>
    <w:rsid w:val="00E17B04"/>
    <w:rPr>
      <w:sz w:val="20"/>
    </w:rPr>
  </w:style>
  <w:style w:type="character" w:customStyle="1" w:styleId="PripombabesediloZnak">
    <w:name w:val="Pripomba – besedilo Znak"/>
    <w:basedOn w:val="Privzetapisavaodstavka"/>
    <w:link w:val="Pripombabesedilo"/>
    <w:rsid w:val="00E17B04"/>
  </w:style>
  <w:style w:type="paragraph" w:styleId="Zadevapripombe">
    <w:name w:val="annotation subject"/>
    <w:basedOn w:val="Pripombabesedilo"/>
    <w:next w:val="Pripombabesedilo"/>
    <w:link w:val="ZadevapripombeZnak"/>
    <w:rsid w:val="00E17B04"/>
    <w:rPr>
      <w:b/>
      <w:bCs/>
    </w:rPr>
  </w:style>
  <w:style w:type="character" w:customStyle="1" w:styleId="ZadevapripombeZnak">
    <w:name w:val="Zadeva pripombe Znak"/>
    <w:basedOn w:val="PripombabesediloZnak"/>
    <w:link w:val="Zadevapripombe"/>
    <w:rsid w:val="00E17B04"/>
    <w:rPr>
      <w:b/>
      <w:bCs/>
    </w:rPr>
  </w:style>
  <w:style w:type="paragraph" w:customStyle="1" w:styleId="Default">
    <w:name w:val="Default"/>
    <w:rsid w:val="00EA1162"/>
    <w:pPr>
      <w:autoSpaceDE w:val="0"/>
      <w:autoSpaceDN w:val="0"/>
      <w:adjustRightInd w:val="0"/>
    </w:pPr>
    <w:rPr>
      <w:color w:val="000000"/>
      <w:sz w:val="24"/>
      <w:szCs w:val="24"/>
    </w:rPr>
  </w:style>
  <w:style w:type="paragraph" w:styleId="Revizija">
    <w:name w:val="Revision"/>
    <w:hidden/>
    <w:uiPriority w:val="99"/>
    <w:semiHidden/>
    <w:rsid w:val="003D38BA"/>
    <w:rPr>
      <w:sz w:val="22"/>
    </w:rPr>
  </w:style>
  <w:style w:type="character" w:customStyle="1" w:styleId="TelobesedilaZnak">
    <w:name w:val="Telo besedila Znak"/>
    <w:basedOn w:val="Privzetapisavaodstavka"/>
    <w:link w:val="Telobesedila"/>
    <w:rsid w:val="00807979"/>
    <w:rPr>
      <w:sz w:val="22"/>
    </w:rPr>
  </w:style>
  <w:style w:type="character" w:customStyle="1" w:styleId="OdstavekseznamaZnak">
    <w:name w:val="Odstavek seznama Znak"/>
    <w:link w:val="Odstavekseznama"/>
    <w:uiPriority w:val="34"/>
    <w:locked/>
    <w:rsid w:val="004473C0"/>
    <w:rPr>
      <w:rFonts w:eastAsia="Calibri"/>
      <w:sz w:val="22"/>
      <w:szCs w:val="22"/>
      <w:lang w:eastAsia="en-US"/>
    </w:rPr>
  </w:style>
  <w:style w:type="character" w:customStyle="1" w:styleId="Sprotnaopomba-besediloZnak">
    <w:name w:val="Sprotna opomba - besedilo Znak"/>
    <w:basedOn w:val="Privzetapisavaodstavka"/>
    <w:link w:val="Sprotnaopomba-besedilo"/>
    <w:uiPriority w:val="99"/>
    <w:rsid w:val="00A150C0"/>
  </w:style>
  <w:style w:type="character" w:styleId="Hiperpovezava">
    <w:name w:val="Hyperlink"/>
    <w:basedOn w:val="Privzetapisavaodstavka"/>
    <w:uiPriority w:val="99"/>
    <w:rsid w:val="00A150C0"/>
    <w:rPr>
      <w:color w:val="0000FF"/>
      <w:u w:val="single"/>
    </w:rPr>
  </w:style>
  <w:style w:type="character" w:customStyle="1" w:styleId="Naslov4Znak">
    <w:name w:val="Naslov 4 Znak"/>
    <w:basedOn w:val="Privzetapisavaodstavka"/>
    <w:link w:val="Naslov4"/>
    <w:semiHidden/>
    <w:rsid w:val="007E4A30"/>
    <w:rPr>
      <w:rFonts w:asciiTheme="majorHAnsi" w:eastAsiaTheme="majorEastAsia" w:hAnsiTheme="majorHAnsi" w:cstheme="majorBidi"/>
      <w:i/>
      <w:iCs/>
      <w:color w:val="365F91" w:themeColor="accent1" w:themeShade="BF"/>
      <w:sz w:val="22"/>
    </w:rPr>
  </w:style>
  <w:style w:type="character" w:customStyle="1" w:styleId="Naslov8Znak">
    <w:name w:val="Naslov 8 Znak"/>
    <w:basedOn w:val="Privzetapisavaodstavka"/>
    <w:link w:val="Naslov8"/>
    <w:uiPriority w:val="9"/>
    <w:rsid w:val="00B346EF"/>
    <w:rPr>
      <w:rFonts w:asciiTheme="majorHAnsi" w:eastAsiaTheme="majorEastAsia" w:hAnsiTheme="majorHAnsi" w:cstheme="majorBidi"/>
      <w:color w:val="272727" w:themeColor="text1" w:themeTint="D8"/>
      <w:sz w:val="21"/>
      <w:szCs w:val="21"/>
    </w:rPr>
  </w:style>
  <w:style w:type="table" w:styleId="Tabelamrea">
    <w:name w:val="Table Grid"/>
    <w:basedOn w:val="Navadnatabela"/>
    <w:uiPriority w:val="59"/>
    <w:rsid w:val="003A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avaden"/>
    <w:uiPriority w:val="99"/>
    <w:rsid w:val="00FA26E9"/>
    <w:pPr>
      <w:autoSpaceDE w:val="0"/>
      <w:autoSpaceDN w:val="0"/>
      <w:jc w:val="left"/>
    </w:pPr>
    <w:rPr>
      <w:rFonts w:ascii="EUAlbertina" w:eastAsiaTheme="minorHAnsi" w:hAnsi="EUAlbertina"/>
      <w:sz w:val="24"/>
      <w:szCs w:val="24"/>
      <w:lang w:eastAsia="en-US"/>
    </w:rPr>
  </w:style>
  <w:style w:type="character" w:customStyle="1" w:styleId="NogaZnak">
    <w:name w:val="Noga Znak"/>
    <w:basedOn w:val="Privzetapisavaodstavka"/>
    <w:link w:val="Noga"/>
    <w:uiPriority w:val="99"/>
    <w:rsid w:val="00A723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61692">
      <w:bodyDiv w:val="1"/>
      <w:marLeft w:val="0"/>
      <w:marRight w:val="0"/>
      <w:marTop w:val="0"/>
      <w:marBottom w:val="0"/>
      <w:divBdr>
        <w:top w:val="none" w:sz="0" w:space="0" w:color="auto"/>
        <w:left w:val="none" w:sz="0" w:space="0" w:color="auto"/>
        <w:bottom w:val="none" w:sz="0" w:space="0" w:color="auto"/>
        <w:right w:val="none" w:sz="0" w:space="0" w:color="auto"/>
      </w:divBdr>
    </w:div>
    <w:div w:id="1167096221">
      <w:bodyDiv w:val="1"/>
      <w:marLeft w:val="0"/>
      <w:marRight w:val="0"/>
      <w:marTop w:val="0"/>
      <w:marBottom w:val="0"/>
      <w:divBdr>
        <w:top w:val="none" w:sz="0" w:space="0" w:color="auto"/>
        <w:left w:val="none" w:sz="0" w:space="0" w:color="auto"/>
        <w:bottom w:val="none" w:sz="0" w:space="0" w:color="auto"/>
        <w:right w:val="none" w:sz="0" w:space="0" w:color="auto"/>
      </w:divBdr>
    </w:div>
    <w:div w:id="13222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94562-F136-410B-9CB3-D4C1C27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8711</Words>
  <Characters>49654</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vt:lpstr>
      <vt:lpstr>Predlog</vt:lpstr>
    </vt:vector>
  </TitlesOfParts>
  <Company>Banka Slovenije</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dc:title>
  <dc:subject/>
  <dc:creator>damjana.hudnik-drmaz@bsi.si</dc:creator>
  <cp:keywords/>
  <dc:description/>
  <cp:lastModifiedBy>sandra ban</cp:lastModifiedBy>
  <cp:revision>1</cp:revision>
  <cp:lastPrinted>2017-11-28T10:37:00Z</cp:lastPrinted>
  <dcterms:created xsi:type="dcterms:W3CDTF">2017-12-06T07:45:00Z</dcterms:created>
  <dcterms:modified xsi:type="dcterms:W3CDTF">2017-12-06T07:45:00Z</dcterms:modified>
</cp:coreProperties>
</file>