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C0" w:rsidRDefault="00D845C0" w:rsidP="00D845C0">
      <w:pPr>
        <w:pStyle w:val="Odstavekseznama"/>
        <w:numPr>
          <w:ilvl w:val="0"/>
          <w:numId w:val="25"/>
        </w:numPr>
        <w:ind w:left="284" w:hanging="284"/>
        <w:jc w:val="both"/>
        <w:rPr>
          <w:szCs w:val="24"/>
          <w:lang w:val="en-GB"/>
        </w:rPr>
      </w:pPr>
      <w:r w:rsidRPr="00587E8D">
        <w:rPr>
          <w:szCs w:val="24"/>
          <w:lang w:val="en-GB"/>
        </w:rPr>
        <w:t xml:space="preserve">Uradni list RS, št. </w:t>
      </w:r>
      <w:r>
        <w:rPr>
          <w:szCs w:val="24"/>
          <w:lang w:val="en-GB"/>
        </w:rPr>
        <w:t>66</w:t>
      </w:r>
      <w:r w:rsidRPr="00587E8D">
        <w:rPr>
          <w:szCs w:val="24"/>
          <w:lang w:val="en-GB"/>
        </w:rPr>
        <w:t xml:space="preserve">/15 z dne </w:t>
      </w:r>
      <w:r>
        <w:rPr>
          <w:szCs w:val="24"/>
          <w:lang w:val="en-GB"/>
        </w:rPr>
        <w:t>14</w:t>
      </w:r>
      <w:r w:rsidRPr="00587E8D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9</w:t>
      </w:r>
      <w:r w:rsidRPr="00587E8D">
        <w:rPr>
          <w:szCs w:val="24"/>
          <w:lang w:val="en-GB"/>
        </w:rPr>
        <w:t xml:space="preserve">. 2015 </w:t>
      </w:r>
      <w:r w:rsidR="00A41960">
        <w:rPr>
          <w:szCs w:val="24"/>
          <w:lang w:val="en-GB"/>
        </w:rPr>
        <w:t xml:space="preserve">– osnovno besedilo </w:t>
      </w:r>
      <w:r w:rsidRPr="00587E8D">
        <w:rPr>
          <w:szCs w:val="24"/>
          <w:lang w:val="en-GB"/>
        </w:rPr>
        <w:t>(velja od 1</w:t>
      </w:r>
      <w:r>
        <w:rPr>
          <w:szCs w:val="24"/>
          <w:lang w:val="en-GB"/>
        </w:rPr>
        <w:t>5. 9</w:t>
      </w:r>
      <w:r w:rsidRPr="00587E8D">
        <w:rPr>
          <w:szCs w:val="24"/>
          <w:lang w:val="en-GB"/>
        </w:rPr>
        <w:t>. 2015)</w:t>
      </w:r>
    </w:p>
    <w:p w:rsidR="00A41960" w:rsidRPr="00A41960" w:rsidRDefault="00A41960" w:rsidP="00D845C0">
      <w:pPr>
        <w:pStyle w:val="Odstavekseznama"/>
        <w:numPr>
          <w:ilvl w:val="0"/>
          <w:numId w:val="25"/>
        </w:numPr>
        <w:ind w:left="284" w:hanging="284"/>
        <w:jc w:val="both"/>
        <w:rPr>
          <w:szCs w:val="24"/>
          <w:highlight w:val="yellow"/>
          <w:lang w:val="en-GB"/>
        </w:rPr>
      </w:pPr>
      <w:r w:rsidRPr="00A41960">
        <w:rPr>
          <w:szCs w:val="24"/>
          <w:highlight w:val="yellow"/>
          <w:lang w:val="en-GB"/>
        </w:rPr>
        <w:t>Uradni list RS, št. 68/17 z dne 1. 12. 2017 - sprememb</w:t>
      </w:r>
      <w:r w:rsidR="001004F8">
        <w:rPr>
          <w:szCs w:val="24"/>
          <w:highlight w:val="yellow"/>
          <w:lang w:val="en-GB"/>
        </w:rPr>
        <w:t>a</w:t>
      </w:r>
      <w:r w:rsidRPr="00A41960">
        <w:rPr>
          <w:szCs w:val="24"/>
          <w:highlight w:val="yellow"/>
          <w:lang w:val="en-GB"/>
        </w:rPr>
        <w:t xml:space="preserve"> (velja od 2. 12. 2017)</w:t>
      </w:r>
    </w:p>
    <w:p w:rsidR="00D845C0" w:rsidRPr="00587E8D" w:rsidRDefault="00D845C0" w:rsidP="00D845C0">
      <w:pPr>
        <w:pBdr>
          <w:bottom w:val="single" w:sz="4" w:space="1" w:color="auto"/>
        </w:pBdr>
        <w:jc w:val="both"/>
        <w:rPr>
          <w:szCs w:val="24"/>
          <w:lang w:val="en-GB"/>
        </w:rPr>
      </w:pPr>
    </w:p>
    <w:p w:rsidR="001A3A71" w:rsidRDefault="00B6600E" w:rsidP="00B6600E">
      <w:pPr>
        <w:jc w:val="both"/>
      </w:pPr>
      <w:r>
        <w:t>Na podlagi tretjega odstavka 13. člena Zakona o bančništvu (Uradni list RS, št. 25/15</w:t>
      </w:r>
      <w:r w:rsidR="001004F8">
        <w:t xml:space="preserve"> </w:t>
      </w:r>
      <w:r w:rsidR="001004F8" w:rsidRPr="001004F8">
        <w:rPr>
          <w:highlight w:val="yellow"/>
        </w:rPr>
        <w:t>in 44/16 – ZRPPB, 77/16 – ZCKR in 41/17</w:t>
      </w:r>
      <w:r w:rsidR="0038602A">
        <w:t>; v nadaljevanju ZBan-2</w:t>
      </w:r>
      <w:r>
        <w:t>) in prvega odstavka 31. člena Zakona o Banki Slovenije (Uradni list RS, št. 72/06 – uradno prečiščeno besedilo</w:t>
      </w:r>
      <w:r w:rsidR="001004F8">
        <w:t>,</w:t>
      </w:r>
      <w:r>
        <w:t xml:space="preserve"> 59/11</w:t>
      </w:r>
      <w:r w:rsidR="001004F8">
        <w:t xml:space="preserve"> </w:t>
      </w:r>
      <w:r w:rsidR="001004F8" w:rsidRPr="001004F8">
        <w:rPr>
          <w:highlight w:val="yellow"/>
        </w:rPr>
        <w:t>in 55/17</w:t>
      </w:r>
      <w:r>
        <w:t>) izdaja Svet Banke Slovenije</w:t>
      </w:r>
    </w:p>
    <w:p w:rsidR="00B6600E" w:rsidRDefault="00B6600E" w:rsidP="00B6600E">
      <w:pPr>
        <w:jc w:val="both"/>
      </w:pPr>
    </w:p>
    <w:p w:rsidR="00B6600E" w:rsidRPr="000B40AF" w:rsidRDefault="00B6600E"/>
    <w:p w:rsidR="00AA21A2" w:rsidRPr="000B40AF" w:rsidRDefault="00B6600E" w:rsidP="001D0FB7">
      <w:pPr>
        <w:jc w:val="center"/>
        <w:rPr>
          <w:b/>
        </w:rPr>
      </w:pPr>
      <w:r w:rsidRPr="000B40AF">
        <w:rPr>
          <w:b/>
        </w:rPr>
        <w:t>S</w:t>
      </w:r>
      <w:r w:rsidR="00AA21A2" w:rsidRPr="000B40AF">
        <w:rPr>
          <w:b/>
        </w:rPr>
        <w:t>KLEP</w:t>
      </w:r>
    </w:p>
    <w:p w:rsidR="001D0FB7" w:rsidRPr="000B40AF" w:rsidRDefault="00B6600E" w:rsidP="001D0FB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0B40AF">
        <w:rPr>
          <w:b/>
          <w:sz w:val="22"/>
          <w:szCs w:val="22"/>
        </w:rPr>
        <w:t>o uporabi Smernic</w:t>
      </w:r>
      <w:r w:rsidR="003C109C" w:rsidRPr="000B40AF">
        <w:rPr>
          <w:b/>
          <w:sz w:val="22"/>
          <w:szCs w:val="22"/>
        </w:rPr>
        <w:t xml:space="preserve"> </w:t>
      </w:r>
      <w:r w:rsidR="001D0FB7" w:rsidRPr="000B40AF">
        <w:rPr>
          <w:b/>
          <w:sz w:val="22"/>
          <w:szCs w:val="22"/>
        </w:rPr>
        <w:t>o merilih za določitev pogojev uporabe člena 131(3) Direktive 2013/36/EU (CRD) v zvezi z oceno drugih sistemsko pomembnih institucij (DSPI)</w:t>
      </w:r>
    </w:p>
    <w:p w:rsidR="00D76FC7" w:rsidRDefault="00D76FC7" w:rsidP="00B6600E">
      <w:pPr>
        <w:jc w:val="center"/>
        <w:rPr>
          <w:b/>
        </w:rPr>
      </w:pPr>
    </w:p>
    <w:p w:rsidR="00C4547D" w:rsidRPr="00AA314E" w:rsidRDefault="00C4547D" w:rsidP="00B6600E">
      <w:pPr>
        <w:jc w:val="center"/>
        <w:rPr>
          <w:b/>
        </w:rPr>
      </w:pPr>
    </w:p>
    <w:p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:rsidR="008B7774" w:rsidRDefault="008B7774"/>
    <w:p w:rsidR="007731A2" w:rsidRDefault="008B7774" w:rsidP="00CF3331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 xml:space="preserve">Evropski bančni organ je na podlagi </w:t>
      </w:r>
      <w:r w:rsidR="00DE4894">
        <w:t xml:space="preserve">prvega odstavka 16. </w:t>
      </w:r>
      <w:r w:rsidR="004B5CF5">
        <w:t xml:space="preserve">člena </w:t>
      </w:r>
      <w:r w:rsidRPr="00317BBC">
        <w:t xml:space="preserve">Uredbe (EU) št. 1093/2010 Evropskega parlamenta in Sveta z dne 24. novembra 2010 o ustanovitvi Evropskega nadzornega organa (Evropski bančni organ) in o spremembi Sklepa št. 716/2009/ES ter razveljavitvi Sklepa Komisije 2009/78/ES </w:t>
      </w:r>
      <w:r>
        <w:t>(</w:t>
      </w:r>
      <w:r w:rsidR="007731A2">
        <w:t>UL L št. 331 z dne 15. decembra 2010</w:t>
      </w:r>
      <w:r w:rsidR="006E736A">
        <w:t>, str. 12</w:t>
      </w:r>
      <w:r w:rsidR="007731A2">
        <w:t>)</w:t>
      </w:r>
      <w:r>
        <w:t xml:space="preserve"> </w:t>
      </w:r>
      <w:r w:rsidR="003C109C">
        <w:t>dne 1</w:t>
      </w:r>
      <w:r w:rsidR="001D0FB7">
        <w:t>6</w:t>
      </w:r>
      <w:r w:rsidR="003C109C">
        <w:t xml:space="preserve">. </w:t>
      </w:r>
      <w:r w:rsidR="001D0FB7">
        <w:t>decembra</w:t>
      </w:r>
      <w:r w:rsidR="003C109C">
        <w:t xml:space="preserve"> 201</w:t>
      </w:r>
      <w:r w:rsidR="00112129">
        <w:t>4</w:t>
      </w:r>
      <w:r>
        <w:t xml:space="preserve"> </w:t>
      </w:r>
      <w:r w:rsidR="00BD6662">
        <w:t>objavil</w:t>
      </w:r>
      <w:r>
        <w:t xml:space="preserve"> </w:t>
      </w:r>
      <w:r w:rsidR="003C109C" w:rsidRPr="00D1362F">
        <w:t xml:space="preserve">Smernice </w:t>
      </w:r>
      <w:r w:rsidR="00D1362F" w:rsidRPr="00D1362F">
        <w:t xml:space="preserve">o </w:t>
      </w:r>
      <w:r w:rsidR="001D0FB7" w:rsidRPr="001D0FB7">
        <w:t>merilih za določitev pogojev uporabe člena 131(3) Direktive 2013/36/EU (CRD) v zvezi z oceno drugih sistemsko pomembnih institucij (DSPI)</w:t>
      </w:r>
      <w:r w:rsidR="001D0FB7">
        <w:t xml:space="preserve"> </w:t>
      </w:r>
      <w:r>
        <w:t>(v nadaljevanju</w:t>
      </w:r>
      <w:r w:rsidR="00C4547D">
        <w:t xml:space="preserve">: </w:t>
      </w:r>
      <w:r>
        <w:t xml:space="preserve"> smernice), ki so objavljene </w:t>
      </w:r>
      <w:r w:rsidR="004B5CF5">
        <w:t xml:space="preserve">na </w:t>
      </w:r>
      <w:r w:rsidR="00470DE2">
        <w:t xml:space="preserve">njegovi </w:t>
      </w:r>
      <w:r w:rsidR="004B5CF5">
        <w:t>spletni strani</w:t>
      </w:r>
      <w:r w:rsidR="007731A2">
        <w:t>.</w:t>
      </w:r>
    </w:p>
    <w:p w:rsidR="007731A2" w:rsidRDefault="007731A2" w:rsidP="007731A2">
      <w:pPr>
        <w:pStyle w:val="Odstavekseznama"/>
        <w:tabs>
          <w:tab w:val="left" w:pos="426"/>
        </w:tabs>
        <w:ind w:left="0"/>
        <w:jc w:val="both"/>
      </w:pPr>
    </w:p>
    <w:p w:rsidR="00A24777" w:rsidRDefault="008B7774" w:rsidP="00CF3331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7731A2">
        <w:t xml:space="preserve">Smernice </w:t>
      </w:r>
      <w:r w:rsidR="006440CC" w:rsidRPr="007731A2">
        <w:t xml:space="preserve">iz prvega odstavka tega člena </w:t>
      </w:r>
      <w:r w:rsidRPr="007731A2">
        <w:t>urejajo</w:t>
      </w:r>
      <w:r w:rsidR="003C109C" w:rsidRPr="007731A2">
        <w:t xml:space="preserve"> </w:t>
      </w:r>
      <w:r w:rsidR="0074198B">
        <w:t>merila v zvezi z ocenjevanjem drugih sistemsko pomembnih institucij ter pravila o nekaterih razkritjih med postopkom njihovega ocenjevanja.</w:t>
      </w:r>
    </w:p>
    <w:p w:rsidR="00640C82" w:rsidRDefault="00640C82" w:rsidP="00640C82">
      <w:pPr>
        <w:pStyle w:val="Odstavekseznama"/>
      </w:pPr>
    </w:p>
    <w:p w:rsidR="00640C82" w:rsidRPr="001D5C16" w:rsidRDefault="00640C82" w:rsidP="00CF3331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 xml:space="preserve">Smernice se uporabljajo za organe, ki jih države članice imenujejo v skladu s </w:t>
      </w:r>
      <w:r w:rsidR="007A3B0C">
        <w:t>pr</w:t>
      </w:r>
      <w:r w:rsidR="000F50F5">
        <w:t xml:space="preserve">vim odstavkom 131. </w:t>
      </w:r>
      <w:r>
        <w:t>člen</w:t>
      </w:r>
      <w:r w:rsidR="000F50F5">
        <w:t>a</w:t>
      </w:r>
      <w:r>
        <w:t xml:space="preserve"> Direktive</w:t>
      </w:r>
      <w:r w:rsidRPr="00913FF2">
        <w:t xml:space="preserve"> 2013/36/EU Evropskega parlamenta in Sveta z dne 26. junija 2013 o dostopu do dejavnosti kreditnih institucij in bonitetnem nadzoru kreditnih institucij in investicijskih podjetij, spremembi Direktive 2002/87/ES in razveljavitvi direktiv 2006/48/ES in 2006/49/ES (UL L št. 176 z dne 27. junija 2013</w:t>
      </w:r>
      <w:r>
        <w:t xml:space="preserve">, </w:t>
      </w:r>
      <w:r w:rsidRPr="00913FF2">
        <w:t>str. 338</w:t>
      </w:r>
      <w:r>
        <w:t>).</w:t>
      </w:r>
    </w:p>
    <w:p w:rsidR="00A24777" w:rsidRPr="00A24777" w:rsidRDefault="00A24777" w:rsidP="00A24777">
      <w:pPr>
        <w:pStyle w:val="Odstavekseznama"/>
        <w:tabs>
          <w:tab w:val="left" w:pos="426"/>
        </w:tabs>
        <w:ind w:left="0"/>
        <w:jc w:val="both"/>
        <w:rPr>
          <w:b/>
        </w:rPr>
      </w:pPr>
    </w:p>
    <w:p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1E0C86" w:rsidRDefault="007540B7" w:rsidP="007540B7">
      <w:pPr>
        <w:tabs>
          <w:tab w:val="left" w:pos="426"/>
        </w:tabs>
        <w:jc w:val="both"/>
      </w:pPr>
      <w:r>
        <w:t xml:space="preserve">(1) </w:t>
      </w:r>
      <w:r w:rsidR="001E0C86">
        <w:t xml:space="preserve">S tem </w:t>
      </w:r>
      <w:r w:rsidR="001E0C86" w:rsidRPr="00DD5CAF">
        <w:t>sklep</w:t>
      </w:r>
      <w:r w:rsidR="001E0C86">
        <w:t xml:space="preserve">om Banka Slovenije </w:t>
      </w:r>
      <w:r w:rsidR="001E0C86" w:rsidRPr="00DD5CAF">
        <w:t>določa uporabo smernic za</w:t>
      </w:r>
      <w:r>
        <w:t xml:space="preserve"> Banko Slovenije, kadar kot pristojni </w:t>
      </w:r>
      <w:r w:rsidRPr="009F04AA">
        <w:t>organ izvaja pristojnosti in naloge</w:t>
      </w:r>
      <w:r w:rsidR="00A963AB">
        <w:t xml:space="preserve"> v zvezi z opredelitvijo drugih sistemsko pomembnih bank</w:t>
      </w:r>
      <w:r w:rsidRPr="009F04AA">
        <w:t xml:space="preserve"> v skladu z ZBan-2</w:t>
      </w:r>
      <w:r>
        <w:t>.</w:t>
      </w:r>
    </w:p>
    <w:p w:rsidR="007540B7" w:rsidRDefault="007540B7" w:rsidP="007540B7">
      <w:pPr>
        <w:jc w:val="both"/>
      </w:pPr>
    </w:p>
    <w:p w:rsidR="007540B7" w:rsidRDefault="007540B7" w:rsidP="007540B7">
      <w:pPr>
        <w:jc w:val="both"/>
      </w:pPr>
      <w:r>
        <w:t xml:space="preserve">(2) </w:t>
      </w:r>
      <w:r w:rsidRPr="00DD5CAF">
        <w:t xml:space="preserve">Banka Slovenije </w:t>
      </w:r>
      <w:r>
        <w:t xml:space="preserve">bo </w:t>
      </w:r>
      <w:r w:rsidRPr="00DD5CAF">
        <w:t xml:space="preserve">pri opravljanju nalog in pristojnosti </w:t>
      </w:r>
      <w:r w:rsidR="00A963AB">
        <w:t xml:space="preserve">v zvezi z opredelitvijo drugih sistemsko pomembnih bank </w:t>
      </w:r>
      <w:r w:rsidRPr="00DD5CAF">
        <w:t xml:space="preserve">v skladu z ZBan-2 </w:t>
      </w:r>
      <w:r w:rsidR="001004F8" w:rsidRPr="001004F8">
        <w:rPr>
          <w:highlight w:val="yellow"/>
        </w:rPr>
        <w:t>upoštevala smernice, razen 9. točke, kjer se pri pragu za določitev DSPI namesto zgornje meje praga 425 bazičnih točk uporablja</w:t>
      </w:r>
      <w:r w:rsidR="00BF0750">
        <w:rPr>
          <w:highlight w:val="yellow"/>
        </w:rPr>
        <w:t xml:space="preserve"> zgornja</w:t>
      </w:r>
      <w:r w:rsidR="001004F8" w:rsidRPr="001004F8">
        <w:rPr>
          <w:highlight w:val="yellow"/>
        </w:rPr>
        <w:t xml:space="preserve"> meja praga 500 bazičnih točk</w:t>
      </w:r>
      <w:r>
        <w:t>.</w:t>
      </w:r>
    </w:p>
    <w:p w:rsidR="004C6723" w:rsidRDefault="004C6723" w:rsidP="00B6600E"/>
    <w:p w:rsidR="00B6600E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</w:rPr>
        <w:t>(Uveljavitev sklepa)</w:t>
      </w:r>
    </w:p>
    <w:p w:rsidR="00B6600E" w:rsidRDefault="00B6600E" w:rsidP="00B6600E"/>
    <w:p w:rsidR="00B6600E" w:rsidRDefault="00B6600E" w:rsidP="00B6317A">
      <w:pPr>
        <w:tabs>
          <w:tab w:val="left" w:pos="426"/>
        </w:tabs>
      </w:pPr>
      <w:r>
        <w:t>Ta sklep začne veljati naslednji dan po njegovi objavi v Uradnem listu Republike Slovenije</w:t>
      </w:r>
      <w:r w:rsidR="00BF08C3">
        <w:t>.</w:t>
      </w:r>
    </w:p>
    <w:p w:rsidR="00B6600E" w:rsidRDefault="00B6600E" w:rsidP="00B6600E"/>
    <w:p w:rsidR="00B6600E" w:rsidRDefault="00B6600E" w:rsidP="00B6600E"/>
    <w:p w:rsidR="00BF0750" w:rsidRDefault="00BF0750" w:rsidP="00B6600E"/>
    <w:p w:rsidR="00BF0750" w:rsidRDefault="00BF0750" w:rsidP="00B6600E"/>
    <w:p w:rsidR="00BF0750" w:rsidRDefault="00BF0750" w:rsidP="00B6600E"/>
    <w:p w:rsidR="00BF0750" w:rsidRDefault="00BF0750" w:rsidP="00B6600E"/>
    <w:p w:rsidR="00B6600E" w:rsidRDefault="00B6600E" w:rsidP="00B6600E">
      <w:r>
        <w:t xml:space="preserve">Ljubljana, dne </w:t>
      </w:r>
      <w:r w:rsidR="00A172BB">
        <w:t>8</w:t>
      </w:r>
      <w:r w:rsidR="00D0161B">
        <w:t xml:space="preserve">. </w:t>
      </w:r>
      <w:r w:rsidR="00A172BB">
        <w:t>septembra</w:t>
      </w:r>
      <w:r w:rsidR="00D0161B">
        <w:t xml:space="preserve"> 2015</w:t>
      </w:r>
    </w:p>
    <w:p w:rsidR="00BF0750" w:rsidRDefault="00BF0750" w:rsidP="00B6600E"/>
    <w:p w:rsidR="00B6600E" w:rsidRDefault="00B6600E" w:rsidP="00B6600E">
      <w:pPr>
        <w:ind w:left="6379"/>
      </w:pPr>
      <w:r>
        <w:t xml:space="preserve">     Boštjan Jazbec</w:t>
      </w:r>
    </w:p>
    <w:p w:rsidR="00B6600E" w:rsidRDefault="00AC6279" w:rsidP="00B6600E">
      <w:pPr>
        <w:ind w:left="6379"/>
      </w:pPr>
      <w:r>
        <w:t xml:space="preserve">         P</w:t>
      </w:r>
      <w:r w:rsidR="00B6600E">
        <w:t xml:space="preserve">redsednik </w:t>
      </w:r>
    </w:p>
    <w:p w:rsidR="00B6600E" w:rsidRDefault="00BF08C3" w:rsidP="000928EF">
      <w:pPr>
        <w:ind w:left="6379"/>
      </w:pPr>
      <w:r>
        <w:t>Sveta Banke Slovenije</w:t>
      </w:r>
    </w:p>
    <w:p w:rsidR="001004F8" w:rsidRDefault="001004F8" w:rsidP="000928EF">
      <w:pPr>
        <w:ind w:left="6379"/>
      </w:pPr>
    </w:p>
    <w:p w:rsidR="001004F8" w:rsidRDefault="001004F8" w:rsidP="001004F8">
      <w:pPr>
        <w:pBdr>
          <w:bottom w:val="single" w:sz="4" w:space="1" w:color="auto"/>
        </w:pBdr>
      </w:pPr>
    </w:p>
    <w:p w:rsidR="001004F8" w:rsidRDefault="001004F8" w:rsidP="001004F8"/>
    <w:p w:rsidR="001004F8" w:rsidRPr="00A87FEC" w:rsidRDefault="001004F8" w:rsidP="001004F8">
      <w:pPr>
        <w:jc w:val="both"/>
        <w:rPr>
          <w:highlight w:val="yellow"/>
        </w:rPr>
      </w:pPr>
      <w:r w:rsidRPr="00A87FEC">
        <w:rPr>
          <w:b/>
          <w:highlight w:val="yellow"/>
        </w:rPr>
        <w:t>Sklep o sprememb</w:t>
      </w:r>
      <w:r>
        <w:rPr>
          <w:b/>
          <w:highlight w:val="yellow"/>
        </w:rPr>
        <w:t>i</w:t>
      </w:r>
      <w:r w:rsidRPr="00A87FEC">
        <w:rPr>
          <w:b/>
          <w:highlight w:val="yellow"/>
        </w:rPr>
        <w:t xml:space="preserve"> Sklepa o </w:t>
      </w:r>
      <w:r>
        <w:rPr>
          <w:b/>
          <w:highlight w:val="yellow"/>
        </w:rPr>
        <w:t>uporabi Smernic o merilih za določitev pogojev uporabe člena 131(3) Direktive 2013/36/EU (CRD) v zvezi z oceno drugih sistemsko pomembnih institucij (DSPB)</w:t>
      </w:r>
      <w:r w:rsidRPr="00A87FEC">
        <w:rPr>
          <w:b/>
          <w:highlight w:val="yellow"/>
        </w:rPr>
        <w:t xml:space="preserve"> (Uradni list RS, št. </w:t>
      </w:r>
      <w:r>
        <w:rPr>
          <w:b/>
          <w:highlight w:val="yellow"/>
        </w:rPr>
        <w:t>68/17</w:t>
      </w:r>
      <w:r w:rsidRPr="00A87FEC">
        <w:rPr>
          <w:b/>
          <w:highlight w:val="yellow"/>
        </w:rPr>
        <w:t xml:space="preserve">) </w:t>
      </w:r>
      <w:r w:rsidRPr="00A87FEC">
        <w:rPr>
          <w:highlight w:val="yellow"/>
        </w:rPr>
        <w:t>vsebuje naslednjo končno določbo:</w:t>
      </w:r>
    </w:p>
    <w:p w:rsidR="001004F8" w:rsidRPr="00A87FEC" w:rsidRDefault="001004F8" w:rsidP="001004F8">
      <w:pPr>
        <w:jc w:val="both"/>
        <w:rPr>
          <w:highlight w:val="yellow"/>
        </w:rPr>
      </w:pPr>
    </w:p>
    <w:p w:rsidR="001004F8" w:rsidRPr="00A87FEC" w:rsidRDefault="001004F8" w:rsidP="001004F8">
      <w:pPr>
        <w:jc w:val="center"/>
        <w:rPr>
          <w:highlight w:val="yellow"/>
        </w:rPr>
      </w:pPr>
      <w:r w:rsidRPr="00A87FEC">
        <w:rPr>
          <w:highlight w:val="yellow"/>
        </w:rPr>
        <w:t>"11. člen</w:t>
      </w:r>
    </w:p>
    <w:p w:rsidR="001004F8" w:rsidRPr="00A87FEC" w:rsidRDefault="001004F8" w:rsidP="001004F8">
      <w:pPr>
        <w:jc w:val="both"/>
        <w:rPr>
          <w:highlight w:val="yellow"/>
        </w:rPr>
      </w:pPr>
    </w:p>
    <w:p w:rsidR="001004F8" w:rsidRPr="00A87FEC" w:rsidRDefault="001004F8" w:rsidP="001004F8">
      <w:pPr>
        <w:pStyle w:val="Odstavekseznama"/>
        <w:tabs>
          <w:tab w:val="left" w:pos="426"/>
        </w:tabs>
        <w:ind w:left="0"/>
        <w:jc w:val="both"/>
        <w:rPr>
          <w:highlight w:val="yellow"/>
        </w:rPr>
      </w:pPr>
      <w:r w:rsidRPr="00A87FEC">
        <w:rPr>
          <w:highlight w:val="yellow"/>
        </w:rPr>
        <w:t>Ta sklep začne veljati naslednji dan po objavi v Uradnem listu Republike Slovenije.</w:t>
      </w:r>
      <w:r>
        <w:rPr>
          <w:highlight w:val="yellow"/>
        </w:rPr>
        <w:t>".</w:t>
      </w:r>
    </w:p>
    <w:p w:rsidR="001004F8" w:rsidRDefault="001004F8" w:rsidP="001004F8">
      <w:pPr>
        <w:pBdr>
          <w:bottom w:val="single" w:sz="4" w:space="1" w:color="auto"/>
        </w:pBdr>
      </w:pPr>
    </w:p>
    <w:p w:rsidR="001004F8" w:rsidRDefault="001004F8" w:rsidP="001004F8"/>
    <w:sectPr w:rsidR="001004F8" w:rsidSect="001A3A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17" w:rsidRDefault="00174D17" w:rsidP="00D76FC7">
      <w:r>
        <w:separator/>
      </w:r>
    </w:p>
  </w:endnote>
  <w:endnote w:type="continuationSeparator" w:id="0">
    <w:p w:rsidR="00174D17" w:rsidRDefault="00174D17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8377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0750" w:rsidRDefault="00BF0750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7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7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0750" w:rsidRDefault="00BF07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17" w:rsidRDefault="00174D17" w:rsidP="00D76FC7">
      <w:r>
        <w:separator/>
      </w:r>
    </w:p>
  </w:footnote>
  <w:footnote w:type="continuationSeparator" w:id="0">
    <w:p w:rsidR="00174D17" w:rsidRDefault="00174D17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6A" w:rsidRDefault="001D0FB7">
    <w:pPr>
      <w:pStyle w:val="Glav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61376"/>
    <w:multiLevelType w:val="hybridMultilevel"/>
    <w:tmpl w:val="40741D3E"/>
    <w:lvl w:ilvl="0" w:tplc="70166D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23778"/>
    <w:multiLevelType w:val="hybridMultilevel"/>
    <w:tmpl w:val="8A9AC588"/>
    <w:lvl w:ilvl="0" w:tplc="2A74F9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9"/>
  </w:num>
  <w:num w:numId="5">
    <w:abstractNumId w:val="8"/>
  </w:num>
  <w:num w:numId="6">
    <w:abstractNumId w:val="2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6"/>
  </w:num>
  <w:num w:numId="12">
    <w:abstractNumId w:val="21"/>
  </w:num>
  <w:num w:numId="13">
    <w:abstractNumId w:val="13"/>
  </w:num>
  <w:num w:numId="14">
    <w:abstractNumId w:val="0"/>
  </w:num>
  <w:num w:numId="15">
    <w:abstractNumId w:val="11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23"/>
  </w:num>
  <w:num w:numId="22">
    <w:abstractNumId w:val="5"/>
  </w:num>
  <w:num w:numId="23">
    <w:abstractNumId w:val="1"/>
  </w:num>
  <w:num w:numId="24">
    <w:abstractNumId w:val="24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7261A"/>
    <w:rsid w:val="000928EF"/>
    <w:rsid w:val="000B40AF"/>
    <w:rsid w:val="000B51B8"/>
    <w:rsid w:val="000C0C4D"/>
    <w:rsid w:val="000D3E8E"/>
    <w:rsid w:val="000D5047"/>
    <w:rsid w:val="000E6A35"/>
    <w:rsid w:val="000F38E4"/>
    <w:rsid w:val="000F50F5"/>
    <w:rsid w:val="000F76F2"/>
    <w:rsid w:val="001004F8"/>
    <w:rsid w:val="00112129"/>
    <w:rsid w:val="00124621"/>
    <w:rsid w:val="0015302F"/>
    <w:rsid w:val="00155F89"/>
    <w:rsid w:val="00174D17"/>
    <w:rsid w:val="001846AC"/>
    <w:rsid w:val="00184A5F"/>
    <w:rsid w:val="001A2199"/>
    <w:rsid w:val="001A3A71"/>
    <w:rsid w:val="001A62DA"/>
    <w:rsid w:val="001D0FB7"/>
    <w:rsid w:val="001D5C16"/>
    <w:rsid w:val="001E0C86"/>
    <w:rsid w:val="001E27C0"/>
    <w:rsid w:val="001F19C5"/>
    <w:rsid w:val="001F4617"/>
    <w:rsid w:val="00214DA1"/>
    <w:rsid w:val="00223F71"/>
    <w:rsid w:val="00242357"/>
    <w:rsid w:val="00277B6F"/>
    <w:rsid w:val="00301D4F"/>
    <w:rsid w:val="00313CE3"/>
    <w:rsid w:val="00317BBC"/>
    <w:rsid w:val="00340EEB"/>
    <w:rsid w:val="00343815"/>
    <w:rsid w:val="00346053"/>
    <w:rsid w:val="003460EE"/>
    <w:rsid w:val="003525A3"/>
    <w:rsid w:val="003635DA"/>
    <w:rsid w:val="00363EA3"/>
    <w:rsid w:val="00366259"/>
    <w:rsid w:val="00372214"/>
    <w:rsid w:val="00376CDE"/>
    <w:rsid w:val="0038602A"/>
    <w:rsid w:val="003C109C"/>
    <w:rsid w:val="003C76BA"/>
    <w:rsid w:val="003F430A"/>
    <w:rsid w:val="0040061F"/>
    <w:rsid w:val="00407FCF"/>
    <w:rsid w:val="00417385"/>
    <w:rsid w:val="004550BB"/>
    <w:rsid w:val="00470DE2"/>
    <w:rsid w:val="00484965"/>
    <w:rsid w:val="0049547A"/>
    <w:rsid w:val="004A160B"/>
    <w:rsid w:val="004B5CF5"/>
    <w:rsid w:val="004C6723"/>
    <w:rsid w:val="004D368F"/>
    <w:rsid w:val="004E2975"/>
    <w:rsid w:val="00532484"/>
    <w:rsid w:val="00552C3D"/>
    <w:rsid w:val="00552CFF"/>
    <w:rsid w:val="00567D59"/>
    <w:rsid w:val="0059093D"/>
    <w:rsid w:val="005B164A"/>
    <w:rsid w:val="005F0AC4"/>
    <w:rsid w:val="005F514C"/>
    <w:rsid w:val="00601F0B"/>
    <w:rsid w:val="00616F6B"/>
    <w:rsid w:val="006205BC"/>
    <w:rsid w:val="0063409C"/>
    <w:rsid w:val="00640C82"/>
    <w:rsid w:val="006440CC"/>
    <w:rsid w:val="00660314"/>
    <w:rsid w:val="00664C04"/>
    <w:rsid w:val="00674FAA"/>
    <w:rsid w:val="006761A7"/>
    <w:rsid w:val="00683D12"/>
    <w:rsid w:val="006B1C8B"/>
    <w:rsid w:val="006E07DC"/>
    <w:rsid w:val="006E736A"/>
    <w:rsid w:val="006F5DBB"/>
    <w:rsid w:val="00723998"/>
    <w:rsid w:val="00736BB1"/>
    <w:rsid w:val="0074198B"/>
    <w:rsid w:val="007540B7"/>
    <w:rsid w:val="007550D8"/>
    <w:rsid w:val="00771A0B"/>
    <w:rsid w:val="007731A2"/>
    <w:rsid w:val="00777434"/>
    <w:rsid w:val="007871E2"/>
    <w:rsid w:val="007A3B0C"/>
    <w:rsid w:val="007A7DD6"/>
    <w:rsid w:val="007B76C6"/>
    <w:rsid w:val="007C62F2"/>
    <w:rsid w:val="007E11D8"/>
    <w:rsid w:val="008009B2"/>
    <w:rsid w:val="00810094"/>
    <w:rsid w:val="00815CCD"/>
    <w:rsid w:val="00836DD1"/>
    <w:rsid w:val="0086279A"/>
    <w:rsid w:val="00874D3A"/>
    <w:rsid w:val="008B7774"/>
    <w:rsid w:val="008C5634"/>
    <w:rsid w:val="008C739C"/>
    <w:rsid w:val="008D5B3E"/>
    <w:rsid w:val="00900300"/>
    <w:rsid w:val="00946D83"/>
    <w:rsid w:val="00953D3B"/>
    <w:rsid w:val="00966BFF"/>
    <w:rsid w:val="0098387C"/>
    <w:rsid w:val="009B298E"/>
    <w:rsid w:val="009D12B1"/>
    <w:rsid w:val="009D4A7D"/>
    <w:rsid w:val="009F2F85"/>
    <w:rsid w:val="009F3BA5"/>
    <w:rsid w:val="00A172BB"/>
    <w:rsid w:val="00A24777"/>
    <w:rsid w:val="00A41960"/>
    <w:rsid w:val="00A9050C"/>
    <w:rsid w:val="00A92DF9"/>
    <w:rsid w:val="00A963AB"/>
    <w:rsid w:val="00AA21A2"/>
    <w:rsid w:val="00AA314E"/>
    <w:rsid w:val="00AC6279"/>
    <w:rsid w:val="00AD6AC8"/>
    <w:rsid w:val="00AD7F65"/>
    <w:rsid w:val="00AF5CC1"/>
    <w:rsid w:val="00B1531C"/>
    <w:rsid w:val="00B470F9"/>
    <w:rsid w:val="00B541FA"/>
    <w:rsid w:val="00B6317A"/>
    <w:rsid w:val="00B6600E"/>
    <w:rsid w:val="00B87EEE"/>
    <w:rsid w:val="00BA2718"/>
    <w:rsid w:val="00BA4464"/>
    <w:rsid w:val="00BB052F"/>
    <w:rsid w:val="00BB06CA"/>
    <w:rsid w:val="00BB1A94"/>
    <w:rsid w:val="00BD6662"/>
    <w:rsid w:val="00BE3312"/>
    <w:rsid w:val="00BF0750"/>
    <w:rsid w:val="00BF08C3"/>
    <w:rsid w:val="00BF1A5B"/>
    <w:rsid w:val="00BF2E1B"/>
    <w:rsid w:val="00BF3556"/>
    <w:rsid w:val="00BF6468"/>
    <w:rsid w:val="00C02273"/>
    <w:rsid w:val="00C0693E"/>
    <w:rsid w:val="00C16DF8"/>
    <w:rsid w:val="00C33487"/>
    <w:rsid w:val="00C34708"/>
    <w:rsid w:val="00C4547D"/>
    <w:rsid w:val="00C63643"/>
    <w:rsid w:val="00C72973"/>
    <w:rsid w:val="00C83F45"/>
    <w:rsid w:val="00C869D6"/>
    <w:rsid w:val="00C97FF3"/>
    <w:rsid w:val="00CA756A"/>
    <w:rsid w:val="00CC0462"/>
    <w:rsid w:val="00CD3AFB"/>
    <w:rsid w:val="00CE0798"/>
    <w:rsid w:val="00CE170A"/>
    <w:rsid w:val="00CE3823"/>
    <w:rsid w:val="00CE5871"/>
    <w:rsid w:val="00CF3331"/>
    <w:rsid w:val="00D0161B"/>
    <w:rsid w:val="00D1362F"/>
    <w:rsid w:val="00D17116"/>
    <w:rsid w:val="00D176ED"/>
    <w:rsid w:val="00D521A1"/>
    <w:rsid w:val="00D61CEA"/>
    <w:rsid w:val="00D76FC7"/>
    <w:rsid w:val="00D845C0"/>
    <w:rsid w:val="00DE4894"/>
    <w:rsid w:val="00DF0AC5"/>
    <w:rsid w:val="00E06966"/>
    <w:rsid w:val="00E4177E"/>
    <w:rsid w:val="00E75150"/>
    <w:rsid w:val="00E85A99"/>
    <w:rsid w:val="00EA0494"/>
    <w:rsid w:val="00EA12C0"/>
    <w:rsid w:val="00EA4EF1"/>
    <w:rsid w:val="00ED063B"/>
    <w:rsid w:val="00ED47C2"/>
    <w:rsid w:val="00EF1619"/>
    <w:rsid w:val="00EF6157"/>
    <w:rsid w:val="00EF6575"/>
    <w:rsid w:val="00F34B8B"/>
    <w:rsid w:val="00F3579B"/>
    <w:rsid w:val="00F369F4"/>
    <w:rsid w:val="00F76ED7"/>
    <w:rsid w:val="00FD7E8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AB2B-2CD1-4143-B5AD-0270EF53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209B5-CA36-44E0-AD61-296FA280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Rubin</dc:creator>
  <cp:lastModifiedBy>sandra ban</cp:lastModifiedBy>
  <cp:revision>1</cp:revision>
  <cp:lastPrinted>2015-09-01T08:32:00Z</cp:lastPrinted>
  <dcterms:created xsi:type="dcterms:W3CDTF">2017-12-08T12:47:00Z</dcterms:created>
  <dcterms:modified xsi:type="dcterms:W3CDTF">2017-12-08T12:47:00Z</dcterms:modified>
</cp:coreProperties>
</file>