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6E7" w:rsidRPr="00F33E42" w:rsidRDefault="00ED16E7" w:rsidP="00ED16E7">
      <w:pPr>
        <w:pStyle w:val="Odstavekseznama"/>
        <w:numPr>
          <w:ilvl w:val="0"/>
          <w:numId w:val="33"/>
        </w:numPr>
        <w:ind w:left="284" w:hanging="284"/>
        <w:jc w:val="both"/>
        <w:rPr>
          <w:szCs w:val="24"/>
          <w:lang w:val="en-GB"/>
        </w:rPr>
      </w:pPr>
      <w:r w:rsidRPr="00F33E42">
        <w:rPr>
          <w:szCs w:val="24"/>
          <w:lang w:val="en-GB"/>
        </w:rPr>
        <w:t>Official Gazette of the Republic of Slovenia, No. 9/17 of 24 February 2017 (in force since 25 February 2017)</w:t>
      </w:r>
    </w:p>
    <w:p w:rsidR="00ED16E7" w:rsidRPr="00F33E42" w:rsidRDefault="00ED16E7" w:rsidP="00ED16E7">
      <w:pPr>
        <w:pBdr>
          <w:bottom w:val="single" w:sz="4" w:space="1" w:color="auto"/>
        </w:pBdr>
        <w:rPr>
          <w:noProof/>
          <w:lang w:val="en-GB"/>
        </w:rPr>
      </w:pPr>
    </w:p>
    <w:p w:rsidR="002B43F2" w:rsidRPr="008D49DD" w:rsidRDefault="002B43F2" w:rsidP="000A68D4">
      <w:pPr>
        <w:pStyle w:val="Navadensplet"/>
        <w:spacing w:after="0"/>
        <w:jc w:val="both"/>
        <w:rPr>
          <w:color w:val="auto"/>
          <w:sz w:val="22"/>
          <w:szCs w:val="22"/>
        </w:rPr>
      </w:pPr>
      <w:r>
        <w:rPr>
          <w:color w:val="auto"/>
          <w:sz w:val="22"/>
          <w:szCs w:val="22"/>
          <w:lang w:val="en-GB"/>
        </w:rPr>
        <w:t>Pursuant to Article 77 and the fifth paragraph of Article 79 of the Consumer Credit Act (Official Gazette of the Republic of Slovenia, No. 77/16; hereinafter: the ZPotK-2), and the first paragraph of Article 31 and Article 53 of the Bank of Slovenia Act (Official Gazette of the Republic of Slovenia, Nos. 72/06 [official consolidated version] and 59/11), the Governing Board of the Bank of Slovenia hereby issues the following</w:t>
      </w:r>
    </w:p>
    <w:p w:rsidR="003370E4" w:rsidRDefault="003370E4" w:rsidP="000A68D4">
      <w:pPr>
        <w:pStyle w:val="Navadensplet"/>
        <w:spacing w:after="0"/>
        <w:ind w:firstLine="155"/>
        <w:jc w:val="both"/>
        <w:rPr>
          <w:color w:val="auto"/>
          <w:sz w:val="22"/>
          <w:szCs w:val="22"/>
        </w:rPr>
      </w:pPr>
    </w:p>
    <w:p w:rsidR="00136D2C" w:rsidRPr="008D49DD" w:rsidRDefault="00136D2C" w:rsidP="000A68D4">
      <w:pPr>
        <w:pStyle w:val="Navadensplet"/>
        <w:spacing w:after="0"/>
        <w:ind w:firstLine="155"/>
        <w:jc w:val="both"/>
        <w:rPr>
          <w:color w:val="auto"/>
          <w:sz w:val="22"/>
          <w:szCs w:val="22"/>
        </w:rPr>
      </w:pPr>
    </w:p>
    <w:p w:rsidR="00136D2C" w:rsidRPr="00F32FA7" w:rsidRDefault="00136D2C" w:rsidP="00136D2C">
      <w:pPr>
        <w:pStyle w:val="esegmentt"/>
        <w:spacing w:after="0" w:line="240" w:lineRule="auto"/>
        <w:rPr>
          <w:color w:val="auto"/>
          <w:sz w:val="24"/>
          <w:szCs w:val="24"/>
        </w:rPr>
      </w:pPr>
      <w:r>
        <w:rPr>
          <w:color w:val="auto"/>
          <w:sz w:val="24"/>
          <w:szCs w:val="24"/>
          <w:lang w:val="en-GB"/>
        </w:rPr>
        <w:t>REGULATION</w:t>
      </w:r>
    </w:p>
    <w:p w:rsidR="000A68D4" w:rsidRPr="00B13230" w:rsidRDefault="002B43F2" w:rsidP="000A68D4">
      <w:pPr>
        <w:pStyle w:val="esegmentt"/>
        <w:spacing w:after="0" w:line="240" w:lineRule="auto"/>
        <w:rPr>
          <w:color w:val="auto"/>
          <w:sz w:val="24"/>
          <w:szCs w:val="24"/>
        </w:rPr>
      </w:pPr>
      <w:r>
        <w:rPr>
          <w:b w:val="0"/>
          <w:bCs w:val="0"/>
          <w:color w:val="auto"/>
          <w:sz w:val="24"/>
          <w:szCs w:val="24"/>
          <w:lang w:val="en-GB"/>
        </w:rPr>
        <w:br/>
      </w:r>
      <w:r>
        <w:rPr>
          <w:color w:val="auto"/>
          <w:sz w:val="24"/>
          <w:szCs w:val="24"/>
          <w:lang w:val="en-GB"/>
        </w:rPr>
        <w:t xml:space="preserve">on annual fees for supervision and fees in connection with decision-making procedures </w:t>
      </w:r>
    </w:p>
    <w:p w:rsidR="000B1743" w:rsidRPr="00B13230" w:rsidRDefault="00B85C39" w:rsidP="000A68D4">
      <w:pPr>
        <w:pStyle w:val="esegmentt"/>
        <w:spacing w:after="0" w:line="240" w:lineRule="auto"/>
        <w:rPr>
          <w:color w:val="auto"/>
          <w:sz w:val="24"/>
          <w:szCs w:val="24"/>
        </w:rPr>
      </w:pPr>
      <w:r>
        <w:rPr>
          <w:color w:val="auto"/>
          <w:sz w:val="24"/>
          <w:szCs w:val="24"/>
          <w:lang w:val="en-GB"/>
        </w:rPr>
        <w:t>by</w:t>
      </w:r>
      <w:r w:rsidR="000A68D4">
        <w:rPr>
          <w:color w:val="auto"/>
          <w:sz w:val="24"/>
          <w:szCs w:val="24"/>
          <w:lang w:val="en-GB"/>
        </w:rPr>
        <w:t xml:space="preserve"> the Bank of Slovenia in accordance with the Consumer Credit Act</w:t>
      </w:r>
    </w:p>
    <w:p w:rsidR="000B1743" w:rsidRDefault="000B1743" w:rsidP="000A68D4">
      <w:pPr>
        <w:pStyle w:val="esegmentt"/>
        <w:spacing w:after="0" w:line="240" w:lineRule="auto"/>
        <w:rPr>
          <w:color w:val="auto"/>
          <w:sz w:val="22"/>
          <w:szCs w:val="22"/>
        </w:rPr>
      </w:pPr>
    </w:p>
    <w:p w:rsidR="00B13230" w:rsidRPr="008D49DD" w:rsidRDefault="00B13230" w:rsidP="000A68D4">
      <w:pPr>
        <w:pStyle w:val="esegmentt"/>
        <w:spacing w:after="0" w:line="240" w:lineRule="auto"/>
        <w:rPr>
          <w:color w:val="auto"/>
          <w:sz w:val="22"/>
          <w:szCs w:val="22"/>
        </w:rPr>
      </w:pPr>
    </w:p>
    <w:p w:rsidR="002B43F2" w:rsidRDefault="002B43F2" w:rsidP="00020153">
      <w:pPr>
        <w:pStyle w:val="esegmenth4"/>
        <w:numPr>
          <w:ilvl w:val="0"/>
          <w:numId w:val="32"/>
        </w:numPr>
        <w:spacing w:after="0"/>
        <w:ind w:left="357" w:hanging="357"/>
        <w:rPr>
          <w:color w:val="auto"/>
          <w:sz w:val="22"/>
          <w:szCs w:val="22"/>
        </w:rPr>
      </w:pPr>
      <w:r>
        <w:rPr>
          <w:color w:val="auto"/>
          <w:sz w:val="22"/>
          <w:szCs w:val="22"/>
          <w:lang w:val="en-GB"/>
        </w:rPr>
        <w:t>GENERAL PROVISIONS</w:t>
      </w:r>
    </w:p>
    <w:p w:rsidR="000A68D4" w:rsidRDefault="000A68D4" w:rsidP="000A68D4">
      <w:pPr>
        <w:pStyle w:val="esegmenth4"/>
        <w:spacing w:after="0"/>
        <w:rPr>
          <w:color w:val="auto"/>
          <w:sz w:val="22"/>
          <w:szCs w:val="22"/>
        </w:rPr>
      </w:pPr>
    </w:p>
    <w:p w:rsidR="0007083C" w:rsidRPr="008D49DD" w:rsidRDefault="0007083C" w:rsidP="000A68D4">
      <w:pPr>
        <w:pStyle w:val="esegmenth4"/>
        <w:spacing w:after="0"/>
        <w:rPr>
          <w:color w:val="auto"/>
          <w:sz w:val="22"/>
          <w:szCs w:val="22"/>
        </w:rPr>
      </w:pPr>
    </w:p>
    <w:p w:rsidR="002B43F2" w:rsidRPr="008D49DD" w:rsidRDefault="002B43F2" w:rsidP="000A68D4">
      <w:pPr>
        <w:pStyle w:val="esegmenth4"/>
        <w:spacing w:after="0"/>
        <w:rPr>
          <w:color w:val="auto"/>
          <w:sz w:val="22"/>
          <w:szCs w:val="22"/>
        </w:rPr>
      </w:pPr>
      <w:r>
        <w:rPr>
          <w:color w:val="auto"/>
          <w:sz w:val="22"/>
          <w:szCs w:val="22"/>
          <w:lang w:val="en-GB"/>
        </w:rPr>
        <w:t>Article 1</w:t>
      </w:r>
    </w:p>
    <w:p w:rsidR="002B43F2" w:rsidRDefault="002B43F2" w:rsidP="000A68D4">
      <w:pPr>
        <w:pStyle w:val="esegmenth4"/>
        <w:spacing w:after="0"/>
        <w:rPr>
          <w:color w:val="auto"/>
          <w:sz w:val="22"/>
          <w:szCs w:val="22"/>
        </w:rPr>
      </w:pPr>
      <w:r>
        <w:rPr>
          <w:color w:val="auto"/>
          <w:sz w:val="22"/>
          <w:szCs w:val="22"/>
          <w:lang w:val="en-GB"/>
        </w:rPr>
        <w:t>(content of regulation)</w:t>
      </w:r>
    </w:p>
    <w:p w:rsidR="006234F8" w:rsidRPr="008D49DD" w:rsidRDefault="006234F8" w:rsidP="000A68D4">
      <w:pPr>
        <w:pStyle w:val="esegmenth4"/>
        <w:spacing w:after="0"/>
        <w:rPr>
          <w:color w:val="auto"/>
          <w:sz w:val="22"/>
          <w:szCs w:val="22"/>
        </w:rPr>
      </w:pPr>
    </w:p>
    <w:p w:rsidR="002B43F2" w:rsidRPr="008D49DD" w:rsidRDefault="002B43F2" w:rsidP="00637DC6">
      <w:pPr>
        <w:pStyle w:val="Navadensplet"/>
        <w:numPr>
          <w:ilvl w:val="0"/>
          <w:numId w:val="6"/>
        </w:numPr>
        <w:spacing w:after="0"/>
        <w:ind w:left="0" w:firstLine="0"/>
        <w:jc w:val="both"/>
        <w:rPr>
          <w:color w:val="auto"/>
          <w:sz w:val="22"/>
          <w:szCs w:val="22"/>
        </w:rPr>
      </w:pPr>
      <w:r>
        <w:rPr>
          <w:color w:val="auto"/>
          <w:sz w:val="22"/>
          <w:szCs w:val="22"/>
          <w:lang w:val="en-GB"/>
        </w:rPr>
        <w:t>This regulation sets out:</w:t>
      </w:r>
    </w:p>
    <w:p w:rsidR="002B43F2" w:rsidRPr="008D49DD" w:rsidRDefault="002B43F2" w:rsidP="00637DC6">
      <w:pPr>
        <w:pStyle w:val="Navadensplet"/>
        <w:numPr>
          <w:ilvl w:val="0"/>
          <w:numId w:val="8"/>
        </w:numPr>
        <w:spacing w:after="0"/>
        <w:ind w:left="754" w:hanging="357"/>
        <w:jc w:val="both"/>
        <w:rPr>
          <w:color w:val="auto"/>
          <w:sz w:val="22"/>
          <w:szCs w:val="22"/>
        </w:rPr>
      </w:pPr>
      <w:r>
        <w:rPr>
          <w:color w:val="auto"/>
          <w:sz w:val="22"/>
          <w:szCs w:val="22"/>
          <w:lang w:val="en-GB"/>
        </w:rPr>
        <w:t xml:space="preserve">the amount of annual fees for supervision (hereinafter: annual fee); and  </w:t>
      </w:r>
    </w:p>
    <w:p w:rsidR="008016AB" w:rsidRDefault="002B43F2" w:rsidP="00637DC6">
      <w:pPr>
        <w:pStyle w:val="Navadensplet"/>
        <w:numPr>
          <w:ilvl w:val="0"/>
          <w:numId w:val="8"/>
        </w:numPr>
        <w:spacing w:after="0"/>
        <w:ind w:left="754" w:hanging="357"/>
        <w:jc w:val="both"/>
        <w:rPr>
          <w:color w:val="auto"/>
          <w:sz w:val="22"/>
          <w:szCs w:val="22"/>
        </w:rPr>
      </w:pPr>
      <w:r>
        <w:rPr>
          <w:color w:val="auto"/>
          <w:sz w:val="22"/>
          <w:szCs w:val="22"/>
          <w:lang w:val="en-GB"/>
        </w:rPr>
        <w:t>the fees for making decisions on requests for the granting of authorisations by the Bank of Slovenia</w:t>
      </w:r>
    </w:p>
    <w:p w:rsidR="002B43F2" w:rsidRPr="008D49DD" w:rsidRDefault="008016AB" w:rsidP="009A53D9">
      <w:pPr>
        <w:pStyle w:val="Navadensplet"/>
        <w:spacing w:after="0"/>
        <w:jc w:val="both"/>
        <w:rPr>
          <w:color w:val="auto"/>
          <w:sz w:val="22"/>
          <w:szCs w:val="22"/>
        </w:rPr>
      </w:pPr>
      <w:r>
        <w:rPr>
          <w:color w:val="auto"/>
          <w:sz w:val="22"/>
          <w:szCs w:val="22"/>
          <w:lang w:val="en-GB"/>
        </w:rPr>
        <w:t xml:space="preserve">in accordance with the ZPotK-2.  </w:t>
      </w:r>
    </w:p>
    <w:p w:rsidR="00B13230" w:rsidRPr="008D49DD" w:rsidRDefault="00B13230" w:rsidP="00B13230">
      <w:pPr>
        <w:pStyle w:val="Navadensplet"/>
        <w:spacing w:after="0"/>
        <w:ind w:left="875"/>
        <w:jc w:val="both"/>
        <w:rPr>
          <w:color w:val="auto"/>
          <w:sz w:val="22"/>
          <w:szCs w:val="22"/>
        </w:rPr>
      </w:pPr>
    </w:p>
    <w:p w:rsidR="004A7BD0" w:rsidRPr="008D49DD" w:rsidRDefault="004A7BD0" w:rsidP="00637DC6">
      <w:pPr>
        <w:pStyle w:val="Navadensplet"/>
        <w:numPr>
          <w:ilvl w:val="0"/>
          <w:numId w:val="6"/>
        </w:numPr>
        <w:spacing w:after="0"/>
        <w:ind w:left="0" w:firstLine="0"/>
        <w:jc w:val="both"/>
        <w:rPr>
          <w:color w:val="auto"/>
          <w:sz w:val="22"/>
          <w:szCs w:val="22"/>
        </w:rPr>
      </w:pPr>
      <w:r>
        <w:rPr>
          <w:color w:val="auto"/>
          <w:sz w:val="22"/>
          <w:szCs w:val="22"/>
          <w:lang w:val="en-GB"/>
        </w:rPr>
        <w:t>Wherever this regulation makes reference to the provisions of other regulations, these provisions shall apply in their wording applicable at the time in question.</w:t>
      </w:r>
    </w:p>
    <w:p w:rsidR="005C64D3" w:rsidRDefault="005C64D3" w:rsidP="000A68D4">
      <w:pPr>
        <w:pStyle w:val="esegmenth4"/>
        <w:spacing w:after="0"/>
        <w:rPr>
          <w:color w:val="auto"/>
          <w:sz w:val="22"/>
          <w:szCs w:val="22"/>
        </w:rPr>
      </w:pPr>
    </w:p>
    <w:p w:rsidR="00AA06FF" w:rsidRPr="008D49DD" w:rsidRDefault="00AA06FF" w:rsidP="000A68D4">
      <w:pPr>
        <w:pStyle w:val="esegmenth4"/>
        <w:spacing w:after="0"/>
        <w:rPr>
          <w:color w:val="auto"/>
          <w:sz w:val="22"/>
          <w:szCs w:val="22"/>
        </w:rPr>
      </w:pPr>
    </w:p>
    <w:p w:rsidR="005C64D3" w:rsidRPr="008D49DD" w:rsidRDefault="005C64D3" w:rsidP="000A68D4">
      <w:pPr>
        <w:pStyle w:val="esegmenth4"/>
        <w:spacing w:after="0"/>
        <w:rPr>
          <w:color w:val="auto"/>
          <w:sz w:val="22"/>
          <w:szCs w:val="22"/>
        </w:rPr>
      </w:pPr>
      <w:r>
        <w:rPr>
          <w:color w:val="auto"/>
          <w:sz w:val="22"/>
          <w:szCs w:val="22"/>
          <w:lang w:val="en-GB"/>
        </w:rPr>
        <w:t>Article 2</w:t>
      </w:r>
    </w:p>
    <w:p w:rsidR="005C64D3" w:rsidRPr="008D49DD" w:rsidRDefault="005C64D3" w:rsidP="000A68D4">
      <w:pPr>
        <w:pStyle w:val="esegmenth4"/>
        <w:spacing w:after="0"/>
        <w:rPr>
          <w:color w:val="auto"/>
          <w:sz w:val="22"/>
          <w:szCs w:val="22"/>
        </w:rPr>
      </w:pPr>
      <w:r>
        <w:rPr>
          <w:color w:val="auto"/>
          <w:sz w:val="22"/>
          <w:szCs w:val="22"/>
          <w:lang w:val="en-GB"/>
        </w:rPr>
        <w:t>(definition of terms)</w:t>
      </w:r>
    </w:p>
    <w:p w:rsidR="00B65F08" w:rsidRDefault="00B65F08" w:rsidP="00454D89">
      <w:pPr>
        <w:pStyle w:val="Navadensplet"/>
        <w:spacing w:after="0"/>
        <w:jc w:val="both"/>
        <w:rPr>
          <w:color w:val="auto"/>
          <w:sz w:val="22"/>
          <w:szCs w:val="22"/>
        </w:rPr>
      </w:pPr>
    </w:p>
    <w:p w:rsidR="00454D89" w:rsidRDefault="00454D89" w:rsidP="00A6535D">
      <w:pPr>
        <w:pStyle w:val="Navadensplet"/>
        <w:spacing w:after="0"/>
        <w:jc w:val="both"/>
        <w:rPr>
          <w:color w:val="auto"/>
          <w:sz w:val="22"/>
          <w:szCs w:val="22"/>
        </w:rPr>
      </w:pPr>
      <w:r>
        <w:rPr>
          <w:color w:val="auto"/>
          <w:sz w:val="22"/>
          <w:szCs w:val="22"/>
          <w:lang w:val="en-GB"/>
        </w:rPr>
        <w:t xml:space="preserve">The terms used in this regulation shall be the same as those defined in the ZPotK-2 and in the Banking Act (Official Gazette of the Republic of Slovenia, Nos. 25/15, 44/16 [ZRPPB] and 77/16 [ZCKR]; hereinafter: the ZBan-2).  </w:t>
      </w:r>
    </w:p>
    <w:p w:rsidR="00B65F08" w:rsidRDefault="00B65F08" w:rsidP="00B65F08">
      <w:pPr>
        <w:pStyle w:val="Navadensplet"/>
        <w:spacing w:after="0"/>
        <w:jc w:val="both"/>
        <w:rPr>
          <w:color w:val="auto"/>
          <w:sz w:val="22"/>
          <w:szCs w:val="22"/>
        </w:rPr>
      </w:pPr>
    </w:p>
    <w:p w:rsidR="0094324E" w:rsidRPr="008D49DD" w:rsidRDefault="0094324E" w:rsidP="000A68D4">
      <w:pPr>
        <w:pStyle w:val="Navadensplet"/>
        <w:spacing w:after="0"/>
        <w:ind w:left="360"/>
        <w:jc w:val="both"/>
        <w:rPr>
          <w:color w:val="auto"/>
          <w:sz w:val="22"/>
          <w:szCs w:val="22"/>
        </w:rPr>
      </w:pPr>
    </w:p>
    <w:p w:rsidR="002B43F2" w:rsidRPr="008D49DD" w:rsidRDefault="005C64D3" w:rsidP="000A68D4">
      <w:pPr>
        <w:pStyle w:val="esegmenth4"/>
        <w:spacing w:after="0"/>
        <w:rPr>
          <w:color w:val="auto"/>
          <w:sz w:val="22"/>
          <w:szCs w:val="22"/>
        </w:rPr>
      </w:pPr>
      <w:r>
        <w:rPr>
          <w:color w:val="auto"/>
          <w:sz w:val="22"/>
          <w:szCs w:val="22"/>
          <w:lang w:val="en-GB"/>
        </w:rPr>
        <w:t>Article 3</w:t>
      </w:r>
    </w:p>
    <w:p w:rsidR="002B43F2" w:rsidRDefault="002B43F2" w:rsidP="000A68D4">
      <w:pPr>
        <w:pStyle w:val="esegmenth4"/>
        <w:spacing w:after="0"/>
        <w:rPr>
          <w:color w:val="auto"/>
          <w:sz w:val="22"/>
          <w:szCs w:val="22"/>
        </w:rPr>
      </w:pPr>
      <w:r>
        <w:rPr>
          <w:color w:val="auto"/>
          <w:sz w:val="22"/>
          <w:szCs w:val="22"/>
          <w:lang w:val="en-GB"/>
        </w:rPr>
        <w:t xml:space="preserve">(persons </w:t>
      </w:r>
      <w:r w:rsidR="00B85C39">
        <w:rPr>
          <w:color w:val="auto"/>
          <w:sz w:val="22"/>
          <w:szCs w:val="22"/>
          <w:lang w:val="en-GB"/>
        </w:rPr>
        <w:t>liable</w:t>
      </w:r>
      <w:r>
        <w:rPr>
          <w:color w:val="auto"/>
          <w:sz w:val="22"/>
          <w:szCs w:val="22"/>
          <w:lang w:val="en-GB"/>
        </w:rPr>
        <w:t xml:space="preserve"> to pay)</w:t>
      </w:r>
    </w:p>
    <w:p w:rsidR="00B13230" w:rsidRPr="008D49DD" w:rsidRDefault="00B13230" w:rsidP="000A68D4">
      <w:pPr>
        <w:pStyle w:val="esegmenth4"/>
        <w:spacing w:after="0"/>
        <w:rPr>
          <w:color w:val="auto"/>
          <w:sz w:val="22"/>
          <w:szCs w:val="22"/>
        </w:rPr>
      </w:pPr>
    </w:p>
    <w:p w:rsidR="002B43F2" w:rsidRPr="008D49DD" w:rsidRDefault="002B43F2" w:rsidP="00637DC6">
      <w:pPr>
        <w:pStyle w:val="Navadensplet"/>
        <w:numPr>
          <w:ilvl w:val="0"/>
          <w:numId w:val="12"/>
        </w:numPr>
        <w:spacing w:after="0"/>
        <w:ind w:left="0" w:firstLine="0"/>
        <w:jc w:val="both"/>
        <w:rPr>
          <w:color w:val="auto"/>
          <w:sz w:val="22"/>
          <w:szCs w:val="22"/>
        </w:rPr>
      </w:pPr>
      <w:r>
        <w:rPr>
          <w:color w:val="auto"/>
          <w:sz w:val="22"/>
          <w:szCs w:val="22"/>
          <w:lang w:val="en-GB"/>
        </w:rPr>
        <w:t xml:space="preserve">The persons </w:t>
      </w:r>
      <w:r w:rsidR="00710B3E">
        <w:rPr>
          <w:color w:val="auto"/>
          <w:sz w:val="22"/>
          <w:szCs w:val="22"/>
          <w:lang w:val="en-GB"/>
        </w:rPr>
        <w:t>liable</w:t>
      </w:r>
      <w:r>
        <w:rPr>
          <w:color w:val="auto"/>
          <w:sz w:val="22"/>
          <w:szCs w:val="22"/>
          <w:lang w:val="en-GB"/>
        </w:rPr>
        <w:t xml:space="preserve"> to pay the annual fee are those set out in Article 79 of the ZPotK-2 over whom the Bank of Slovenia conducts supervision in accordance with the ZPotK-2:</w:t>
      </w:r>
    </w:p>
    <w:p w:rsidR="002B43F2" w:rsidRPr="008D49DD" w:rsidRDefault="00165614" w:rsidP="00A6535D">
      <w:pPr>
        <w:pStyle w:val="Navadensplet"/>
        <w:numPr>
          <w:ilvl w:val="0"/>
          <w:numId w:val="10"/>
        </w:numPr>
        <w:spacing w:after="0"/>
        <w:ind w:left="754" w:hanging="357"/>
        <w:jc w:val="both"/>
        <w:rPr>
          <w:color w:val="auto"/>
          <w:sz w:val="22"/>
          <w:szCs w:val="22"/>
        </w:rPr>
      </w:pPr>
      <w:r>
        <w:rPr>
          <w:color w:val="auto"/>
          <w:sz w:val="22"/>
          <w:szCs w:val="22"/>
          <w:lang w:val="en-GB"/>
        </w:rPr>
        <w:t>a credit</w:t>
      </w:r>
      <w:r w:rsidR="00131C4D">
        <w:rPr>
          <w:color w:val="auto"/>
          <w:sz w:val="22"/>
          <w:szCs w:val="22"/>
          <w:lang w:val="en-GB"/>
        </w:rPr>
        <w:t>or</w:t>
      </w:r>
      <w:r>
        <w:rPr>
          <w:color w:val="auto"/>
          <w:sz w:val="22"/>
          <w:szCs w:val="22"/>
          <w:lang w:val="en-GB"/>
        </w:rPr>
        <w:t xml:space="preserve"> for </w:t>
      </w:r>
      <w:r w:rsidR="00131C4D">
        <w:rPr>
          <w:color w:val="auto"/>
          <w:sz w:val="22"/>
          <w:szCs w:val="22"/>
          <w:lang w:val="en-GB"/>
        </w:rPr>
        <w:t>immovable property</w:t>
      </w:r>
      <w:r>
        <w:rPr>
          <w:color w:val="auto"/>
          <w:sz w:val="22"/>
          <w:szCs w:val="22"/>
          <w:lang w:val="en-GB"/>
        </w:rPr>
        <w:t xml:space="preserve"> that is a financial institution whose </w:t>
      </w:r>
      <w:r w:rsidR="00D4635C">
        <w:rPr>
          <w:color w:val="auto"/>
          <w:sz w:val="22"/>
          <w:szCs w:val="22"/>
          <w:lang w:val="en-GB"/>
        </w:rPr>
        <w:t>exclusive</w:t>
      </w:r>
      <w:r>
        <w:rPr>
          <w:color w:val="auto"/>
          <w:sz w:val="22"/>
          <w:szCs w:val="22"/>
          <w:lang w:val="en-GB"/>
        </w:rPr>
        <w:t xml:space="preserve"> or principal business </w:t>
      </w:r>
      <w:r w:rsidR="00D4635C">
        <w:rPr>
          <w:color w:val="auto"/>
          <w:sz w:val="22"/>
          <w:szCs w:val="22"/>
          <w:lang w:val="en-GB"/>
        </w:rPr>
        <w:t xml:space="preserve">activity </w:t>
      </w:r>
      <w:r>
        <w:rPr>
          <w:color w:val="auto"/>
          <w:sz w:val="22"/>
          <w:szCs w:val="22"/>
          <w:lang w:val="en-GB"/>
        </w:rPr>
        <w:t>is the provision of financ</w:t>
      </w:r>
      <w:r w:rsidR="00D4635C">
        <w:rPr>
          <w:color w:val="auto"/>
          <w:sz w:val="22"/>
          <w:szCs w:val="22"/>
          <w:lang w:val="en-GB"/>
        </w:rPr>
        <w:t>ial</w:t>
      </w:r>
      <w:r>
        <w:rPr>
          <w:color w:val="auto"/>
          <w:sz w:val="22"/>
          <w:szCs w:val="22"/>
          <w:lang w:val="en-GB"/>
        </w:rPr>
        <w:t xml:space="preserve"> leasing services in accordance with the ZBan-2 and in which a bank or a Member State bank holds at least 20% of the voting rights or at least 20%</w:t>
      </w:r>
      <w:r w:rsidR="00637DBF">
        <w:rPr>
          <w:color w:val="auto"/>
          <w:sz w:val="22"/>
          <w:szCs w:val="22"/>
          <w:lang w:val="en-GB"/>
        </w:rPr>
        <w:t xml:space="preserve"> of the capital</w:t>
      </w:r>
      <w:r>
        <w:rPr>
          <w:color w:val="auto"/>
          <w:sz w:val="22"/>
          <w:szCs w:val="22"/>
          <w:lang w:val="en-GB"/>
        </w:rPr>
        <w:t>, or whose total assets amounted to at least EUR 50,000,000 at the end of previous financial year, and that has obtained a Bank of Slovenia authorisation to provide financ</w:t>
      </w:r>
      <w:r w:rsidR="00D4635C">
        <w:rPr>
          <w:color w:val="auto"/>
          <w:sz w:val="22"/>
          <w:szCs w:val="22"/>
          <w:lang w:val="en-GB"/>
        </w:rPr>
        <w:t>ial</w:t>
      </w:r>
      <w:r>
        <w:rPr>
          <w:color w:val="auto"/>
          <w:sz w:val="22"/>
          <w:szCs w:val="22"/>
          <w:lang w:val="en-GB"/>
        </w:rPr>
        <w:t xml:space="preserve"> leasing services for </w:t>
      </w:r>
      <w:r w:rsidR="00D4635C">
        <w:rPr>
          <w:color w:val="auto"/>
          <w:sz w:val="22"/>
          <w:szCs w:val="22"/>
          <w:lang w:val="en-GB"/>
        </w:rPr>
        <w:t>immovable property</w:t>
      </w:r>
      <w:r>
        <w:rPr>
          <w:color w:val="auto"/>
          <w:sz w:val="22"/>
          <w:szCs w:val="22"/>
          <w:lang w:val="en-GB"/>
        </w:rPr>
        <w:t xml:space="preserve"> or to provide advisory services in connection with credit for </w:t>
      </w:r>
      <w:r w:rsidR="000248EE">
        <w:rPr>
          <w:color w:val="auto"/>
          <w:sz w:val="22"/>
          <w:szCs w:val="22"/>
          <w:lang w:val="en-GB"/>
        </w:rPr>
        <w:t>immovable property</w:t>
      </w:r>
      <w:r>
        <w:rPr>
          <w:color w:val="auto"/>
          <w:sz w:val="22"/>
          <w:szCs w:val="22"/>
          <w:lang w:val="en-GB"/>
        </w:rPr>
        <w:t xml:space="preserve"> in the </w:t>
      </w:r>
      <w:r w:rsidR="000248EE">
        <w:rPr>
          <w:color w:val="auto"/>
          <w:sz w:val="22"/>
          <w:szCs w:val="22"/>
          <w:lang w:val="en-GB"/>
        </w:rPr>
        <w:t xml:space="preserve">territory of the </w:t>
      </w:r>
      <w:r>
        <w:rPr>
          <w:color w:val="auto"/>
          <w:sz w:val="22"/>
          <w:szCs w:val="22"/>
          <w:lang w:val="en-GB"/>
        </w:rPr>
        <w:t>Republic of Slovenia;</w:t>
      </w:r>
    </w:p>
    <w:p w:rsidR="00F31783" w:rsidRPr="00F31783" w:rsidRDefault="00F31783" w:rsidP="00A6535D">
      <w:pPr>
        <w:pStyle w:val="Navadensplet"/>
        <w:numPr>
          <w:ilvl w:val="0"/>
          <w:numId w:val="10"/>
        </w:numPr>
        <w:spacing w:after="0"/>
        <w:ind w:left="754" w:hanging="357"/>
        <w:jc w:val="both"/>
        <w:rPr>
          <w:color w:val="auto"/>
          <w:sz w:val="22"/>
          <w:szCs w:val="22"/>
        </w:rPr>
      </w:pPr>
      <w:r>
        <w:rPr>
          <w:color w:val="auto"/>
          <w:sz w:val="22"/>
          <w:szCs w:val="22"/>
          <w:lang w:val="en-GB"/>
        </w:rPr>
        <w:t xml:space="preserve">a credit intermediary that has obtained a Bank of Slovenia authorisation to </w:t>
      </w:r>
      <w:r w:rsidR="00032848">
        <w:rPr>
          <w:color w:val="auto"/>
          <w:sz w:val="22"/>
          <w:szCs w:val="22"/>
          <w:lang w:val="en-GB"/>
        </w:rPr>
        <w:t xml:space="preserve">intermediate </w:t>
      </w:r>
      <w:r>
        <w:rPr>
          <w:color w:val="auto"/>
          <w:sz w:val="22"/>
          <w:szCs w:val="22"/>
          <w:lang w:val="en-GB"/>
        </w:rPr>
        <w:t>consumer credit</w:t>
      </w:r>
      <w:r w:rsidR="00032848">
        <w:rPr>
          <w:color w:val="auto"/>
          <w:sz w:val="22"/>
          <w:szCs w:val="22"/>
          <w:lang w:val="en-GB"/>
        </w:rPr>
        <w:t>s</w:t>
      </w:r>
      <w:r>
        <w:rPr>
          <w:color w:val="auto"/>
          <w:sz w:val="22"/>
          <w:szCs w:val="22"/>
          <w:lang w:val="en-GB"/>
        </w:rPr>
        <w:t xml:space="preserve"> for </w:t>
      </w:r>
      <w:r w:rsidR="00597D7A">
        <w:rPr>
          <w:color w:val="auto"/>
          <w:sz w:val="22"/>
          <w:szCs w:val="22"/>
          <w:lang w:val="en-GB"/>
        </w:rPr>
        <w:t>immovable property</w:t>
      </w:r>
      <w:r>
        <w:rPr>
          <w:color w:val="auto"/>
          <w:sz w:val="22"/>
          <w:szCs w:val="22"/>
          <w:lang w:val="en-GB"/>
        </w:rPr>
        <w:t xml:space="preserve"> or to provide advisory services in connection with such credit;</w:t>
      </w:r>
    </w:p>
    <w:p w:rsidR="00B35B34" w:rsidRDefault="00B35B34" w:rsidP="00D81925">
      <w:pPr>
        <w:pStyle w:val="Odstavekseznama"/>
        <w:numPr>
          <w:ilvl w:val="0"/>
          <w:numId w:val="10"/>
        </w:numPr>
        <w:ind w:left="754" w:hanging="357"/>
        <w:jc w:val="both"/>
      </w:pPr>
      <w:r>
        <w:rPr>
          <w:lang w:val="en-GB"/>
        </w:rPr>
        <w:t>a branch of a financial institution referred to in point (a) of another Member State that provides services of financ</w:t>
      </w:r>
      <w:r w:rsidR="00B340D0">
        <w:rPr>
          <w:lang w:val="en-GB"/>
        </w:rPr>
        <w:t>ial</w:t>
      </w:r>
      <w:r>
        <w:rPr>
          <w:lang w:val="en-GB"/>
        </w:rPr>
        <w:t xml:space="preserve"> leasing of </w:t>
      </w:r>
      <w:r w:rsidR="00B340D0">
        <w:rPr>
          <w:lang w:val="en-GB"/>
        </w:rPr>
        <w:t>immovable property</w:t>
      </w:r>
      <w:r>
        <w:rPr>
          <w:lang w:val="en-GB"/>
        </w:rPr>
        <w:t xml:space="preserve"> in the Republic of Slovenia, and</w:t>
      </w:r>
    </w:p>
    <w:p w:rsidR="002B43F2" w:rsidRDefault="008B1B72" w:rsidP="00A6535D">
      <w:pPr>
        <w:pStyle w:val="Navadensplet"/>
        <w:numPr>
          <w:ilvl w:val="0"/>
          <w:numId w:val="10"/>
        </w:numPr>
        <w:spacing w:after="0"/>
        <w:ind w:left="754" w:hanging="357"/>
        <w:jc w:val="both"/>
        <w:rPr>
          <w:rFonts w:eastAsiaTheme="minorHAnsi"/>
          <w:color w:val="auto"/>
          <w:sz w:val="22"/>
          <w:szCs w:val="22"/>
        </w:rPr>
      </w:pPr>
      <w:r>
        <w:rPr>
          <w:rFonts w:eastAsiaTheme="minorHAnsi"/>
          <w:color w:val="auto"/>
          <w:sz w:val="22"/>
          <w:szCs w:val="22"/>
          <w:lang w:val="en-GB"/>
        </w:rPr>
        <w:t xml:space="preserve">a branch of a credit intermediary of another Member State that </w:t>
      </w:r>
      <w:r w:rsidR="008C0045">
        <w:rPr>
          <w:rFonts w:eastAsiaTheme="minorHAnsi"/>
          <w:color w:val="auto"/>
          <w:sz w:val="22"/>
          <w:szCs w:val="22"/>
          <w:lang w:val="en-GB"/>
        </w:rPr>
        <w:t xml:space="preserve">intermediates </w:t>
      </w:r>
      <w:r>
        <w:rPr>
          <w:rFonts w:eastAsiaTheme="minorHAnsi"/>
          <w:color w:val="auto"/>
          <w:sz w:val="22"/>
          <w:szCs w:val="22"/>
          <w:lang w:val="en-GB"/>
        </w:rPr>
        <w:t>consumer credit</w:t>
      </w:r>
      <w:r w:rsidR="008C0045">
        <w:rPr>
          <w:rFonts w:eastAsiaTheme="minorHAnsi"/>
          <w:color w:val="auto"/>
          <w:sz w:val="22"/>
          <w:szCs w:val="22"/>
          <w:lang w:val="en-GB"/>
        </w:rPr>
        <w:t>s</w:t>
      </w:r>
      <w:r>
        <w:rPr>
          <w:rFonts w:eastAsiaTheme="minorHAnsi"/>
          <w:color w:val="auto"/>
          <w:sz w:val="22"/>
          <w:szCs w:val="22"/>
          <w:lang w:val="en-GB"/>
        </w:rPr>
        <w:t xml:space="preserve"> for </w:t>
      </w:r>
      <w:r w:rsidR="001623C4">
        <w:rPr>
          <w:rFonts w:eastAsiaTheme="minorHAnsi"/>
          <w:color w:val="auto"/>
          <w:sz w:val="22"/>
          <w:szCs w:val="22"/>
          <w:lang w:val="en-GB"/>
        </w:rPr>
        <w:t>immovable property</w:t>
      </w:r>
      <w:r>
        <w:rPr>
          <w:rFonts w:eastAsiaTheme="minorHAnsi"/>
          <w:color w:val="auto"/>
          <w:sz w:val="22"/>
          <w:szCs w:val="22"/>
          <w:lang w:val="en-GB"/>
        </w:rPr>
        <w:t xml:space="preserve"> in the Republic of Slovenia.</w:t>
      </w:r>
    </w:p>
    <w:p w:rsidR="005F39DA" w:rsidRDefault="005F39DA" w:rsidP="005F39DA">
      <w:pPr>
        <w:pStyle w:val="Navadensplet"/>
        <w:spacing w:after="0"/>
        <w:ind w:left="397"/>
        <w:jc w:val="both"/>
        <w:rPr>
          <w:rFonts w:eastAsiaTheme="minorHAnsi"/>
          <w:color w:val="auto"/>
          <w:sz w:val="22"/>
          <w:szCs w:val="22"/>
        </w:rPr>
      </w:pPr>
    </w:p>
    <w:p w:rsidR="007E5C19" w:rsidRPr="008D49DD" w:rsidRDefault="002B43F2" w:rsidP="0009551A">
      <w:pPr>
        <w:pStyle w:val="Navadensplet"/>
        <w:numPr>
          <w:ilvl w:val="0"/>
          <w:numId w:val="6"/>
        </w:numPr>
        <w:spacing w:after="0"/>
        <w:ind w:left="0" w:firstLine="0"/>
        <w:jc w:val="both"/>
        <w:rPr>
          <w:color w:val="auto"/>
          <w:sz w:val="22"/>
          <w:szCs w:val="22"/>
        </w:rPr>
      </w:pPr>
      <w:r>
        <w:rPr>
          <w:color w:val="auto"/>
          <w:sz w:val="22"/>
          <w:szCs w:val="22"/>
          <w:lang w:val="en-GB"/>
        </w:rPr>
        <w:t xml:space="preserve">The persons </w:t>
      </w:r>
      <w:r w:rsidR="00C71420">
        <w:rPr>
          <w:color w:val="auto"/>
          <w:sz w:val="22"/>
          <w:szCs w:val="22"/>
          <w:lang w:val="en-GB"/>
        </w:rPr>
        <w:t>liable</w:t>
      </w:r>
      <w:r>
        <w:rPr>
          <w:color w:val="auto"/>
          <w:sz w:val="22"/>
          <w:szCs w:val="22"/>
          <w:lang w:val="en-GB"/>
        </w:rPr>
        <w:t xml:space="preserve"> to pay a fee are those submitting a request for the granting of an authorisation issued by the Bank of Slovenia pursuant to the ZPotK-2. The obligation to pay the fee for the granting of an authorisation arises on the day of the submission of the request for the granting of the authorisation. Confirmation of the payment of the fee shall be enclosed in the request for the granting of the authorisation.</w:t>
      </w:r>
    </w:p>
    <w:p w:rsidR="00F30D69" w:rsidRDefault="00F30D69" w:rsidP="007E5C19">
      <w:pPr>
        <w:pStyle w:val="Navadensplet"/>
        <w:spacing w:after="0"/>
        <w:jc w:val="both"/>
        <w:rPr>
          <w:color w:val="auto"/>
          <w:sz w:val="22"/>
          <w:szCs w:val="22"/>
        </w:rPr>
      </w:pPr>
    </w:p>
    <w:p w:rsidR="00C3140C" w:rsidRDefault="00C3140C" w:rsidP="000A68D4">
      <w:pPr>
        <w:pStyle w:val="Navadensplet"/>
        <w:spacing w:after="0"/>
        <w:ind w:firstLine="155"/>
        <w:jc w:val="both"/>
        <w:rPr>
          <w:color w:val="auto"/>
          <w:sz w:val="22"/>
          <w:szCs w:val="22"/>
        </w:rPr>
      </w:pPr>
    </w:p>
    <w:p w:rsidR="002B43F2" w:rsidRDefault="002B43F2" w:rsidP="00CB23E0">
      <w:pPr>
        <w:pStyle w:val="esegmenth4"/>
        <w:numPr>
          <w:ilvl w:val="0"/>
          <w:numId w:val="32"/>
        </w:numPr>
        <w:spacing w:after="0"/>
        <w:ind w:left="357" w:hanging="357"/>
        <w:rPr>
          <w:color w:val="auto"/>
          <w:sz w:val="22"/>
          <w:szCs w:val="22"/>
        </w:rPr>
      </w:pPr>
      <w:r>
        <w:rPr>
          <w:color w:val="auto"/>
          <w:sz w:val="22"/>
          <w:szCs w:val="22"/>
          <w:lang w:val="en-GB"/>
        </w:rPr>
        <w:t>ANNUAL FEE</w:t>
      </w:r>
    </w:p>
    <w:p w:rsidR="008D5A7B" w:rsidRDefault="008D5A7B" w:rsidP="00163F1B">
      <w:pPr>
        <w:pStyle w:val="esegmenth4"/>
        <w:spacing w:after="0"/>
        <w:rPr>
          <w:color w:val="auto"/>
          <w:sz w:val="22"/>
          <w:szCs w:val="22"/>
        </w:rPr>
      </w:pPr>
    </w:p>
    <w:p w:rsidR="002803FA" w:rsidRDefault="002803FA" w:rsidP="00163F1B">
      <w:pPr>
        <w:pStyle w:val="esegmenth4"/>
        <w:spacing w:after="0"/>
        <w:rPr>
          <w:color w:val="auto"/>
          <w:sz w:val="22"/>
          <w:szCs w:val="22"/>
        </w:rPr>
      </w:pPr>
    </w:p>
    <w:p w:rsidR="002B43F2" w:rsidRPr="008D49DD" w:rsidRDefault="005D01F3" w:rsidP="000A68D4">
      <w:pPr>
        <w:pStyle w:val="esegmenth4"/>
        <w:spacing w:after="0"/>
        <w:rPr>
          <w:color w:val="auto"/>
          <w:sz w:val="22"/>
          <w:szCs w:val="22"/>
        </w:rPr>
      </w:pPr>
      <w:r>
        <w:rPr>
          <w:color w:val="auto"/>
          <w:sz w:val="22"/>
          <w:szCs w:val="22"/>
          <w:lang w:val="en-GB"/>
        </w:rPr>
        <w:t>Article 4</w:t>
      </w:r>
    </w:p>
    <w:p w:rsidR="002B43F2" w:rsidRDefault="002B43F2" w:rsidP="000A68D4">
      <w:pPr>
        <w:pStyle w:val="esegmenth4"/>
        <w:spacing w:after="0"/>
        <w:rPr>
          <w:color w:val="auto"/>
          <w:sz w:val="22"/>
          <w:szCs w:val="22"/>
        </w:rPr>
      </w:pPr>
      <w:r>
        <w:rPr>
          <w:color w:val="auto"/>
          <w:sz w:val="22"/>
          <w:szCs w:val="22"/>
          <w:lang w:val="en-GB"/>
        </w:rPr>
        <w:t>(calculation of annual fee)</w:t>
      </w:r>
    </w:p>
    <w:p w:rsidR="00B13230" w:rsidRPr="008D49DD" w:rsidRDefault="00B13230" w:rsidP="000A68D4">
      <w:pPr>
        <w:pStyle w:val="esegmenth4"/>
        <w:spacing w:after="0"/>
        <w:rPr>
          <w:color w:val="auto"/>
          <w:sz w:val="22"/>
          <w:szCs w:val="22"/>
        </w:rPr>
      </w:pPr>
    </w:p>
    <w:p w:rsidR="002B43F2" w:rsidRDefault="002B43F2" w:rsidP="007D1179">
      <w:pPr>
        <w:pStyle w:val="Navadensplet"/>
        <w:numPr>
          <w:ilvl w:val="0"/>
          <w:numId w:val="13"/>
        </w:numPr>
        <w:spacing w:after="0"/>
        <w:ind w:left="0" w:firstLine="0"/>
        <w:jc w:val="both"/>
        <w:rPr>
          <w:color w:val="auto"/>
          <w:sz w:val="22"/>
          <w:szCs w:val="22"/>
        </w:rPr>
      </w:pPr>
      <w:r>
        <w:rPr>
          <w:color w:val="auto"/>
          <w:sz w:val="22"/>
          <w:szCs w:val="22"/>
          <w:lang w:val="en-GB"/>
        </w:rPr>
        <w:t xml:space="preserve">The amount of the total annual fee of all persons </w:t>
      </w:r>
      <w:r w:rsidR="00C71420">
        <w:rPr>
          <w:color w:val="auto"/>
          <w:sz w:val="22"/>
          <w:szCs w:val="22"/>
          <w:lang w:val="en-GB"/>
        </w:rPr>
        <w:t>liable</w:t>
      </w:r>
      <w:r>
        <w:rPr>
          <w:color w:val="auto"/>
          <w:sz w:val="22"/>
          <w:szCs w:val="22"/>
          <w:lang w:val="en-GB"/>
        </w:rPr>
        <w:t xml:space="preserve"> to pay referred to the first paragraph of Article 3 of this regulation shall be calculated for an individual year on the basis of the actual costs of supervision in the year for which the annual fee is being charged, minus revenues from fees, having regard for the portion of the coverage of these costs determined by the Bank of Slovenia.</w:t>
      </w:r>
    </w:p>
    <w:p w:rsidR="00B13230" w:rsidRDefault="00B13230" w:rsidP="00B13230">
      <w:pPr>
        <w:pStyle w:val="Navadensplet"/>
        <w:spacing w:after="0"/>
        <w:ind w:left="360"/>
        <w:jc w:val="both"/>
        <w:rPr>
          <w:color w:val="auto"/>
          <w:sz w:val="22"/>
          <w:szCs w:val="22"/>
        </w:rPr>
      </w:pPr>
    </w:p>
    <w:p w:rsidR="00A464B9" w:rsidRDefault="00A464B9" w:rsidP="007D1179">
      <w:pPr>
        <w:pStyle w:val="Navadensplet"/>
        <w:numPr>
          <w:ilvl w:val="0"/>
          <w:numId w:val="13"/>
        </w:numPr>
        <w:spacing w:after="0"/>
        <w:ind w:left="0" w:firstLine="0"/>
        <w:jc w:val="both"/>
        <w:rPr>
          <w:color w:val="auto"/>
          <w:sz w:val="22"/>
          <w:szCs w:val="22"/>
        </w:rPr>
      </w:pPr>
      <w:r>
        <w:rPr>
          <w:color w:val="auto"/>
          <w:sz w:val="22"/>
          <w:szCs w:val="22"/>
          <w:lang w:val="en-GB"/>
        </w:rPr>
        <w:t>The amount of the annual fee referred to in point (a) of the first paragraph of Article 3 of this regulation for an individual year is the sum of the fixed portion and the variable portion.</w:t>
      </w:r>
    </w:p>
    <w:p w:rsidR="00A464B9" w:rsidRPr="008D49DD" w:rsidRDefault="00A464B9" w:rsidP="00B13230">
      <w:pPr>
        <w:pStyle w:val="Navadensplet"/>
        <w:spacing w:after="0"/>
        <w:ind w:left="360"/>
        <w:jc w:val="both"/>
        <w:rPr>
          <w:color w:val="auto"/>
          <w:sz w:val="22"/>
          <w:szCs w:val="22"/>
        </w:rPr>
      </w:pPr>
    </w:p>
    <w:p w:rsidR="002B43F2" w:rsidRDefault="002B43F2" w:rsidP="007D1179">
      <w:pPr>
        <w:pStyle w:val="Navadensplet"/>
        <w:numPr>
          <w:ilvl w:val="0"/>
          <w:numId w:val="13"/>
        </w:numPr>
        <w:spacing w:after="0"/>
        <w:ind w:left="0" w:firstLine="0"/>
        <w:jc w:val="both"/>
        <w:rPr>
          <w:color w:val="auto"/>
          <w:sz w:val="22"/>
          <w:szCs w:val="22"/>
        </w:rPr>
      </w:pPr>
      <w:r>
        <w:rPr>
          <w:color w:val="auto"/>
          <w:sz w:val="22"/>
          <w:szCs w:val="22"/>
          <w:lang w:val="en-GB"/>
        </w:rPr>
        <w:t xml:space="preserve">The fixed portion of the total annual fee for persons </w:t>
      </w:r>
      <w:r w:rsidR="00C71420">
        <w:rPr>
          <w:color w:val="auto"/>
          <w:sz w:val="22"/>
          <w:szCs w:val="22"/>
          <w:lang w:val="en-GB"/>
        </w:rPr>
        <w:t>liable</w:t>
      </w:r>
      <w:r>
        <w:rPr>
          <w:color w:val="auto"/>
          <w:sz w:val="22"/>
          <w:szCs w:val="22"/>
          <w:lang w:val="en-GB"/>
        </w:rPr>
        <w:t xml:space="preserve"> to pay referred to in point (a) of the first paragraph of Article 3 of this regulation is 20%, and the variable portion is 80%.</w:t>
      </w:r>
    </w:p>
    <w:p w:rsidR="00B13230" w:rsidRPr="008D49DD" w:rsidRDefault="00B13230" w:rsidP="00B13230">
      <w:pPr>
        <w:pStyle w:val="Navadensplet"/>
        <w:spacing w:after="0"/>
        <w:jc w:val="both"/>
        <w:rPr>
          <w:color w:val="auto"/>
          <w:sz w:val="22"/>
          <w:szCs w:val="22"/>
        </w:rPr>
      </w:pPr>
    </w:p>
    <w:p w:rsidR="002B43F2" w:rsidRDefault="00F77CF3" w:rsidP="007D1179">
      <w:pPr>
        <w:pStyle w:val="Navadensplet"/>
        <w:numPr>
          <w:ilvl w:val="0"/>
          <w:numId w:val="13"/>
        </w:numPr>
        <w:spacing w:after="0"/>
        <w:ind w:left="0" w:firstLine="0"/>
        <w:jc w:val="both"/>
        <w:rPr>
          <w:color w:val="auto"/>
          <w:sz w:val="22"/>
          <w:szCs w:val="22"/>
        </w:rPr>
      </w:pPr>
      <w:r>
        <w:rPr>
          <w:color w:val="auto"/>
          <w:sz w:val="22"/>
          <w:szCs w:val="22"/>
          <w:lang w:val="en-GB"/>
        </w:rPr>
        <w:t xml:space="preserve">The fixed portion of the annual fee of an individual person </w:t>
      </w:r>
      <w:r w:rsidR="00C71420">
        <w:rPr>
          <w:color w:val="auto"/>
          <w:sz w:val="22"/>
          <w:szCs w:val="22"/>
          <w:lang w:val="en-GB"/>
        </w:rPr>
        <w:t xml:space="preserve">liable </w:t>
      </w:r>
      <w:r>
        <w:rPr>
          <w:color w:val="auto"/>
          <w:sz w:val="22"/>
          <w:szCs w:val="22"/>
          <w:lang w:val="en-GB"/>
        </w:rPr>
        <w:t xml:space="preserve">to pay referred to in point (a) of the first paragraph of Article 3 of this regulation is calculated by dividing the fixed portion of the total annual fee for persons </w:t>
      </w:r>
      <w:r w:rsidR="00C71420">
        <w:rPr>
          <w:color w:val="auto"/>
          <w:sz w:val="22"/>
          <w:szCs w:val="22"/>
          <w:lang w:val="en-GB"/>
        </w:rPr>
        <w:t xml:space="preserve">liable </w:t>
      </w:r>
      <w:r>
        <w:rPr>
          <w:color w:val="auto"/>
          <w:sz w:val="22"/>
          <w:szCs w:val="22"/>
          <w:lang w:val="en-GB"/>
        </w:rPr>
        <w:t>to pay by the total number of such persons.</w:t>
      </w:r>
    </w:p>
    <w:p w:rsidR="00373208" w:rsidRDefault="00373208" w:rsidP="00B71879">
      <w:pPr>
        <w:pStyle w:val="Odstavekseznama"/>
      </w:pPr>
    </w:p>
    <w:p w:rsidR="00373208" w:rsidRPr="00110E76" w:rsidRDefault="00373208" w:rsidP="007D1179">
      <w:pPr>
        <w:pStyle w:val="Navadensplet"/>
        <w:numPr>
          <w:ilvl w:val="0"/>
          <w:numId w:val="13"/>
        </w:numPr>
        <w:spacing w:after="0"/>
        <w:ind w:left="0" w:firstLine="0"/>
        <w:jc w:val="both"/>
        <w:rPr>
          <w:color w:val="auto"/>
          <w:sz w:val="22"/>
          <w:szCs w:val="22"/>
        </w:rPr>
      </w:pPr>
      <w:r>
        <w:rPr>
          <w:color w:val="auto"/>
          <w:sz w:val="22"/>
          <w:szCs w:val="22"/>
          <w:lang w:val="en-GB"/>
        </w:rPr>
        <w:t xml:space="preserve">The variable portion of the annual fee of an individual person </w:t>
      </w:r>
      <w:r w:rsidR="00C71420">
        <w:rPr>
          <w:color w:val="auto"/>
          <w:sz w:val="22"/>
          <w:szCs w:val="22"/>
          <w:lang w:val="en-GB"/>
        </w:rPr>
        <w:t xml:space="preserve">liable </w:t>
      </w:r>
      <w:r>
        <w:rPr>
          <w:color w:val="auto"/>
          <w:sz w:val="22"/>
          <w:szCs w:val="22"/>
          <w:lang w:val="en-GB"/>
        </w:rPr>
        <w:t xml:space="preserve">to pay referred to in point (a) of the first paragraph of Article 3 of this regulation is calculated by dividing the variable portion of the total annual fee </w:t>
      </w:r>
      <w:r w:rsidR="0021746D">
        <w:rPr>
          <w:color w:val="auto"/>
          <w:sz w:val="22"/>
          <w:szCs w:val="22"/>
          <w:lang w:val="en-GB"/>
        </w:rPr>
        <w:t>among</w:t>
      </w:r>
      <w:r>
        <w:rPr>
          <w:color w:val="auto"/>
          <w:sz w:val="22"/>
          <w:szCs w:val="22"/>
          <w:lang w:val="en-GB"/>
        </w:rPr>
        <w:t xml:space="preserve"> persons </w:t>
      </w:r>
      <w:r w:rsidR="00C71420">
        <w:rPr>
          <w:color w:val="auto"/>
          <w:sz w:val="22"/>
          <w:szCs w:val="22"/>
          <w:lang w:val="en-GB"/>
        </w:rPr>
        <w:t xml:space="preserve">liable </w:t>
      </w:r>
      <w:r>
        <w:rPr>
          <w:color w:val="auto"/>
          <w:sz w:val="22"/>
          <w:szCs w:val="22"/>
          <w:lang w:val="en-GB"/>
        </w:rPr>
        <w:t xml:space="preserve">to pay according to the individual person’s share </w:t>
      </w:r>
      <w:r w:rsidR="00201863">
        <w:rPr>
          <w:color w:val="auto"/>
          <w:sz w:val="22"/>
          <w:szCs w:val="22"/>
          <w:lang w:val="en-GB"/>
        </w:rPr>
        <w:t xml:space="preserve">in </w:t>
      </w:r>
      <w:r>
        <w:rPr>
          <w:color w:val="auto"/>
          <w:sz w:val="22"/>
          <w:szCs w:val="22"/>
          <w:lang w:val="en-GB"/>
        </w:rPr>
        <w:t xml:space="preserve">the stock of outstanding debt from consumer credit for </w:t>
      </w:r>
      <w:r w:rsidR="0021746D">
        <w:rPr>
          <w:color w:val="auto"/>
          <w:sz w:val="22"/>
          <w:szCs w:val="22"/>
          <w:lang w:val="en-GB"/>
        </w:rPr>
        <w:t>immovable property</w:t>
      </w:r>
      <w:r>
        <w:rPr>
          <w:color w:val="auto"/>
          <w:sz w:val="22"/>
          <w:szCs w:val="22"/>
          <w:lang w:val="en-GB"/>
        </w:rPr>
        <w:t xml:space="preserve"> of all the aforementioned persons </w:t>
      </w:r>
      <w:r w:rsidR="00C71420">
        <w:rPr>
          <w:color w:val="auto"/>
          <w:sz w:val="22"/>
          <w:szCs w:val="22"/>
          <w:lang w:val="en-GB"/>
        </w:rPr>
        <w:t xml:space="preserve">liable </w:t>
      </w:r>
      <w:r>
        <w:rPr>
          <w:color w:val="auto"/>
          <w:sz w:val="22"/>
          <w:szCs w:val="22"/>
          <w:lang w:val="en-GB"/>
        </w:rPr>
        <w:t xml:space="preserve">to pay as at the final day of the previous year as proceeds from the statistical report of leasing transactions pursuant to the Guidelines for implementing the regulation on reporting by institutions pursuing leasing activities. </w:t>
      </w:r>
    </w:p>
    <w:p w:rsidR="00373208" w:rsidRDefault="00373208" w:rsidP="001F54FD">
      <w:pPr>
        <w:pStyle w:val="Navadensplet"/>
        <w:spacing w:after="0"/>
        <w:jc w:val="both"/>
        <w:rPr>
          <w:color w:val="auto"/>
          <w:sz w:val="22"/>
          <w:szCs w:val="22"/>
        </w:rPr>
      </w:pPr>
    </w:p>
    <w:p w:rsidR="00AE604B" w:rsidRDefault="00AE604B" w:rsidP="007D1179">
      <w:pPr>
        <w:pStyle w:val="Navadensplet"/>
        <w:numPr>
          <w:ilvl w:val="0"/>
          <w:numId w:val="13"/>
        </w:numPr>
        <w:spacing w:after="0"/>
        <w:ind w:left="0" w:firstLine="0"/>
        <w:jc w:val="both"/>
        <w:rPr>
          <w:color w:val="auto"/>
          <w:sz w:val="22"/>
          <w:szCs w:val="22"/>
        </w:rPr>
      </w:pPr>
      <w:r>
        <w:rPr>
          <w:color w:val="auto"/>
          <w:sz w:val="22"/>
          <w:szCs w:val="22"/>
          <w:lang w:val="en-GB"/>
        </w:rPr>
        <w:t xml:space="preserve">The amount of the annual fee of an individual person </w:t>
      </w:r>
      <w:r w:rsidR="00C71420">
        <w:rPr>
          <w:color w:val="auto"/>
          <w:sz w:val="22"/>
          <w:szCs w:val="22"/>
          <w:lang w:val="en-GB"/>
        </w:rPr>
        <w:t xml:space="preserve">liable </w:t>
      </w:r>
      <w:r>
        <w:rPr>
          <w:color w:val="auto"/>
          <w:sz w:val="22"/>
          <w:szCs w:val="22"/>
          <w:lang w:val="en-GB"/>
        </w:rPr>
        <w:t xml:space="preserve">to pay referred to in points (b) to (d) of the first paragraph of Article 3 of this regulation is calculated on the basis of the actual costs of supervision of the person in question, minus revenues from the fees paid by the person in question. </w:t>
      </w:r>
    </w:p>
    <w:p w:rsidR="00294EB2" w:rsidRDefault="00294EB2" w:rsidP="001F54FD">
      <w:pPr>
        <w:pStyle w:val="Navadensplet"/>
        <w:spacing w:after="0"/>
        <w:jc w:val="both"/>
        <w:rPr>
          <w:color w:val="auto"/>
          <w:sz w:val="22"/>
          <w:szCs w:val="22"/>
        </w:rPr>
      </w:pPr>
    </w:p>
    <w:p w:rsidR="004B6FC9" w:rsidRPr="004B6FC9" w:rsidRDefault="004B6FC9" w:rsidP="004B6FC9">
      <w:pPr>
        <w:pStyle w:val="esegmenth4"/>
        <w:spacing w:after="0"/>
        <w:rPr>
          <w:color w:val="auto"/>
          <w:sz w:val="22"/>
          <w:szCs w:val="22"/>
        </w:rPr>
      </w:pPr>
    </w:p>
    <w:p w:rsidR="002B43F2" w:rsidRPr="008D49DD" w:rsidRDefault="002B43F2" w:rsidP="00BE67BE">
      <w:pPr>
        <w:pStyle w:val="esegmenth4"/>
        <w:numPr>
          <w:ilvl w:val="0"/>
          <w:numId w:val="32"/>
        </w:numPr>
        <w:spacing w:after="0"/>
        <w:ind w:left="357" w:hanging="357"/>
        <w:rPr>
          <w:color w:val="auto"/>
          <w:sz w:val="22"/>
          <w:szCs w:val="22"/>
        </w:rPr>
      </w:pPr>
      <w:r>
        <w:rPr>
          <w:color w:val="auto"/>
          <w:sz w:val="22"/>
          <w:szCs w:val="22"/>
          <w:lang w:val="en-GB"/>
        </w:rPr>
        <w:t xml:space="preserve">FEES FOR MAKING DECISIONS ON REQUESTS FOR GRANTING OF AUTHORISATIONS </w:t>
      </w:r>
    </w:p>
    <w:p w:rsidR="00E26725" w:rsidRDefault="00E26725" w:rsidP="000A68D4">
      <w:pPr>
        <w:pStyle w:val="esegmenth4"/>
        <w:spacing w:after="0"/>
        <w:rPr>
          <w:color w:val="auto"/>
          <w:sz w:val="22"/>
          <w:szCs w:val="22"/>
        </w:rPr>
      </w:pPr>
    </w:p>
    <w:p w:rsidR="00442789" w:rsidRPr="008D49DD" w:rsidRDefault="00442789" w:rsidP="000A68D4">
      <w:pPr>
        <w:pStyle w:val="esegmenth4"/>
        <w:spacing w:after="0"/>
        <w:rPr>
          <w:color w:val="auto"/>
          <w:sz w:val="22"/>
          <w:szCs w:val="22"/>
        </w:rPr>
      </w:pPr>
    </w:p>
    <w:p w:rsidR="002B43F2" w:rsidRPr="008D49DD" w:rsidRDefault="004935D5" w:rsidP="000A68D4">
      <w:pPr>
        <w:pStyle w:val="esegmenth4"/>
        <w:spacing w:after="0"/>
        <w:rPr>
          <w:color w:val="auto"/>
          <w:sz w:val="22"/>
          <w:szCs w:val="22"/>
        </w:rPr>
      </w:pPr>
      <w:r>
        <w:rPr>
          <w:color w:val="auto"/>
          <w:sz w:val="22"/>
          <w:szCs w:val="22"/>
          <w:lang w:val="en-GB"/>
        </w:rPr>
        <w:t>Article 5</w:t>
      </w:r>
    </w:p>
    <w:p w:rsidR="002B43F2" w:rsidRDefault="002B43F2" w:rsidP="000A68D4">
      <w:pPr>
        <w:pStyle w:val="esegmenth4"/>
        <w:spacing w:after="0"/>
        <w:rPr>
          <w:color w:val="auto"/>
          <w:sz w:val="22"/>
          <w:szCs w:val="22"/>
        </w:rPr>
      </w:pPr>
      <w:r>
        <w:rPr>
          <w:color w:val="auto"/>
          <w:sz w:val="22"/>
          <w:szCs w:val="22"/>
          <w:lang w:val="en-GB"/>
        </w:rPr>
        <w:t>(</w:t>
      </w:r>
      <w:r w:rsidR="00A17185">
        <w:rPr>
          <w:color w:val="auto"/>
          <w:sz w:val="22"/>
          <w:szCs w:val="22"/>
          <w:lang w:val="en-GB"/>
        </w:rPr>
        <w:t xml:space="preserve">amount </w:t>
      </w:r>
      <w:r>
        <w:rPr>
          <w:color w:val="auto"/>
          <w:sz w:val="22"/>
          <w:szCs w:val="22"/>
          <w:lang w:val="en-GB"/>
        </w:rPr>
        <w:t>of fee for authorisation in connection with provision of services of financ</w:t>
      </w:r>
      <w:r w:rsidR="00847D8D">
        <w:rPr>
          <w:color w:val="auto"/>
          <w:sz w:val="22"/>
          <w:szCs w:val="22"/>
          <w:lang w:val="en-GB"/>
        </w:rPr>
        <w:t>ial</w:t>
      </w:r>
      <w:r>
        <w:rPr>
          <w:color w:val="auto"/>
          <w:sz w:val="22"/>
          <w:szCs w:val="22"/>
          <w:lang w:val="en-GB"/>
        </w:rPr>
        <w:t xml:space="preserve"> leasing of </w:t>
      </w:r>
      <w:r w:rsidR="00847D8D">
        <w:rPr>
          <w:color w:val="auto"/>
          <w:sz w:val="22"/>
          <w:szCs w:val="22"/>
          <w:lang w:val="en-GB"/>
        </w:rPr>
        <w:t>immovab</w:t>
      </w:r>
      <w:r w:rsidR="00442789">
        <w:rPr>
          <w:color w:val="auto"/>
          <w:sz w:val="22"/>
          <w:szCs w:val="22"/>
          <w:lang w:val="en-GB"/>
        </w:rPr>
        <w:t>l</w:t>
      </w:r>
      <w:r w:rsidR="00847D8D">
        <w:rPr>
          <w:color w:val="auto"/>
          <w:sz w:val="22"/>
          <w:szCs w:val="22"/>
          <w:lang w:val="en-GB"/>
        </w:rPr>
        <w:t>e property</w:t>
      </w:r>
      <w:r>
        <w:rPr>
          <w:color w:val="auto"/>
          <w:sz w:val="22"/>
          <w:szCs w:val="22"/>
          <w:lang w:val="en-GB"/>
        </w:rPr>
        <w:t xml:space="preserve"> or advisory services in connection with credit for </w:t>
      </w:r>
      <w:r w:rsidR="00847D8D">
        <w:rPr>
          <w:color w:val="auto"/>
          <w:sz w:val="22"/>
          <w:szCs w:val="22"/>
          <w:lang w:val="en-GB"/>
        </w:rPr>
        <w:t>immovable property</w:t>
      </w:r>
      <w:r>
        <w:rPr>
          <w:color w:val="auto"/>
          <w:sz w:val="22"/>
          <w:szCs w:val="22"/>
          <w:lang w:val="en-GB"/>
        </w:rPr>
        <w:t xml:space="preserve">) </w:t>
      </w:r>
    </w:p>
    <w:p w:rsidR="00B13230" w:rsidRPr="008D49DD" w:rsidRDefault="00B13230" w:rsidP="000A68D4">
      <w:pPr>
        <w:pStyle w:val="esegmenth4"/>
        <w:spacing w:after="0"/>
        <w:rPr>
          <w:color w:val="auto"/>
          <w:sz w:val="22"/>
          <w:szCs w:val="22"/>
        </w:rPr>
      </w:pPr>
    </w:p>
    <w:p w:rsidR="002B43F2" w:rsidRDefault="00D04B7D" w:rsidP="000A68D4">
      <w:pPr>
        <w:pStyle w:val="Navadensplet"/>
        <w:spacing w:after="0"/>
        <w:jc w:val="both"/>
        <w:rPr>
          <w:color w:val="auto"/>
          <w:sz w:val="22"/>
          <w:szCs w:val="22"/>
          <w:lang w:val="en-GB"/>
        </w:rPr>
      </w:pPr>
      <w:r>
        <w:rPr>
          <w:color w:val="auto"/>
          <w:sz w:val="22"/>
          <w:szCs w:val="22"/>
          <w:lang w:val="en-GB"/>
        </w:rPr>
        <w:t>The fee for the granting of an authorisation in connection with the provision of services of financ</w:t>
      </w:r>
      <w:r w:rsidR="00A62EE9">
        <w:rPr>
          <w:color w:val="auto"/>
          <w:sz w:val="22"/>
          <w:szCs w:val="22"/>
          <w:lang w:val="en-GB"/>
        </w:rPr>
        <w:t>ial</w:t>
      </w:r>
      <w:r>
        <w:rPr>
          <w:color w:val="auto"/>
          <w:sz w:val="22"/>
          <w:szCs w:val="22"/>
          <w:lang w:val="en-GB"/>
        </w:rPr>
        <w:t xml:space="preserve"> leasing of </w:t>
      </w:r>
      <w:r w:rsidR="00A62EE9">
        <w:rPr>
          <w:color w:val="auto"/>
          <w:sz w:val="22"/>
          <w:szCs w:val="22"/>
          <w:lang w:val="en-GB"/>
        </w:rPr>
        <w:t>immovable property</w:t>
      </w:r>
      <w:r>
        <w:rPr>
          <w:color w:val="auto"/>
          <w:sz w:val="22"/>
          <w:szCs w:val="22"/>
          <w:lang w:val="en-GB"/>
        </w:rPr>
        <w:t xml:space="preserve"> or advisory services in connection with credit for </w:t>
      </w:r>
      <w:r w:rsidR="006B3675">
        <w:rPr>
          <w:color w:val="auto"/>
          <w:sz w:val="22"/>
          <w:szCs w:val="22"/>
          <w:lang w:val="en-GB"/>
        </w:rPr>
        <w:t>immovable property</w:t>
      </w:r>
      <w:r>
        <w:rPr>
          <w:color w:val="auto"/>
          <w:sz w:val="22"/>
          <w:szCs w:val="22"/>
          <w:lang w:val="en-GB"/>
        </w:rPr>
        <w:t xml:space="preserve"> in accordance with Article 67 of the ZPot-K2 is EUR 1,600. </w:t>
      </w:r>
    </w:p>
    <w:p w:rsidR="00AE559A" w:rsidRDefault="00AE559A" w:rsidP="000A68D4">
      <w:pPr>
        <w:pStyle w:val="Navadensplet"/>
        <w:spacing w:after="0"/>
        <w:jc w:val="both"/>
        <w:rPr>
          <w:color w:val="auto"/>
          <w:sz w:val="22"/>
          <w:szCs w:val="22"/>
        </w:rPr>
      </w:pPr>
    </w:p>
    <w:p w:rsidR="00552928" w:rsidRPr="008D49DD" w:rsidRDefault="00552928" w:rsidP="000A68D4">
      <w:pPr>
        <w:pStyle w:val="Navadensplet"/>
        <w:spacing w:after="0"/>
        <w:jc w:val="both"/>
        <w:rPr>
          <w:color w:val="auto"/>
          <w:sz w:val="22"/>
          <w:szCs w:val="22"/>
        </w:rPr>
      </w:pPr>
    </w:p>
    <w:p w:rsidR="002B43F2" w:rsidRPr="008D49DD" w:rsidRDefault="004935D5" w:rsidP="000A68D4">
      <w:pPr>
        <w:pStyle w:val="esegmenth4"/>
        <w:spacing w:after="0"/>
        <w:rPr>
          <w:color w:val="auto"/>
          <w:sz w:val="22"/>
          <w:szCs w:val="22"/>
        </w:rPr>
      </w:pPr>
      <w:r>
        <w:rPr>
          <w:color w:val="auto"/>
          <w:sz w:val="22"/>
          <w:szCs w:val="22"/>
          <w:lang w:val="en-GB"/>
        </w:rPr>
        <w:t>Article 6</w:t>
      </w:r>
    </w:p>
    <w:p w:rsidR="002B43F2" w:rsidRDefault="002B43F2" w:rsidP="000A68D4">
      <w:pPr>
        <w:pStyle w:val="esegmenth4"/>
        <w:spacing w:after="0"/>
        <w:rPr>
          <w:color w:val="auto"/>
          <w:sz w:val="22"/>
          <w:szCs w:val="22"/>
        </w:rPr>
      </w:pPr>
      <w:r>
        <w:rPr>
          <w:color w:val="auto"/>
          <w:sz w:val="22"/>
          <w:szCs w:val="22"/>
          <w:lang w:val="en-GB"/>
        </w:rPr>
        <w:t>(</w:t>
      </w:r>
      <w:r w:rsidR="00A17185">
        <w:rPr>
          <w:color w:val="auto"/>
          <w:sz w:val="22"/>
          <w:szCs w:val="22"/>
          <w:lang w:val="en-GB"/>
        </w:rPr>
        <w:t>amount</w:t>
      </w:r>
      <w:r>
        <w:rPr>
          <w:color w:val="auto"/>
          <w:sz w:val="22"/>
          <w:szCs w:val="22"/>
          <w:lang w:val="en-GB"/>
        </w:rPr>
        <w:t xml:space="preserve"> of fee for authorisation in connection with provision of services of consumer credit intermediation for </w:t>
      </w:r>
      <w:r w:rsidR="000E0B4A">
        <w:rPr>
          <w:color w:val="auto"/>
          <w:sz w:val="22"/>
          <w:szCs w:val="22"/>
          <w:lang w:val="en-GB"/>
        </w:rPr>
        <w:t>immovable property</w:t>
      </w:r>
      <w:r>
        <w:rPr>
          <w:color w:val="auto"/>
          <w:sz w:val="22"/>
          <w:szCs w:val="22"/>
          <w:lang w:val="en-GB"/>
        </w:rPr>
        <w:t xml:space="preserve"> or advisory services in connection with such credit, and renewal of authorisation)</w:t>
      </w:r>
    </w:p>
    <w:p w:rsidR="00B13230" w:rsidRPr="008D49DD" w:rsidRDefault="00B13230" w:rsidP="000A68D4">
      <w:pPr>
        <w:pStyle w:val="esegmenth4"/>
        <w:spacing w:after="0"/>
        <w:rPr>
          <w:color w:val="auto"/>
          <w:sz w:val="22"/>
          <w:szCs w:val="22"/>
        </w:rPr>
      </w:pPr>
    </w:p>
    <w:p w:rsidR="002B43F2" w:rsidRPr="008D49DD" w:rsidRDefault="00D04B7D" w:rsidP="007E2206">
      <w:pPr>
        <w:pStyle w:val="Navadensplet"/>
        <w:spacing w:after="0"/>
        <w:jc w:val="both"/>
        <w:rPr>
          <w:color w:val="auto"/>
          <w:sz w:val="22"/>
          <w:szCs w:val="22"/>
        </w:rPr>
      </w:pPr>
      <w:r>
        <w:rPr>
          <w:color w:val="auto"/>
          <w:sz w:val="22"/>
          <w:szCs w:val="22"/>
          <w:lang w:val="en-GB"/>
        </w:rPr>
        <w:t xml:space="preserve">The fee for the granting or renewal of an authorisation in connection with the provision of services of consumer credit intermediation for </w:t>
      </w:r>
      <w:r w:rsidR="000E0B4A">
        <w:rPr>
          <w:color w:val="auto"/>
          <w:sz w:val="22"/>
          <w:szCs w:val="22"/>
          <w:lang w:val="en-GB"/>
        </w:rPr>
        <w:t>immovable property</w:t>
      </w:r>
      <w:r>
        <w:rPr>
          <w:color w:val="auto"/>
          <w:sz w:val="22"/>
          <w:szCs w:val="22"/>
          <w:lang w:val="en-GB"/>
        </w:rPr>
        <w:t xml:space="preserve"> or advisory services in connection with such credit in accordance with Article 63 of the ZPot-K2 is EUR 800.  </w:t>
      </w:r>
    </w:p>
    <w:p w:rsidR="000B1743" w:rsidRDefault="000B1743" w:rsidP="000A68D4">
      <w:pPr>
        <w:pStyle w:val="esegmenth4"/>
        <w:spacing w:after="0"/>
        <w:rPr>
          <w:color w:val="auto"/>
          <w:sz w:val="22"/>
          <w:szCs w:val="22"/>
        </w:rPr>
      </w:pPr>
    </w:p>
    <w:p w:rsidR="004B6FC9" w:rsidRPr="008D49DD" w:rsidRDefault="004B6FC9" w:rsidP="000A68D4">
      <w:pPr>
        <w:pStyle w:val="esegmenth4"/>
        <w:spacing w:after="0"/>
        <w:rPr>
          <w:color w:val="auto"/>
          <w:sz w:val="22"/>
          <w:szCs w:val="22"/>
        </w:rPr>
      </w:pPr>
    </w:p>
    <w:p w:rsidR="000B1743" w:rsidRPr="008D49DD" w:rsidRDefault="000B1743" w:rsidP="000A68D4">
      <w:pPr>
        <w:pStyle w:val="esegmenth4"/>
        <w:spacing w:after="0"/>
        <w:rPr>
          <w:color w:val="auto"/>
          <w:sz w:val="22"/>
          <w:szCs w:val="22"/>
        </w:rPr>
      </w:pPr>
    </w:p>
    <w:p w:rsidR="002B43F2" w:rsidRPr="008D49DD" w:rsidRDefault="002D5F1C" w:rsidP="00642084">
      <w:pPr>
        <w:pStyle w:val="esegmenth4"/>
        <w:numPr>
          <w:ilvl w:val="0"/>
          <w:numId w:val="32"/>
        </w:numPr>
        <w:spacing w:after="0"/>
        <w:ind w:left="357" w:hanging="357"/>
        <w:rPr>
          <w:color w:val="auto"/>
          <w:sz w:val="22"/>
          <w:szCs w:val="22"/>
        </w:rPr>
      </w:pPr>
      <w:r>
        <w:rPr>
          <w:color w:val="auto"/>
          <w:sz w:val="22"/>
          <w:szCs w:val="22"/>
          <w:lang w:val="en-GB"/>
        </w:rPr>
        <w:t>TRANSITIONAL AND FINAL PROVISIONS</w:t>
      </w:r>
    </w:p>
    <w:p w:rsidR="00B13230" w:rsidRDefault="00B13230" w:rsidP="000A68D4">
      <w:pPr>
        <w:pStyle w:val="esegmenth4"/>
        <w:spacing w:after="0"/>
        <w:rPr>
          <w:color w:val="auto"/>
          <w:sz w:val="22"/>
          <w:szCs w:val="22"/>
        </w:rPr>
      </w:pPr>
    </w:p>
    <w:p w:rsidR="000B1743" w:rsidRDefault="000B1743" w:rsidP="000A68D4">
      <w:pPr>
        <w:pStyle w:val="esegmenth4"/>
        <w:spacing w:after="0"/>
        <w:rPr>
          <w:color w:val="auto"/>
          <w:sz w:val="22"/>
          <w:szCs w:val="22"/>
        </w:rPr>
      </w:pPr>
    </w:p>
    <w:p w:rsidR="005C482E" w:rsidRPr="008D49DD" w:rsidRDefault="005C482E" w:rsidP="005C482E">
      <w:pPr>
        <w:pStyle w:val="esegmenth4"/>
        <w:spacing w:after="0"/>
        <w:rPr>
          <w:color w:val="auto"/>
          <w:sz w:val="22"/>
          <w:szCs w:val="22"/>
        </w:rPr>
      </w:pPr>
      <w:r>
        <w:rPr>
          <w:color w:val="auto"/>
          <w:sz w:val="22"/>
          <w:szCs w:val="22"/>
          <w:lang w:val="en-GB"/>
        </w:rPr>
        <w:t>Article 7</w:t>
      </w:r>
    </w:p>
    <w:p w:rsidR="005C482E" w:rsidRDefault="005C482E" w:rsidP="005C482E">
      <w:pPr>
        <w:pStyle w:val="esegmenth4"/>
        <w:spacing w:after="0"/>
        <w:rPr>
          <w:color w:val="auto"/>
          <w:sz w:val="22"/>
          <w:szCs w:val="22"/>
        </w:rPr>
      </w:pPr>
      <w:r>
        <w:rPr>
          <w:color w:val="auto"/>
          <w:sz w:val="22"/>
          <w:szCs w:val="22"/>
          <w:lang w:val="en-GB"/>
        </w:rPr>
        <w:t>(transitional provisions)</w:t>
      </w:r>
    </w:p>
    <w:p w:rsidR="004959EB" w:rsidRDefault="004959EB" w:rsidP="000A68D4">
      <w:pPr>
        <w:pStyle w:val="esegmenth4"/>
        <w:spacing w:after="0"/>
        <w:rPr>
          <w:color w:val="auto"/>
          <w:sz w:val="22"/>
          <w:szCs w:val="22"/>
        </w:rPr>
      </w:pPr>
    </w:p>
    <w:p w:rsidR="004959EB" w:rsidRDefault="004959EB" w:rsidP="00E41AD7">
      <w:pPr>
        <w:pStyle w:val="Navadensplet"/>
        <w:numPr>
          <w:ilvl w:val="0"/>
          <w:numId w:val="31"/>
        </w:numPr>
        <w:spacing w:after="0"/>
        <w:ind w:left="0" w:firstLine="0"/>
        <w:jc w:val="both"/>
        <w:rPr>
          <w:color w:val="auto"/>
          <w:sz w:val="22"/>
          <w:szCs w:val="22"/>
        </w:rPr>
      </w:pPr>
      <w:r>
        <w:rPr>
          <w:color w:val="auto"/>
          <w:sz w:val="22"/>
          <w:szCs w:val="22"/>
          <w:lang w:val="en-GB"/>
        </w:rPr>
        <w:t xml:space="preserve">Persons </w:t>
      </w:r>
      <w:r w:rsidR="00C71420">
        <w:rPr>
          <w:color w:val="auto"/>
          <w:sz w:val="22"/>
          <w:szCs w:val="22"/>
          <w:lang w:val="en-GB"/>
        </w:rPr>
        <w:t xml:space="preserve">liable </w:t>
      </w:r>
      <w:r>
        <w:rPr>
          <w:color w:val="auto"/>
          <w:sz w:val="22"/>
          <w:szCs w:val="22"/>
          <w:lang w:val="en-GB"/>
        </w:rPr>
        <w:t xml:space="preserve">to pay shall be charged the annual fee referred to in Article 4 of this regulation for the first time for </w:t>
      </w:r>
      <w:r w:rsidR="009E436E">
        <w:rPr>
          <w:color w:val="auto"/>
          <w:sz w:val="22"/>
          <w:szCs w:val="22"/>
          <w:lang w:val="en-GB"/>
        </w:rPr>
        <w:t xml:space="preserve">the year </w:t>
      </w:r>
      <w:r>
        <w:rPr>
          <w:color w:val="auto"/>
          <w:sz w:val="22"/>
          <w:szCs w:val="22"/>
          <w:lang w:val="en-GB"/>
        </w:rPr>
        <w:t xml:space="preserve">2018. </w:t>
      </w:r>
    </w:p>
    <w:p w:rsidR="004959EB" w:rsidRDefault="004959EB" w:rsidP="004959EB">
      <w:pPr>
        <w:pStyle w:val="Navadensplet"/>
        <w:spacing w:after="0"/>
        <w:ind w:left="360"/>
        <w:jc w:val="both"/>
        <w:rPr>
          <w:color w:val="auto"/>
          <w:sz w:val="22"/>
          <w:szCs w:val="22"/>
        </w:rPr>
      </w:pPr>
    </w:p>
    <w:p w:rsidR="005C482E" w:rsidRDefault="00B7461D" w:rsidP="00E41AD7">
      <w:pPr>
        <w:pStyle w:val="Navadensplet"/>
        <w:numPr>
          <w:ilvl w:val="0"/>
          <w:numId w:val="31"/>
        </w:numPr>
        <w:spacing w:after="0"/>
        <w:ind w:left="0" w:firstLine="0"/>
        <w:jc w:val="both"/>
        <w:rPr>
          <w:color w:val="auto"/>
          <w:sz w:val="22"/>
          <w:szCs w:val="22"/>
        </w:rPr>
      </w:pPr>
      <w:r>
        <w:rPr>
          <w:color w:val="auto"/>
          <w:sz w:val="22"/>
          <w:szCs w:val="22"/>
          <w:lang w:val="en-GB"/>
        </w:rPr>
        <w:t>For a year in which a Bank of Slovenia authorisation to provide services of financ</w:t>
      </w:r>
      <w:r w:rsidR="009E436E">
        <w:rPr>
          <w:color w:val="auto"/>
          <w:sz w:val="22"/>
          <w:szCs w:val="22"/>
          <w:lang w:val="en-GB"/>
        </w:rPr>
        <w:t>ial</w:t>
      </w:r>
      <w:r>
        <w:rPr>
          <w:color w:val="auto"/>
          <w:sz w:val="22"/>
          <w:szCs w:val="22"/>
          <w:lang w:val="en-GB"/>
        </w:rPr>
        <w:t xml:space="preserve"> leasing of </w:t>
      </w:r>
      <w:r w:rsidR="009E436E">
        <w:rPr>
          <w:color w:val="auto"/>
          <w:sz w:val="22"/>
          <w:szCs w:val="22"/>
          <w:lang w:val="en-GB"/>
        </w:rPr>
        <w:t>immovable property</w:t>
      </w:r>
      <w:r>
        <w:rPr>
          <w:color w:val="auto"/>
          <w:sz w:val="22"/>
          <w:szCs w:val="22"/>
          <w:lang w:val="en-GB"/>
        </w:rPr>
        <w:t xml:space="preserve"> or advisory services in connection with credit for </w:t>
      </w:r>
      <w:r w:rsidR="00DC3302">
        <w:rPr>
          <w:color w:val="auto"/>
          <w:sz w:val="22"/>
          <w:szCs w:val="22"/>
          <w:lang w:val="en-GB"/>
        </w:rPr>
        <w:t>immovable property</w:t>
      </w:r>
      <w:r>
        <w:rPr>
          <w:color w:val="auto"/>
          <w:sz w:val="22"/>
          <w:szCs w:val="22"/>
          <w:lang w:val="en-GB"/>
        </w:rPr>
        <w:t xml:space="preserve"> was obtained by a person </w:t>
      </w:r>
      <w:r w:rsidR="00C71420">
        <w:rPr>
          <w:color w:val="auto"/>
          <w:sz w:val="22"/>
          <w:szCs w:val="22"/>
          <w:lang w:val="en-GB"/>
        </w:rPr>
        <w:t xml:space="preserve">liable  </w:t>
      </w:r>
      <w:r>
        <w:rPr>
          <w:color w:val="auto"/>
          <w:sz w:val="22"/>
          <w:szCs w:val="22"/>
          <w:lang w:val="en-GB"/>
        </w:rPr>
        <w:t xml:space="preserve">to pay referred to in point (a) of the first paragraph of Article 3 of this regulation, or in which such authorisation expired, the number of full months of the year for which the annual fee is charged is taken into account in the calculation of the fixed portion of the annual fee of the person </w:t>
      </w:r>
      <w:r w:rsidR="00C71420">
        <w:rPr>
          <w:color w:val="auto"/>
          <w:sz w:val="22"/>
          <w:szCs w:val="22"/>
          <w:lang w:val="en-GB"/>
        </w:rPr>
        <w:t xml:space="preserve">liable </w:t>
      </w:r>
      <w:r>
        <w:rPr>
          <w:color w:val="auto"/>
          <w:sz w:val="22"/>
          <w:szCs w:val="22"/>
          <w:lang w:val="en-GB"/>
        </w:rPr>
        <w:t xml:space="preserve">to pay.  </w:t>
      </w:r>
    </w:p>
    <w:p w:rsidR="00B7461D" w:rsidRDefault="00B7461D" w:rsidP="00500043">
      <w:pPr>
        <w:pStyle w:val="Odstavekseznama"/>
      </w:pPr>
    </w:p>
    <w:p w:rsidR="00B7461D" w:rsidRDefault="00B7461D" w:rsidP="00500043">
      <w:pPr>
        <w:pStyle w:val="Navadensplet"/>
        <w:spacing w:after="0"/>
        <w:jc w:val="both"/>
        <w:rPr>
          <w:color w:val="auto"/>
          <w:sz w:val="22"/>
          <w:szCs w:val="22"/>
        </w:rPr>
      </w:pPr>
    </w:p>
    <w:p w:rsidR="004B6FC9" w:rsidRDefault="004B6FC9" w:rsidP="00500043">
      <w:pPr>
        <w:pStyle w:val="Navadensplet"/>
        <w:spacing w:after="0"/>
        <w:jc w:val="both"/>
        <w:rPr>
          <w:color w:val="auto"/>
          <w:sz w:val="22"/>
          <w:szCs w:val="22"/>
        </w:rPr>
      </w:pPr>
    </w:p>
    <w:p w:rsidR="004B6FC9" w:rsidRDefault="004B6FC9" w:rsidP="00500043">
      <w:pPr>
        <w:pStyle w:val="Navadensplet"/>
        <w:spacing w:after="0"/>
        <w:jc w:val="both"/>
        <w:rPr>
          <w:color w:val="auto"/>
          <w:sz w:val="22"/>
          <w:szCs w:val="22"/>
        </w:rPr>
      </w:pPr>
    </w:p>
    <w:p w:rsidR="004B6FC9" w:rsidRDefault="004B6FC9" w:rsidP="00500043">
      <w:pPr>
        <w:pStyle w:val="Navadensplet"/>
        <w:spacing w:after="0"/>
        <w:jc w:val="both"/>
        <w:rPr>
          <w:color w:val="auto"/>
          <w:sz w:val="22"/>
          <w:szCs w:val="22"/>
        </w:rPr>
      </w:pPr>
    </w:p>
    <w:p w:rsidR="004B6FC9" w:rsidRDefault="004B6FC9" w:rsidP="00500043">
      <w:pPr>
        <w:pStyle w:val="Navadensplet"/>
        <w:spacing w:after="0"/>
        <w:jc w:val="both"/>
        <w:rPr>
          <w:color w:val="auto"/>
          <w:sz w:val="22"/>
          <w:szCs w:val="22"/>
        </w:rPr>
      </w:pPr>
    </w:p>
    <w:p w:rsidR="004B6FC9" w:rsidRDefault="004B6FC9" w:rsidP="00500043">
      <w:pPr>
        <w:pStyle w:val="Navadensplet"/>
        <w:spacing w:after="0"/>
        <w:jc w:val="both"/>
        <w:rPr>
          <w:color w:val="auto"/>
          <w:sz w:val="22"/>
          <w:szCs w:val="22"/>
        </w:rPr>
      </w:pPr>
    </w:p>
    <w:p w:rsidR="004B6FC9" w:rsidRDefault="004B6FC9" w:rsidP="00500043">
      <w:pPr>
        <w:pStyle w:val="Navadensplet"/>
        <w:spacing w:after="0"/>
        <w:jc w:val="both"/>
        <w:rPr>
          <w:color w:val="auto"/>
          <w:sz w:val="22"/>
          <w:szCs w:val="22"/>
        </w:rPr>
      </w:pPr>
    </w:p>
    <w:p w:rsidR="004B6FC9" w:rsidRDefault="004B6FC9" w:rsidP="00500043">
      <w:pPr>
        <w:pStyle w:val="Navadensplet"/>
        <w:spacing w:after="0"/>
        <w:jc w:val="both"/>
        <w:rPr>
          <w:color w:val="auto"/>
          <w:sz w:val="22"/>
          <w:szCs w:val="22"/>
        </w:rPr>
      </w:pPr>
    </w:p>
    <w:p w:rsidR="004B6FC9" w:rsidRDefault="004B6FC9" w:rsidP="00500043">
      <w:pPr>
        <w:pStyle w:val="Navadensplet"/>
        <w:spacing w:after="0"/>
        <w:jc w:val="both"/>
        <w:rPr>
          <w:color w:val="auto"/>
          <w:sz w:val="22"/>
          <w:szCs w:val="22"/>
        </w:rPr>
      </w:pPr>
    </w:p>
    <w:p w:rsidR="002B43F2" w:rsidRPr="008D49DD" w:rsidRDefault="005C482E" w:rsidP="000A68D4">
      <w:pPr>
        <w:pStyle w:val="esegmenth4"/>
        <w:spacing w:after="0"/>
        <w:rPr>
          <w:color w:val="auto"/>
          <w:sz w:val="22"/>
          <w:szCs w:val="22"/>
        </w:rPr>
      </w:pPr>
      <w:r>
        <w:rPr>
          <w:color w:val="auto"/>
          <w:sz w:val="22"/>
          <w:szCs w:val="22"/>
          <w:lang w:val="en-GB"/>
        </w:rPr>
        <w:t>Article 8</w:t>
      </w:r>
    </w:p>
    <w:p w:rsidR="002B43F2" w:rsidRDefault="002B43F2" w:rsidP="000A68D4">
      <w:pPr>
        <w:pStyle w:val="esegmenth4"/>
        <w:spacing w:after="0"/>
        <w:rPr>
          <w:color w:val="auto"/>
          <w:sz w:val="22"/>
          <w:szCs w:val="22"/>
        </w:rPr>
      </w:pPr>
      <w:r>
        <w:rPr>
          <w:color w:val="auto"/>
          <w:sz w:val="22"/>
          <w:szCs w:val="22"/>
          <w:lang w:val="en-GB"/>
        </w:rPr>
        <w:t>(entry into force)</w:t>
      </w:r>
    </w:p>
    <w:p w:rsidR="00B13230" w:rsidRPr="008D49DD" w:rsidRDefault="00B13230" w:rsidP="000A68D4">
      <w:pPr>
        <w:pStyle w:val="esegmenth4"/>
        <w:spacing w:after="0"/>
        <w:rPr>
          <w:color w:val="auto"/>
          <w:sz w:val="22"/>
          <w:szCs w:val="22"/>
        </w:rPr>
      </w:pPr>
    </w:p>
    <w:p w:rsidR="002B43F2" w:rsidRPr="008D49DD" w:rsidRDefault="002B43F2" w:rsidP="006404D1">
      <w:pPr>
        <w:pStyle w:val="Navadensplet"/>
        <w:spacing w:after="0"/>
        <w:jc w:val="both"/>
        <w:rPr>
          <w:color w:val="auto"/>
          <w:sz w:val="22"/>
          <w:szCs w:val="22"/>
        </w:rPr>
      </w:pPr>
      <w:r>
        <w:rPr>
          <w:color w:val="auto"/>
          <w:sz w:val="22"/>
          <w:szCs w:val="22"/>
          <w:lang w:val="en-GB"/>
        </w:rPr>
        <w:t>This regulation shall enter into force on the day after its publication in the Official Gazette of the Republic of Slovenia, and shall begin to be applied on 3 March 2017.</w:t>
      </w:r>
    </w:p>
    <w:p w:rsidR="000A68D4" w:rsidRDefault="000A68D4" w:rsidP="000A68D4">
      <w:pPr>
        <w:pStyle w:val="esegmentc1"/>
        <w:spacing w:after="0"/>
        <w:rPr>
          <w:color w:val="auto"/>
          <w:sz w:val="22"/>
          <w:szCs w:val="22"/>
        </w:rPr>
      </w:pPr>
    </w:p>
    <w:p w:rsidR="00686E3B" w:rsidRDefault="00686E3B" w:rsidP="000A68D4">
      <w:pPr>
        <w:pStyle w:val="esegmentc1"/>
        <w:spacing w:after="0"/>
        <w:rPr>
          <w:color w:val="auto"/>
          <w:sz w:val="22"/>
          <w:szCs w:val="22"/>
        </w:rPr>
      </w:pPr>
    </w:p>
    <w:p w:rsidR="00686E3B" w:rsidRDefault="00686E3B" w:rsidP="000A68D4">
      <w:pPr>
        <w:pStyle w:val="esegmentc1"/>
        <w:spacing w:after="0"/>
        <w:rPr>
          <w:color w:val="auto"/>
          <w:sz w:val="22"/>
          <w:szCs w:val="22"/>
        </w:rPr>
      </w:pPr>
    </w:p>
    <w:p w:rsidR="000A68D4" w:rsidRDefault="000A68D4" w:rsidP="000A68D4">
      <w:pPr>
        <w:pStyle w:val="esegmentc1"/>
        <w:spacing w:after="0"/>
        <w:rPr>
          <w:color w:val="auto"/>
          <w:sz w:val="22"/>
          <w:szCs w:val="22"/>
        </w:rPr>
      </w:pPr>
    </w:p>
    <w:p w:rsidR="002B43F2" w:rsidRPr="008D49DD" w:rsidRDefault="002B43F2" w:rsidP="000A68D4">
      <w:pPr>
        <w:pStyle w:val="esegmentc1"/>
        <w:spacing w:after="0"/>
        <w:rPr>
          <w:color w:val="auto"/>
          <w:sz w:val="22"/>
          <w:szCs w:val="22"/>
        </w:rPr>
      </w:pPr>
      <w:r>
        <w:rPr>
          <w:color w:val="auto"/>
          <w:sz w:val="22"/>
          <w:szCs w:val="22"/>
          <w:lang w:val="en-GB"/>
        </w:rPr>
        <w:t>Ljubljana, 21 February 2017</w:t>
      </w:r>
    </w:p>
    <w:p w:rsidR="000B1743" w:rsidRPr="008D49DD" w:rsidRDefault="00EC4E77" w:rsidP="000A68D4">
      <w:pPr>
        <w:pStyle w:val="esegmentp1"/>
        <w:tabs>
          <w:tab w:val="center" w:pos="6804"/>
        </w:tabs>
        <w:spacing w:after="0"/>
        <w:jc w:val="left"/>
        <w:rPr>
          <w:color w:val="auto"/>
          <w:sz w:val="22"/>
          <w:szCs w:val="22"/>
        </w:rPr>
      </w:pPr>
      <w:r>
        <w:rPr>
          <w:lang w:val="en-GB"/>
        </w:rPr>
        <w:tab/>
      </w:r>
    </w:p>
    <w:p w:rsidR="000B1743" w:rsidRPr="008D49DD" w:rsidRDefault="000B1743" w:rsidP="000A68D4">
      <w:pPr>
        <w:pStyle w:val="esegmentp1"/>
        <w:tabs>
          <w:tab w:val="center" w:pos="6804"/>
        </w:tabs>
        <w:spacing w:after="0"/>
        <w:jc w:val="left"/>
        <w:rPr>
          <w:color w:val="auto"/>
          <w:sz w:val="22"/>
          <w:szCs w:val="22"/>
        </w:rPr>
      </w:pPr>
    </w:p>
    <w:p w:rsidR="00EC4E77" w:rsidRPr="00511EF8" w:rsidRDefault="000B1743" w:rsidP="000A68D4">
      <w:pPr>
        <w:pStyle w:val="esegmentp1"/>
        <w:tabs>
          <w:tab w:val="center" w:pos="6804"/>
        </w:tabs>
        <w:spacing w:after="0"/>
        <w:jc w:val="left"/>
        <w:rPr>
          <w:color w:val="auto"/>
          <w:sz w:val="22"/>
          <w:szCs w:val="22"/>
          <w:highlight w:val="yellow"/>
        </w:rPr>
      </w:pPr>
      <w:r>
        <w:rPr>
          <w:color w:val="auto"/>
          <w:sz w:val="22"/>
          <w:szCs w:val="22"/>
          <w:lang w:val="en-GB"/>
        </w:rPr>
        <w:tab/>
        <w:t>Dr Primož Dolenc</w:t>
      </w:r>
    </w:p>
    <w:p w:rsidR="00EC4E77" w:rsidRPr="008D49DD" w:rsidRDefault="00EC4E77" w:rsidP="000A68D4">
      <w:pPr>
        <w:pStyle w:val="esegmentp1"/>
        <w:tabs>
          <w:tab w:val="center" w:pos="6804"/>
        </w:tabs>
        <w:spacing w:after="0"/>
        <w:jc w:val="left"/>
        <w:rPr>
          <w:color w:val="auto"/>
          <w:sz w:val="22"/>
          <w:szCs w:val="22"/>
        </w:rPr>
      </w:pPr>
      <w:r>
        <w:rPr>
          <w:color w:val="auto"/>
          <w:sz w:val="22"/>
          <w:szCs w:val="22"/>
          <w:lang w:val="en-GB"/>
        </w:rPr>
        <w:tab/>
        <w:t>Deputy-President,</w:t>
      </w:r>
    </w:p>
    <w:p w:rsidR="001A3A71" w:rsidRPr="008D49DD" w:rsidRDefault="00EC4E77" w:rsidP="000A68D4">
      <w:pPr>
        <w:pStyle w:val="esegmentp1"/>
        <w:tabs>
          <w:tab w:val="center" w:pos="6804"/>
        </w:tabs>
        <w:spacing w:after="0"/>
        <w:jc w:val="left"/>
        <w:rPr>
          <w:sz w:val="22"/>
          <w:szCs w:val="22"/>
        </w:rPr>
      </w:pPr>
      <w:r>
        <w:rPr>
          <w:color w:val="auto"/>
          <w:sz w:val="22"/>
          <w:szCs w:val="22"/>
          <w:lang w:val="en-GB"/>
        </w:rPr>
        <w:tab/>
        <w:t>Governing Board of the Bank of Slovenia</w:t>
      </w:r>
    </w:p>
    <w:sectPr w:rsidR="001A3A71" w:rsidRPr="008D49DD" w:rsidSect="00136D2C">
      <w:headerReference w:type="default" r:id="rId11"/>
      <w:footerReference w:type="default" r:id="rId12"/>
      <w:pgSz w:w="11906" w:h="16838"/>
      <w:pgMar w:top="255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8CC" w:rsidRDefault="008B48CC" w:rsidP="00CF11B5">
      <w:r>
        <w:separator/>
      </w:r>
    </w:p>
  </w:endnote>
  <w:endnote w:type="continuationSeparator" w:id="0">
    <w:p w:rsidR="008B48CC" w:rsidRDefault="008B48CC" w:rsidP="00CF1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1771866"/>
      <w:docPartObj>
        <w:docPartGallery w:val="Page Numbers (Bottom of Page)"/>
        <w:docPartUnique/>
      </w:docPartObj>
    </w:sdtPr>
    <w:sdtEndPr/>
    <w:sdtContent>
      <w:p w:rsidR="00B13230" w:rsidRDefault="000E0AFF">
        <w:pPr>
          <w:pStyle w:val="Noga"/>
          <w:jc w:val="center"/>
        </w:pPr>
        <w:r>
          <w:rPr>
            <w:lang w:val="en-GB"/>
          </w:rPr>
          <w:fldChar w:fldCharType="begin"/>
        </w:r>
        <w:r>
          <w:rPr>
            <w:lang w:val="en-GB"/>
          </w:rPr>
          <w:instrText xml:space="preserve"> PAGE   \* MERGEFORMAT </w:instrText>
        </w:r>
        <w:r>
          <w:rPr>
            <w:lang w:val="en-GB"/>
          </w:rPr>
          <w:fldChar w:fldCharType="separate"/>
        </w:r>
        <w:r w:rsidR="00507560">
          <w:rPr>
            <w:noProof/>
            <w:lang w:val="en-GB"/>
          </w:rPr>
          <w:t>2</w:t>
        </w:r>
        <w:r>
          <w:rPr>
            <w:noProof/>
            <w:lang w:val="en-GB"/>
          </w:rPr>
          <w:fldChar w:fldCharType="end"/>
        </w:r>
      </w:p>
    </w:sdtContent>
  </w:sdt>
  <w:p w:rsidR="00B13230" w:rsidRDefault="00B13230">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8CC" w:rsidRDefault="008B48CC" w:rsidP="00CF11B5">
      <w:r>
        <w:separator/>
      </w:r>
    </w:p>
  </w:footnote>
  <w:footnote w:type="continuationSeparator" w:id="0">
    <w:p w:rsidR="008B48CC" w:rsidRDefault="008B48CC" w:rsidP="00CF11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37" w:rsidRPr="00ED7F82" w:rsidRDefault="00473237" w:rsidP="00473237">
    <w:pPr>
      <w:pStyle w:val="Glava"/>
      <w:jc w:val="center"/>
      <w:rPr>
        <w:b/>
        <w:noProof/>
        <w:lang w:val="en-GB"/>
      </w:rPr>
    </w:pPr>
    <w:r w:rsidRPr="00ED7F82">
      <w:rPr>
        <w:b/>
        <w:noProof/>
        <w:lang w:val="en-GB"/>
      </w:rPr>
      <w:t>THIS TEXT IS UNOFFICIAL TRANSLATION AND MAY NOT BE USED AS A BASIS FOR</w:t>
    </w:r>
  </w:p>
  <w:p w:rsidR="00473237" w:rsidRPr="00ED7F82" w:rsidRDefault="00473237" w:rsidP="00473237">
    <w:pPr>
      <w:pStyle w:val="Glava"/>
      <w:jc w:val="center"/>
    </w:pPr>
    <w:r w:rsidRPr="00ED7F82">
      <w:rPr>
        <w:b/>
        <w:noProof/>
        <w:lang w:val="en-GB"/>
      </w:rPr>
      <w:t>SOLVING ANY DISPUTE</w:t>
    </w:r>
  </w:p>
  <w:p w:rsidR="00473237" w:rsidRDefault="00473237">
    <w:pPr>
      <w:pStyle w:val="Glava"/>
    </w:pPr>
  </w:p>
  <w:p w:rsidR="00B13230" w:rsidRDefault="00B13230">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83C6D"/>
    <w:multiLevelType w:val="hybridMultilevel"/>
    <w:tmpl w:val="DBF86FB8"/>
    <w:lvl w:ilvl="0" w:tplc="F3CEEF4E">
      <w:start w:val="9"/>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056A737D"/>
    <w:multiLevelType w:val="hybridMultilevel"/>
    <w:tmpl w:val="ACFE2ADC"/>
    <w:lvl w:ilvl="0" w:tplc="C228266A">
      <w:start w:val="10"/>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C507FEA"/>
    <w:multiLevelType w:val="hybridMultilevel"/>
    <w:tmpl w:val="B72C82FC"/>
    <w:lvl w:ilvl="0" w:tplc="436AB150">
      <w:start w:val="1"/>
      <w:numFmt w:val="lowerLetter"/>
      <w:lvlText w:val="(%1)"/>
      <w:lvlJc w:val="left"/>
      <w:pPr>
        <w:ind w:left="515" w:hanging="360"/>
      </w:pPr>
      <w:rPr>
        <w:rFonts w:hint="default"/>
      </w:rPr>
    </w:lvl>
    <w:lvl w:ilvl="1" w:tplc="04240019" w:tentative="1">
      <w:start w:val="1"/>
      <w:numFmt w:val="lowerLetter"/>
      <w:lvlText w:val="%2."/>
      <w:lvlJc w:val="left"/>
      <w:pPr>
        <w:ind w:left="1235" w:hanging="360"/>
      </w:pPr>
    </w:lvl>
    <w:lvl w:ilvl="2" w:tplc="0424001B" w:tentative="1">
      <w:start w:val="1"/>
      <w:numFmt w:val="lowerRoman"/>
      <w:lvlText w:val="%3."/>
      <w:lvlJc w:val="right"/>
      <w:pPr>
        <w:ind w:left="1955" w:hanging="180"/>
      </w:pPr>
    </w:lvl>
    <w:lvl w:ilvl="3" w:tplc="0424000F" w:tentative="1">
      <w:start w:val="1"/>
      <w:numFmt w:val="decimal"/>
      <w:lvlText w:val="%4."/>
      <w:lvlJc w:val="left"/>
      <w:pPr>
        <w:ind w:left="2675" w:hanging="360"/>
      </w:pPr>
    </w:lvl>
    <w:lvl w:ilvl="4" w:tplc="04240019" w:tentative="1">
      <w:start w:val="1"/>
      <w:numFmt w:val="lowerLetter"/>
      <w:lvlText w:val="%5."/>
      <w:lvlJc w:val="left"/>
      <w:pPr>
        <w:ind w:left="3395" w:hanging="360"/>
      </w:pPr>
    </w:lvl>
    <w:lvl w:ilvl="5" w:tplc="0424001B" w:tentative="1">
      <w:start w:val="1"/>
      <w:numFmt w:val="lowerRoman"/>
      <w:lvlText w:val="%6."/>
      <w:lvlJc w:val="right"/>
      <w:pPr>
        <w:ind w:left="4115" w:hanging="180"/>
      </w:pPr>
    </w:lvl>
    <w:lvl w:ilvl="6" w:tplc="0424000F" w:tentative="1">
      <w:start w:val="1"/>
      <w:numFmt w:val="decimal"/>
      <w:lvlText w:val="%7."/>
      <w:lvlJc w:val="left"/>
      <w:pPr>
        <w:ind w:left="4835" w:hanging="360"/>
      </w:pPr>
    </w:lvl>
    <w:lvl w:ilvl="7" w:tplc="04240019" w:tentative="1">
      <w:start w:val="1"/>
      <w:numFmt w:val="lowerLetter"/>
      <w:lvlText w:val="%8."/>
      <w:lvlJc w:val="left"/>
      <w:pPr>
        <w:ind w:left="5555" w:hanging="360"/>
      </w:pPr>
    </w:lvl>
    <w:lvl w:ilvl="8" w:tplc="0424001B" w:tentative="1">
      <w:start w:val="1"/>
      <w:numFmt w:val="lowerRoman"/>
      <w:lvlText w:val="%9."/>
      <w:lvlJc w:val="right"/>
      <w:pPr>
        <w:ind w:left="6275" w:hanging="180"/>
      </w:pPr>
    </w:lvl>
  </w:abstractNum>
  <w:abstractNum w:abstractNumId="3" w15:restartNumberingAfterBreak="0">
    <w:nsid w:val="0E132643"/>
    <w:multiLevelType w:val="hybridMultilevel"/>
    <w:tmpl w:val="0112877C"/>
    <w:lvl w:ilvl="0" w:tplc="9CE816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155753C3"/>
    <w:multiLevelType w:val="hybridMultilevel"/>
    <w:tmpl w:val="643CD922"/>
    <w:lvl w:ilvl="0" w:tplc="97FE7488">
      <w:start w:val="9"/>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15F91BBB"/>
    <w:multiLevelType w:val="hybridMultilevel"/>
    <w:tmpl w:val="03A66F1A"/>
    <w:lvl w:ilvl="0" w:tplc="0424000F">
      <w:start w:val="1"/>
      <w:numFmt w:val="decimal"/>
      <w:lvlText w:val="%1."/>
      <w:lvlJc w:val="left"/>
      <w:pPr>
        <w:ind w:left="875" w:hanging="360"/>
      </w:pPr>
    </w:lvl>
    <w:lvl w:ilvl="1" w:tplc="04240019">
      <w:start w:val="1"/>
      <w:numFmt w:val="lowerLetter"/>
      <w:lvlText w:val="%2."/>
      <w:lvlJc w:val="left"/>
      <w:pPr>
        <w:ind w:left="1595" w:hanging="360"/>
      </w:p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6" w15:restartNumberingAfterBreak="0">
    <w:nsid w:val="1A2D7141"/>
    <w:multiLevelType w:val="hybridMultilevel"/>
    <w:tmpl w:val="17383B42"/>
    <w:lvl w:ilvl="0" w:tplc="E84E9A48">
      <w:start w:val="9"/>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E747EF0"/>
    <w:multiLevelType w:val="hybridMultilevel"/>
    <w:tmpl w:val="FF3088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21DA563C"/>
    <w:multiLevelType w:val="hybridMultilevel"/>
    <w:tmpl w:val="16E84988"/>
    <w:lvl w:ilvl="0" w:tplc="29F6171E">
      <w:start w:val="10"/>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23CA3DF1"/>
    <w:multiLevelType w:val="hybridMultilevel"/>
    <w:tmpl w:val="258E02AA"/>
    <w:lvl w:ilvl="0" w:tplc="03ECC246">
      <w:start w:val="1"/>
      <w:numFmt w:val="bullet"/>
      <w:lvlText w:val="-"/>
      <w:lvlJc w:val="left"/>
      <w:pPr>
        <w:ind w:left="720" w:hanging="360"/>
      </w:pPr>
      <w:rPr>
        <w:rFonts w:ascii="Times New Roman" w:hAnsi="Times New Roman"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248D6B57"/>
    <w:multiLevelType w:val="hybridMultilevel"/>
    <w:tmpl w:val="BA3E5002"/>
    <w:lvl w:ilvl="0" w:tplc="9CE81602">
      <w:start w:val="1"/>
      <w:numFmt w:val="decimal"/>
      <w:lvlText w:val="(%1)"/>
      <w:lvlJc w:val="left"/>
      <w:pPr>
        <w:ind w:left="710" w:hanging="555"/>
      </w:pPr>
      <w:rPr>
        <w:rFonts w:hint="default"/>
      </w:rPr>
    </w:lvl>
    <w:lvl w:ilvl="1" w:tplc="04240019" w:tentative="1">
      <w:start w:val="1"/>
      <w:numFmt w:val="lowerLetter"/>
      <w:lvlText w:val="%2."/>
      <w:lvlJc w:val="left"/>
      <w:pPr>
        <w:ind w:left="1235" w:hanging="360"/>
      </w:pPr>
    </w:lvl>
    <w:lvl w:ilvl="2" w:tplc="0424001B" w:tentative="1">
      <w:start w:val="1"/>
      <w:numFmt w:val="lowerRoman"/>
      <w:lvlText w:val="%3."/>
      <w:lvlJc w:val="right"/>
      <w:pPr>
        <w:ind w:left="1955" w:hanging="180"/>
      </w:pPr>
    </w:lvl>
    <w:lvl w:ilvl="3" w:tplc="0424000F" w:tentative="1">
      <w:start w:val="1"/>
      <w:numFmt w:val="decimal"/>
      <w:lvlText w:val="%4."/>
      <w:lvlJc w:val="left"/>
      <w:pPr>
        <w:ind w:left="2675" w:hanging="360"/>
      </w:pPr>
    </w:lvl>
    <w:lvl w:ilvl="4" w:tplc="04240019" w:tentative="1">
      <w:start w:val="1"/>
      <w:numFmt w:val="lowerLetter"/>
      <w:lvlText w:val="%5."/>
      <w:lvlJc w:val="left"/>
      <w:pPr>
        <w:ind w:left="3395" w:hanging="360"/>
      </w:pPr>
    </w:lvl>
    <w:lvl w:ilvl="5" w:tplc="0424001B" w:tentative="1">
      <w:start w:val="1"/>
      <w:numFmt w:val="lowerRoman"/>
      <w:lvlText w:val="%6."/>
      <w:lvlJc w:val="right"/>
      <w:pPr>
        <w:ind w:left="4115" w:hanging="180"/>
      </w:pPr>
    </w:lvl>
    <w:lvl w:ilvl="6" w:tplc="0424000F" w:tentative="1">
      <w:start w:val="1"/>
      <w:numFmt w:val="decimal"/>
      <w:lvlText w:val="%7."/>
      <w:lvlJc w:val="left"/>
      <w:pPr>
        <w:ind w:left="4835" w:hanging="360"/>
      </w:pPr>
    </w:lvl>
    <w:lvl w:ilvl="7" w:tplc="04240019" w:tentative="1">
      <w:start w:val="1"/>
      <w:numFmt w:val="lowerLetter"/>
      <w:lvlText w:val="%8."/>
      <w:lvlJc w:val="left"/>
      <w:pPr>
        <w:ind w:left="5555" w:hanging="360"/>
      </w:pPr>
    </w:lvl>
    <w:lvl w:ilvl="8" w:tplc="0424001B" w:tentative="1">
      <w:start w:val="1"/>
      <w:numFmt w:val="lowerRoman"/>
      <w:lvlText w:val="%9."/>
      <w:lvlJc w:val="right"/>
      <w:pPr>
        <w:ind w:left="6275" w:hanging="180"/>
      </w:pPr>
    </w:lvl>
  </w:abstractNum>
  <w:abstractNum w:abstractNumId="11" w15:restartNumberingAfterBreak="0">
    <w:nsid w:val="2CA33235"/>
    <w:multiLevelType w:val="hybridMultilevel"/>
    <w:tmpl w:val="61824D16"/>
    <w:lvl w:ilvl="0" w:tplc="E7D449A2">
      <w:start w:val="1"/>
      <w:numFmt w:val="decimal"/>
      <w:lvlText w:val="(%1)"/>
      <w:lvlJc w:val="left"/>
      <w:pPr>
        <w:ind w:left="515" w:hanging="360"/>
      </w:pPr>
      <w:rPr>
        <w:rFonts w:hint="default"/>
      </w:rPr>
    </w:lvl>
    <w:lvl w:ilvl="1" w:tplc="04240019" w:tentative="1">
      <w:start w:val="1"/>
      <w:numFmt w:val="lowerLetter"/>
      <w:lvlText w:val="%2."/>
      <w:lvlJc w:val="left"/>
      <w:pPr>
        <w:ind w:left="1235" w:hanging="360"/>
      </w:pPr>
    </w:lvl>
    <w:lvl w:ilvl="2" w:tplc="0424001B" w:tentative="1">
      <w:start w:val="1"/>
      <w:numFmt w:val="lowerRoman"/>
      <w:lvlText w:val="%3."/>
      <w:lvlJc w:val="right"/>
      <w:pPr>
        <w:ind w:left="1955" w:hanging="180"/>
      </w:pPr>
    </w:lvl>
    <w:lvl w:ilvl="3" w:tplc="0424000F" w:tentative="1">
      <w:start w:val="1"/>
      <w:numFmt w:val="decimal"/>
      <w:lvlText w:val="%4."/>
      <w:lvlJc w:val="left"/>
      <w:pPr>
        <w:ind w:left="2675" w:hanging="360"/>
      </w:pPr>
    </w:lvl>
    <w:lvl w:ilvl="4" w:tplc="04240019" w:tentative="1">
      <w:start w:val="1"/>
      <w:numFmt w:val="lowerLetter"/>
      <w:lvlText w:val="%5."/>
      <w:lvlJc w:val="left"/>
      <w:pPr>
        <w:ind w:left="3395" w:hanging="360"/>
      </w:pPr>
    </w:lvl>
    <w:lvl w:ilvl="5" w:tplc="0424001B" w:tentative="1">
      <w:start w:val="1"/>
      <w:numFmt w:val="lowerRoman"/>
      <w:lvlText w:val="%6."/>
      <w:lvlJc w:val="right"/>
      <w:pPr>
        <w:ind w:left="4115" w:hanging="180"/>
      </w:pPr>
    </w:lvl>
    <w:lvl w:ilvl="6" w:tplc="0424000F" w:tentative="1">
      <w:start w:val="1"/>
      <w:numFmt w:val="decimal"/>
      <w:lvlText w:val="%7."/>
      <w:lvlJc w:val="left"/>
      <w:pPr>
        <w:ind w:left="4835" w:hanging="360"/>
      </w:pPr>
    </w:lvl>
    <w:lvl w:ilvl="7" w:tplc="04240019" w:tentative="1">
      <w:start w:val="1"/>
      <w:numFmt w:val="lowerLetter"/>
      <w:lvlText w:val="%8."/>
      <w:lvlJc w:val="left"/>
      <w:pPr>
        <w:ind w:left="5555" w:hanging="360"/>
      </w:pPr>
    </w:lvl>
    <w:lvl w:ilvl="8" w:tplc="0424001B" w:tentative="1">
      <w:start w:val="1"/>
      <w:numFmt w:val="lowerRoman"/>
      <w:lvlText w:val="%9."/>
      <w:lvlJc w:val="right"/>
      <w:pPr>
        <w:ind w:left="6275" w:hanging="180"/>
      </w:pPr>
    </w:lvl>
  </w:abstractNum>
  <w:abstractNum w:abstractNumId="12" w15:restartNumberingAfterBreak="0">
    <w:nsid w:val="2FA50658"/>
    <w:multiLevelType w:val="hybridMultilevel"/>
    <w:tmpl w:val="358A5416"/>
    <w:lvl w:ilvl="0" w:tplc="9CE8160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3" w15:restartNumberingAfterBreak="0">
    <w:nsid w:val="31216AF1"/>
    <w:multiLevelType w:val="hybridMultilevel"/>
    <w:tmpl w:val="BC349A62"/>
    <w:lvl w:ilvl="0" w:tplc="0424000F">
      <w:start w:val="1"/>
      <w:numFmt w:val="decimal"/>
      <w:lvlText w:val="%1."/>
      <w:lvlJc w:val="left"/>
      <w:pPr>
        <w:ind w:left="875" w:hanging="360"/>
      </w:pPr>
    </w:lvl>
    <w:lvl w:ilvl="1" w:tplc="04240019">
      <w:start w:val="1"/>
      <w:numFmt w:val="lowerLetter"/>
      <w:lvlText w:val="%2."/>
      <w:lvlJc w:val="left"/>
      <w:pPr>
        <w:ind w:left="1595" w:hanging="360"/>
      </w:p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14" w15:restartNumberingAfterBreak="0">
    <w:nsid w:val="32774CE5"/>
    <w:multiLevelType w:val="hybridMultilevel"/>
    <w:tmpl w:val="4A368D26"/>
    <w:lvl w:ilvl="0" w:tplc="E2765564">
      <w:start w:val="1"/>
      <w:numFmt w:val="lowerLetter"/>
      <w:lvlText w:val="(%1)"/>
      <w:lvlJc w:val="left"/>
      <w:pPr>
        <w:ind w:left="875" w:hanging="360"/>
      </w:pPr>
      <w:rPr>
        <w:rFonts w:cs="Times New Roman"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15:restartNumberingAfterBreak="0">
    <w:nsid w:val="332A0B07"/>
    <w:multiLevelType w:val="hybridMultilevel"/>
    <w:tmpl w:val="7D2C605A"/>
    <w:lvl w:ilvl="0" w:tplc="A91E7210">
      <w:start w:val="9"/>
      <w:numFmt w:val="decimal"/>
      <w:lvlText w:val="(%1)"/>
      <w:lvlJc w:val="left"/>
      <w:pPr>
        <w:ind w:left="360" w:hanging="360"/>
      </w:pPr>
      <w:rPr>
        <w:rFonts w:hint="default"/>
      </w:rPr>
    </w:lvl>
    <w:lvl w:ilvl="1" w:tplc="EC10E978">
      <w:start w:val="1"/>
      <w:numFmt w:val="decimal"/>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38B83B3B"/>
    <w:multiLevelType w:val="hybridMultilevel"/>
    <w:tmpl w:val="2DB27658"/>
    <w:lvl w:ilvl="0" w:tplc="9CE81602">
      <w:start w:val="1"/>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15:restartNumberingAfterBreak="0">
    <w:nsid w:val="3A1D2265"/>
    <w:multiLevelType w:val="hybridMultilevel"/>
    <w:tmpl w:val="6C84923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8" w15:restartNumberingAfterBreak="0">
    <w:nsid w:val="3D1A5C33"/>
    <w:multiLevelType w:val="hybridMultilevel"/>
    <w:tmpl w:val="BBA063BA"/>
    <w:lvl w:ilvl="0" w:tplc="EF9A9FA8">
      <w:start w:val="1"/>
      <w:numFmt w:val="lowerLetter"/>
      <w:lvlText w:val="(%1)"/>
      <w:lvlJc w:val="left"/>
      <w:pPr>
        <w:ind w:left="875" w:hanging="360"/>
      </w:pPr>
      <w:rPr>
        <w:rFonts w:cs="Times New Roman"/>
      </w:rPr>
    </w:lvl>
    <w:lvl w:ilvl="1" w:tplc="15CCAECA">
      <w:start w:val="1"/>
      <w:numFmt w:val="decimal"/>
      <w:lvlText w:val="(%2)"/>
      <w:lvlJc w:val="left"/>
      <w:pPr>
        <w:ind w:left="1760" w:hanging="525"/>
      </w:pPr>
      <w:rPr>
        <w:rFonts w:hint="default"/>
      </w:r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19" w15:restartNumberingAfterBreak="0">
    <w:nsid w:val="3DC20E8F"/>
    <w:multiLevelType w:val="hybridMultilevel"/>
    <w:tmpl w:val="4080D740"/>
    <w:lvl w:ilvl="0" w:tplc="53F0A792">
      <w:start w:val="1"/>
      <w:numFmt w:val="lowerLetter"/>
      <w:lvlText w:val="(%1)"/>
      <w:lvlJc w:val="left"/>
      <w:pPr>
        <w:ind w:left="740" w:hanging="585"/>
      </w:pPr>
      <w:rPr>
        <w:rFonts w:hint="default"/>
      </w:rPr>
    </w:lvl>
    <w:lvl w:ilvl="1" w:tplc="04240019" w:tentative="1">
      <w:start w:val="1"/>
      <w:numFmt w:val="lowerLetter"/>
      <w:lvlText w:val="%2."/>
      <w:lvlJc w:val="left"/>
      <w:pPr>
        <w:ind w:left="1235" w:hanging="360"/>
      </w:pPr>
    </w:lvl>
    <w:lvl w:ilvl="2" w:tplc="0424001B" w:tentative="1">
      <w:start w:val="1"/>
      <w:numFmt w:val="lowerRoman"/>
      <w:lvlText w:val="%3."/>
      <w:lvlJc w:val="right"/>
      <w:pPr>
        <w:ind w:left="1955" w:hanging="180"/>
      </w:pPr>
    </w:lvl>
    <w:lvl w:ilvl="3" w:tplc="0424000F" w:tentative="1">
      <w:start w:val="1"/>
      <w:numFmt w:val="decimal"/>
      <w:lvlText w:val="%4."/>
      <w:lvlJc w:val="left"/>
      <w:pPr>
        <w:ind w:left="2675" w:hanging="360"/>
      </w:pPr>
    </w:lvl>
    <w:lvl w:ilvl="4" w:tplc="04240019" w:tentative="1">
      <w:start w:val="1"/>
      <w:numFmt w:val="lowerLetter"/>
      <w:lvlText w:val="%5."/>
      <w:lvlJc w:val="left"/>
      <w:pPr>
        <w:ind w:left="3395" w:hanging="360"/>
      </w:pPr>
    </w:lvl>
    <w:lvl w:ilvl="5" w:tplc="0424001B" w:tentative="1">
      <w:start w:val="1"/>
      <w:numFmt w:val="lowerRoman"/>
      <w:lvlText w:val="%6."/>
      <w:lvlJc w:val="right"/>
      <w:pPr>
        <w:ind w:left="4115" w:hanging="180"/>
      </w:pPr>
    </w:lvl>
    <w:lvl w:ilvl="6" w:tplc="0424000F" w:tentative="1">
      <w:start w:val="1"/>
      <w:numFmt w:val="decimal"/>
      <w:lvlText w:val="%7."/>
      <w:lvlJc w:val="left"/>
      <w:pPr>
        <w:ind w:left="4835" w:hanging="360"/>
      </w:pPr>
    </w:lvl>
    <w:lvl w:ilvl="7" w:tplc="04240019" w:tentative="1">
      <w:start w:val="1"/>
      <w:numFmt w:val="lowerLetter"/>
      <w:lvlText w:val="%8."/>
      <w:lvlJc w:val="left"/>
      <w:pPr>
        <w:ind w:left="5555" w:hanging="360"/>
      </w:pPr>
    </w:lvl>
    <w:lvl w:ilvl="8" w:tplc="0424001B" w:tentative="1">
      <w:start w:val="1"/>
      <w:numFmt w:val="lowerRoman"/>
      <w:lvlText w:val="%9."/>
      <w:lvlJc w:val="right"/>
      <w:pPr>
        <w:ind w:left="6275" w:hanging="180"/>
      </w:pPr>
    </w:lvl>
  </w:abstractNum>
  <w:abstractNum w:abstractNumId="20" w15:restartNumberingAfterBreak="0">
    <w:nsid w:val="41120C61"/>
    <w:multiLevelType w:val="hybridMultilevel"/>
    <w:tmpl w:val="46F8F7FC"/>
    <w:lvl w:ilvl="0" w:tplc="0424000F">
      <w:start w:val="1"/>
      <w:numFmt w:val="decimal"/>
      <w:lvlText w:val="%1."/>
      <w:lvlJc w:val="left"/>
      <w:pPr>
        <w:ind w:left="875" w:hanging="360"/>
      </w:pPr>
    </w:lvl>
    <w:lvl w:ilvl="1" w:tplc="04240019">
      <w:start w:val="1"/>
      <w:numFmt w:val="lowerLetter"/>
      <w:lvlText w:val="%2."/>
      <w:lvlJc w:val="left"/>
      <w:pPr>
        <w:ind w:left="1595" w:hanging="360"/>
      </w:p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21" w15:restartNumberingAfterBreak="0">
    <w:nsid w:val="48883AF2"/>
    <w:multiLevelType w:val="hybridMultilevel"/>
    <w:tmpl w:val="4BCC3B16"/>
    <w:lvl w:ilvl="0" w:tplc="EF9A9FA8">
      <w:start w:val="1"/>
      <w:numFmt w:val="lowerLetter"/>
      <w:lvlText w:val="(%1)"/>
      <w:lvlJc w:val="left"/>
      <w:pPr>
        <w:ind w:left="720" w:hanging="360"/>
      </w:pPr>
      <w:rPr>
        <w:rFonts w:cs="Times New Roman"/>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4A112BE2"/>
    <w:multiLevelType w:val="hybridMultilevel"/>
    <w:tmpl w:val="95182E5A"/>
    <w:lvl w:ilvl="0" w:tplc="0424000F">
      <w:start w:val="1"/>
      <w:numFmt w:val="decimal"/>
      <w:lvlText w:val="%1."/>
      <w:lvlJc w:val="left"/>
      <w:pPr>
        <w:ind w:left="875" w:hanging="360"/>
      </w:pPr>
    </w:lvl>
    <w:lvl w:ilvl="1" w:tplc="04240019">
      <w:start w:val="1"/>
      <w:numFmt w:val="lowerLetter"/>
      <w:lvlText w:val="%2."/>
      <w:lvlJc w:val="left"/>
      <w:pPr>
        <w:ind w:left="1595" w:hanging="360"/>
      </w:p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23" w15:restartNumberingAfterBreak="0">
    <w:nsid w:val="56F07B08"/>
    <w:multiLevelType w:val="hybridMultilevel"/>
    <w:tmpl w:val="2E4C667C"/>
    <w:lvl w:ilvl="0" w:tplc="EF9A9FA8">
      <w:start w:val="1"/>
      <w:numFmt w:val="lowerLetter"/>
      <w:lvlText w:val="(%1)"/>
      <w:lvlJc w:val="left"/>
      <w:pPr>
        <w:ind w:left="875" w:hanging="360"/>
      </w:pPr>
      <w:rPr>
        <w:rFonts w:cs="Times New Roman"/>
      </w:rPr>
    </w:lvl>
    <w:lvl w:ilvl="1" w:tplc="04240019" w:tentative="1">
      <w:start w:val="1"/>
      <w:numFmt w:val="lowerLetter"/>
      <w:lvlText w:val="%2."/>
      <w:lvlJc w:val="left"/>
      <w:pPr>
        <w:ind w:left="1595" w:hanging="360"/>
      </w:p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24" w15:restartNumberingAfterBreak="0">
    <w:nsid w:val="5E413D97"/>
    <w:multiLevelType w:val="hybridMultilevel"/>
    <w:tmpl w:val="06703B66"/>
    <w:lvl w:ilvl="0" w:tplc="04240011">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15:restartNumberingAfterBreak="0">
    <w:nsid w:val="5E954648"/>
    <w:multiLevelType w:val="hybridMultilevel"/>
    <w:tmpl w:val="18CA65A4"/>
    <w:lvl w:ilvl="0" w:tplc="0424000F">
      <w:start w:val="1"/>
      <w:numFmt w:val="decimal"/>
      <w:lvlText w:val="%1."/>
      <w:lvlJc w:val="left"/>
      <w:pPr>
        <w:ind w:left="875" w:hanging="360"/>
      </w:pPr>
    </w:lvl>
    <w:lvl w:ilvl="1" w:tplc="04240019">
      <w:start w:val="1"/>
      <w:numFmt w:val="lowerLetter"/>
      <w:lvlText w:val="%2."/>
      <w:lvlJc w:val="left"/>
      <w:pPr>
        <w:ind w:left="1595" w:hanging="360"/>
      </w:pPr>
    </w:lvl>
    <w:lvl w:ilvl="2" w:tplc="0424001B" w:tentative="1">
      <w:start w:val="1"/>
      <w:numFmt w:val="lowerRoman"/>
      <w:lvlText w:val="%3."/>
      <w:lvlJc w:val="right"/>
      <w:pPr>
        <w:ind w:left="2315" w:hanging="180"/>
      </w:pPr>
    </w:lvl>
    <w:lvl w:ilvl="3" w:tplc="0424000F" w:tentative="1">
      <w:start w:val="1"/>
      <w:numFmt w:val="decimal"/>
      <w:lvlText w:val="%4."/>
      <w:lvlJc w:val="left"/>
      <w:pPr>
        <w:ind w:left="3035" w:hanging="360"/>
      </w:pPr>
    </w:lvl>
    <w:lvl w:ilvl="4" w:tplc="04240019" w:tentative="1">
      <w:start w:val="1"/>
      <w:numFmt w:val="lowerLetter"/>
      <w:lvlText w:val="%5."/>
      <w:lvlJc w:val="left"/>
      <w:pPr>
        <w:ind w:left="3755" w:hanging="360"/>
      </w:pPr>
    </w:lvl>
    <w:lvl w:ilvl="5" w:tplc="0424001B" w:tentative="1">
      <w:start w:val="1"/>
      <w:numFmt w:val="lowerRoman"/>
      <w:lvlText w:val="%6."/>
      <w:lvlJc w:val="right"/>
      <w:pPr>
        <w:ind w:left="4475" w:hanging="180"/>
      </w:pPr>
    </w:lvl>
    <w:lvl w:ilvl="6" w:tplc="0424000F" w:tentative="1">
      <w:start w:val="1"/>
      <w:numFmt w:val="decimal"/>
      <w:lvlText w:val="%7."/>
      <w:lvlJc w:val="left"/>
      <w:pPr>
        <w:ind w:left="5195" w:hanging="360"/>
      </w:pPr>
    </w:lvl>
    <w:lvl w:ilvl="7" w:tplc="04240019" w:tentative="1">
      <w:start w:val="1"/>
      <w:numFmt w:val="lowerLetter"/>
      <w:lvlText w:val="%8."/>
      <w:lvlJc w:val="left"/>
      <w:pPr>
        <w:ind w:left="5915" w:hanging="360"/>
      </w:pPr>
    </w:lvl>
    <w:lvl w:ilvl="8" w:tplc="0424001B" w:tentative="1">
      <w:start w:val="1"/>
      <w:numFmt w:val="lowerRoman"/>
      <w:lvlText w:val="%9."/>
      <w:lvlJc w:val="right"/>
      <w:pPr>
        <w:ind w:left="6635" w:hanging="180"/>
      </w:pPr>
    </w:lvl>
  </w:abstractNum>
  <w:abstractNum w:abstractNumId="26" w15:restartNumberingAfterBreak="0">
    <w:nsid w:val="5EF93C3B"/>
    <w:multiLevelType w:val="hybridMultilevel"/>
    <w:tmpl w:val="E696BD42"/>
    <w:lvl w:ilvl="0" w:tplc="9CE81602">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15:restartNumberingAfterBreak="0">
    <w:nsid w:val="66B45950"/>
    <w:multiLevelType w:val="hybridMultilevel"/>
    <w:tmpl w:val="2576A72A"/>
    <w:lvl w:ilvl="0" w:tplc="1E224448">
      <w:start w:val="7"/>
      <w:numFmt w:val="decimal"/>
      <w:lvlText w:val="(%1)"/>
      <w:lvlJc w:val="left"/>
      <w:pPr>
        <w:ind w:left="360" w:hanging="360"/>
      </w:pPr>
      <w:rPr>
        <w:rFonts w:hint="default"/>
      </w:r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8" w15:restartNumberingAfterBreak="0">
    <w:nsid w:val="69DA2343"/>
    <w:multiLevelType w:val="hybridMultilevel"/>
    <w:tmpl w:val="DACAF65A"/>
    <w:lvl w:ilvl="0" w:tplc="9CE8160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9" w15:restartNumberingAfterBreak="0">
    <w:nsid w:val="6E2555B0"/>
    <w:multiLevelType w:val="hybridMultilevel"/>
    <w:tmpl w:val="F1F03EBA"/>
    <w:lvl w:ilvl="0" w:tplc="28F0D924">
      <w:start w:val="1"/>
      <w:numFmt w:val="decimal"/>
      <w:lvlText w:val="(%1)"/>
      <w:lvlJc w:val="left"/>
      <w:pPr>
        <w:ind w:left="360" w:hanging="360"/>
      </w:pPr>
      <w:rPr>
        <w:rFonts w:hint="default"/>
      </w:rPr>
    </w:lvl>
    <w:lvl w:ilvl="1" w:tplc="EF9A9FA8">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15:restartNumberingAfterBreak="0">
    <w:nsid w:val="70621EEF"/>
    <w:multiLevelType w:val="hybridMultilevel"/>
    <w:tmpl w:val="DAD80FCC"/>
    <w:lvl w:ilvl="0" w:tplc="F20A075E">
      <w:start w:val="1"/>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1" w15:restartNumberingAfterBreak="0">
    <w:nsid w:val="75E06AA3"/>
    <w:multiLevelType w:val="hybridMultilevel"/>
    <w:tmpl w:val="5A1A0CFA"/>
    <w:lvl w:ilvl="0" w:tplc="BB648182">
      <w:start w:val="8"/>
      <w:numFmt w:val="decimal"/>
      <w:lvlText w:val="(%1)"/>
      <w:lvlJc w:val="left"/>
      <w:pPr>
        <w:ind w:left="36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2" w15:restartNumberingAfterBreak="0">
    <w:nsid w:val="7795529E"/>
    <w:multiLevelType w:val="hybridMultilevel"/>
    <w:tmpl w:val="7BE22ED2"/>
    <w:lvl w:ilvl="0" w:tplc="9CE81602">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9"/>
  </w:num>
  <w:num w:numId="2">
    <w:abstractNumId w:val="24"/>
  </w:num>
  <w:num w:numId="3">
    <w:abstractNumId w:val="10"/>
  </w:num>
  <w:num w:numId="4">
    <w:abstractNumId w:val="28"/>
  </w:num>
  <w:num w:numId="5">
    <w:abstractNumId w:val="21"/>
  </w:num>
  <w:num w:numId="6">
    <w:abstractNumId w:val="12"/>
  </w:num>
  <w:num w:numId="7">
    <w:abstractNumId w:val="11"/>
  </w:num>
  <w:num w:numId="8">
    <w:abstractNumId w:val="18"/>
  </w:num>
  <w:num w:numId="9">
    <w:abstractNumId w:val="19"/>
  </w:num>
  <w:num w:numId="10">
    <w:abstractNumId w:val="23"/>
  </w:num>
  <w:num w:numId="11">
    <w:abstractNumId w:val="2"/>
  </w:num>
  <w:num w:numId="12">
    <w:abstractNumId w:val="29"/>
  </w:num>
  <w:num w:numId="13">
    <w:abstractNumId w:val="16"/>
  </w:num>
  <w:num w:numId="14">
    <w:abstractNumId w:val="32"/>
  </w:num>
  <w:num w:numId="15">
    <w:abstractNumId w:val="0"/>
  </w:num>
  <w:num w:numId="16">
    <w:abstractNumId w:val="27"/>
  </w:num>
  <w:num w:numId="17">
    <w:abstractNumId w:val="31"/>
  </w:num>
  <w:num w:numId="18">
    <w:abstractNumId w:val="8"/>
  </w:num>
  <w:num w:numId="19">
    <w:abstractNumId w:val="1"/>
  </w:num>
  <w:num w:numId="20">
    <w:abstractNumId w:val="6"/>
  </w:num>
  <w:num w:numId="21">
    <w:abstractNumId w:val="4"/>
  </w:num>
  <w:num w:numId="22">
    <w:abstractNumId w:val="15"/>
  </w:num>
  <w:num w:numId="23">
    <w:abstractNumId w:val="22"/>
  </w:num>
  <w:num w:numId="24">
    <w:abstractNumId w:val="13"/>
  </w:num>
  <w:num w:numId="25">
    <w:abstractNumId w:val="20"/>
  </w:num>
  <w:num w:numId="26">
    <w:abstractNumId w:val="25"/>
  </w:num>
  <w:num w:numId="27">
    <w:abstractNumId w:val="5"/>
  </w:num>
  <w:num w:numId="28">
    <w:abstractNumId w:val="26"/>
  </w:num>
  <w:num w:numId="29">
    <w:abstractNumId w:val="3"/>
  </w:num>
  <w:num w:numId="30">
    <w:abstractNumId w:val="14"/>
  </w:num>
  <w:num w:numId="31">
    <w:abstractNumId w:val="30"/>
  </w:num>
  <w:num w:numId="32">
    <w:abstractNumId w:val="7"/>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hideSpellingErrors/>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B43F2"/>
    <w:rsid w:val="00001CDD"/>
    <w:rsid w:val="0000361B"/>
    <w:rsid w:val="00010F6E"/>
    <w:rsid w:val="000146E6"/>
    <w:rsid w:val="0001748E"/>
    <w:rsid w:val="00017880"/>
    <w:rsid w:val="00020153"/>
    <w:rsid w:val="000204AA"/>
    <w:rsid w:val="00020855"/>
    <w:rsid w:val="000248EE"/>
    <w:rsid w:val="00026A10"/>
    <w:rsid w:val="00032848"/>
    <w:rsid w:val="00032E94"/>
    <w:rsid w:val="00034C12"/>
    <w:rsid w:val="0003685E"/>
    <w:rsid w:val="00037696"/>
    <w:rsid w:val="00042362"/>
    <w:rsid w:val="000424C7"/>
    <w:rsid w:val="000444AF"/>
    <w:rsid w:val="00045D94"/>
    <w:rsid w:val="00052476"/>
    <w:rsid w:val="0005724E"/>
    <w:rsid w:val="00060F32"/>
    <w:rsid w:val="00062FBE"/>
    <w:rsid w:val="0006507A"/>
    <w:rsid w:val="0007083C"/>
    <w:rsid w:val="00070FD0"/>
    <w:rsid w:val="00075E44"/>
    <w:rsid w:val="00081AA5"/>
    <w:rsid w:val="00082D8A"/>
    <w:rsid w:val="00087544"/>
    <w:rsid w:val="0009202D"/>
    <w:rsid w:val="0009551A"/>
    <w:rsid w:val="000A68D4"/>
    <w:rsid w:val="000A68EE"/>
    <w:rsid w:val="000A7933"/>
    <w:rsid w:val="000B1743"/>
    <w:rsid w:val="000B17B4"/>
    <w:rsid w:val="000C18E3"/>
    <w:rsid w:val="000C192F"/>
    <w:rsid w:val="000C4210"/>
    <w:rsid w:val="000D0415"/>
    <w:rsid w:val="000E0AFF"/>
    <w:rsid w:val="000E0B4A"/>
    <w:rsid w:val="000E3289"/>
    <w:rsid w:val="000F2BFB"/>
    <w:rsid w:val="000F513B"/>
    <w:rsid w:val="000F65B5"/>
    <w:rsid w:val="001003AE"/>
    <w:rsid w:val="001011CB"/>
    <w:rsid w:val="00101F7A"/>
    <w:rsid w:val="00101F7B"/>
    <w:rsid w:val="00107C34"/>
    <w:rsid w:val="00110E76"/>
    <w:rsid w:val="00112F22"/>
    <w:rsid w:val="00113013"/>
    <w:rsid w:val="001166AD"/>
    <w:rsid w:val="001179CA"/>
    <w:rsid w:val="001270C0"/>
    <w:rsid w:val="00131C4D"/>
    <w:rsid w:val="00131D00"/>
    <w:rsid w:val="0013452E"/>
    <w:rsid w:val="001355C6"/>
    <w:rsid w:val="00136597"/>
    <w:rsid w:val="00136D2C"/>
    <w:rsid w:val="0014228A"/>
    <w:rsid w:val="00150DDD"/>
    <w:rsid w:val="0015302F"/>
    <w:rsid w:val="0015560F"/>
    <w:rsid w:val="00160C0A"/>
    <w:rsid w:val="001623C4"/>
    <w:rsid w:val="00163981"/>
    <w:rsid w:val="00163F1B"/>
    <w:rsid w:val="00165614"/>
    <w:rsid w:val="00165815"/>
    <w:rsid w:val="001664CB"/>
    <w:rsid w:val="00166FFC"/>
    <w:rsid w:val="001678D5"/>
    <w:rsid w:val="00171FFF"/>
    <w:rsid w:val="00176225"/>
    <w:rsid w:val="001772B6"/>
    <w:rsid w:val="00187F28"/>
    <w:rsid w:val="00190CA8"/>
    <w:rsid w:val="00195643"/>
    <w:rsid w:val="00195648"/>
    <w:rsid w:val="00195F0D"/>
    <w:rsid w:val="001A2685"/>
    <w:rsid w:val="001A3A71"/>
    <w:rsid w:val="001A44F1"/>
    <w:rsid w:val="001A5C27"/>
    <w:rsid w:val="001A6A24"/>
    <w:rsid w:val="001B611C"/>
    <w:rsid w:val="001B627C"/>
    <w:rsid w:val="001B7753"/>
    <w:rsid w:val="001C06FE"/>
    <w:rsid w:val="001C4397"/>
    <w:rsid w:val="001C5ED7"/>
    <w:rsid w:val="001C709D"/>
    <w:rsid w:val="001D1660"/>
    <w:rsid w:val="001D49FD"/>
    <w:rsid w:val="001D4D4D"/>
    <w:rsid w:val="001E7D71"/>
    <w:rsid w:val="001F05CC"/>
    <w:rsid w:val="001F1E94"/>
    <w:rsid w:val="001F4DD0"/>
    <w:rsid w:val="001F54FD"/>
    <w:rsid w:val="0020113F"/>
    <w:rsid w:val="00201863"/>
    <w:rsid w:val="00201BCB"/>
    <w:rsid w:val="002107D5"/>
    <w:rsid w:val="00210BB0"/>
    <w:rsid w:val="00212055"/>
    <w:rsid w:val="002130E5"/>
    <w:rsid w:val="002141FF"/>
    <w:rsid w:val="002150BE"/>
    <w:rsid w:val="0021624B"/>
    <w:rsid w:val="0021746D"/>
    <w:rsid w:val="00222B6F"/>
    <w:rsid w:val="00224AAF"/>
    <w:rsid w:val="0023257C"/>
    <w:rsid w:val="002329B4"/>
    <w:rsid w:val="002367FA"/>
    <w:rsid w:val="00241129"/>
    <w:rsid w:val="00243254"/>
    <w:rsid w:val="002462E7"/>
    <w:rsid w:val="002512EE"/>
    <w:rsid w:val="00252C2D"/>
    <w:rsid w:val="00254E62"/>
    <w:rsid w:val="002562AA"/>
    <w:rsid w:val="0025796C"/>
    <w:rsid w:val="00270B8B"/>
    <w:rsid w:val="0027113D"/>
    <w:rsid w:val="00271DC7"/>
    <w:rsid w:val="00272121"/>
    <w:rsid w:val="002729A1"/>
    <w:rsid w:val="0027527A"/>
    <w:rsid w:val="00276644"/>
    <w:rsid w:val="002803FA"/>
    <w:rsid w:val="00284A3E"/>
    <w:rsid w:val="00290C50"/>
    <w:rsid w:val="00294EB2"/>
    <w:rsid w:val="00295740"/>
    <w:rsid w:val="00296033"/>
    <w:rsid w:val="00296CF4"/>
    <w:rsid w:val="002A285A"/>
    <w:rsid w:val="002A698A"/>
    <w:rsid w:val="002A7AB4"/>
    <w:rsid w:val="002B04DA"/>
    <w:rsid w:val="002B0735"/>
    <w:rsid w:val="002B43F2"/>
    <w:rsid w:val="002B595D"/>
    <w:rsid w:val="002C45B7"/>
    <w:rsid w:val="002C4EFA"/>
    <w:rsid w:val="002C7E9F"/>
    <w:rsid w:val="002D0251"/>
    <w:rsid w:val="002D2546"/>
    <w:rsid w:val="002D5F1C"/>
    <w:rsid w:val="002D6F86"/>
    <w:rsid w:val="002E123D"/>
    <w:rsid w:val="002E1497"/>
    <w:rsid w:val="002E4909"/>
    <w:rsid w:val="002F0A3C"/>
    <w:rsid w:val="002F4AA9"/>
    <w:rsid w:val="002F5686"/>
    <w:rsid w:val="00301D4F"/>
    <w:rsid w:val="0030267C"/>
    <w:rsid w:val="00303DEF"/>
    <w:rsid w:val="0031195E"/>
    <w:rsid w:val="003149F9"/>
    <w:rsid w:val="003220B8"/>
    <w:rsid w:val="00324E8A"/>
    <w:rsid w:val="003370E4"/>
    <w:rsid w:val="003370E9"/>
    <w:rsid w:val="00342EC5"/>
    <w:rsid w:val="00350AFD"/>
    <w:rsid w:val="00361B5A"/>
    <w:rsid w:val="00366970"/>
    <w:rsid w:val="00373208"/>
    <w:rsid w:val="00376B83"/>
    <w:rsid w:val="003804A3"/>
    <w:rsid w:val="00386C09"/>
    <w:rsid w:val="00386E2F"/>
    <w:rsid w:val="00391253"/>
    <w:rsid w:val="00396FF4"/>
    <w:rsid w:val="003A0824"/>
    <w:rsid w:val="003A0844"/>
    <w:rsid w:val="003A08FC"/>
    <w:rsid w:val="003A1AF0"/>
    <w:rsid w:val="003A5160"/>
    <w:rsid w:val="003B27F5"/>
    <w:rsid w:val="003C2826"/>
    <w:rsid w:val="003C4FBF"/>
    <w:rsid w:val="003C76BA"/>
    <w:rsid w:val="003D57A7"/>
    <w:rsid w:val="003E0CC7"/>
    <w:rsid w:val="003F3742"/>
    <w:rsid w:val="003F37DE"/>
    <w:rsid w:val="003F3FFF"/>
    <w:rsid w:val="003F5354"/>
    <w:rsid w:val="003F53C9"/>
    <w:rsid w:val="00401336"/>
    <w:rsid w:val="004028B9"/>
    <w:rsid w:val="00415097"/>
    <w:rsid w:val="00415EA1"/>
    <w:rsid w:val="00430C36"/>
    <w:rsid w:val="0043231C"/>
    <w:rsid w:val="00440F08"/>
    <w:rsid w:val="00442789"/>
    <w:rsid w:val="004430E8"/>
    <w:rsid w:val="00445401"/>
    <w:rsid w:val="00445921"/>
    <w:rsid w:val="00454D89"/>
    <w:rsid w:val="00457C6A"/>
    <w:rsid w:val="00473237"/>
    <w:rsid w:val="004805AC"/>
    <w:rsid w:val="00480E06"/>
    <w:rsid w:val="00480F7E"/>
    <w:rsid w:val="00481C14"/>
    <w:rsid w:val="00481F0B"/>
    <w:rsid w:val="00483346"/>
    <w:rsid w:val="0048345F"/>
    <w:rsid w:val="00483A0F"/>
    <w:rsid w:val="00484C3D"/>
    <w:rsid w:val="00486F14"/>
    <w:rsid w:val="00490A1B"/>
    <w:rsid w:val="004935D5"/>
    <w:rsid w:val="004959EB"/>
    <w:rsid w:val="004A23D2"/>
    <w:rsid w:val="004A33C9"/>
    <w:rsid w:val="004A6DB2"/>
    <w:rsid w:val="004A71C1"/>
    <w:rsid w:val="004A7BD0"/>
    <w:rsid w:val="004B11D4"/>
    <w:rsid w:val="004B6FC9"/>
    <w:rsid w:val="004C272A"/>
    <w:rsid w:val="004C2F5D"/>
    <w:rsid w:val="004D062D"/>
    <w:rsid w:val="004D3D51"/>
    <w:rsid w:val="004D68E9"/>
    <w:rsid w:val="004E14BB"/>
    <w:rsid w:val="004E2711"/>
    <w:rsid w:val="004E4CBC"/>
    <w:rsid w:val="004F0971"/>
    <w:rsid w:val="004F09B1"/>
    <w:rsid w:val="004F2F4F"/>
    <w:rsid w:val="004F5FC9"/>
    <w:rsid w:val="004F6282"/>
    <w:rsid w:val="004F6934"/>
    <w:rsid w:val="004F74AF"/>
    <w:rsid w:val="004F778D"/>
    <w:rsid w:val="00500043"/>
    <w:rsid w:val="00504D45"/>
    <w:rsid w:val="00506444"/>
    <w:rsid w:val="00506F58"/>
    <w:rsid w:val="00507560"/>
    <w:rsid w:val="00511EF8"/>
    <w:rsid w:val="0051435C"/>
    <w:rsid w:val="005169EF"/>
    <w:rsid w:val="00520AE1"/>
    <w:rsid w:val="00522973"/>
    <w:rsid w:val="00530E83"/>
    <w:rsid w:val="0053194A"/>
    <w:rsid w:val="00532CE2"/>
    <w:rsid w:val="00534400"/>
    <w:rsid w:val="005349A6"/>
    <w:rsid w:val="00540EB6"/>
    <w:rsid w:val="00540F3C"/>
    <w:rsid w:val="005421F5"/>
    <w:rsid w:val="005437C0"/>
    <w:rsid w:val="005469F7"/>
    <w:rsid w:val="005477F6"/>
    <w:rsid w:val="00547C3C"/>
    <w:rsid w:val="00552928"/>
    <w:rsid w:val="00554A74"/>
    <w:rsid w:val="00557160"/>
    <w:rsid w:val="00557622"/>
    <w:rsid w:val="00557C31"/>
    <w:rsid w:val="00565AE8"/>
    <w:rsid w:val="00566051"/>
    <w:rsid w:val="0056613F"/>
    <w:rsid w:val="005737D6"/>
    <w:rsid w:val="005879FB"/>
    <w:rsid w:val="00591CA3"/>
    <w:rsid w:val="00591DAB"/>
    <w:rsid w:val="0059362C"/>
    <w:rsid w:val="005937ED"/>
    <w:rsid w:val="00597D7A"/>
    <w:rsid w:val="005A0F53"/>
    <w:rsid w:val="005A10AA"/>
    <w:rsid w:val="005A582C"/>
    <w:rsid w:val="005B1E26"/>
    <w:rsid w:val="005B4AD6"/>
    <w:rsid w:val="005B4B54"/>
    <w:rsid w:val="005B5D9E"/>
    <w:rsid w:val="005B6FD1"/>
    <w:rsid w:val="005C482E"/>
    <w:rsid w:val="005C5EE9"/>
    <w:rsid w:val="005C642B"/>
    <w:rsid w:val="005C64D3"/>
    <w:rsid w:val="005C78AB"/>
    <w:rsid w:val="005D01F3"/>
    <w:rsid w:val="005D387D"/>
    <w:rsid w:val="005D400B"/>
    <w:rsid w:val="005D5495"/>
    <w:rsid w:val="005D6DCF"/>
    <w:rsid w:val="005E158A"/>
    <w:rsid w:val="005E2173"/>
    <w:rsid w:val="005E33B8"/>
    <w:rsid w:val="005E3B82"/>
    <w:rsid w:val="005E786C"/>
    <w:rsid w:val="005F0631"/>
    <w:rsid w:val="005F39DA"/>
    <w:rsid w:val="005F59CA"/>
    <w:rsid w:val="006205BC"/>
    <w:rsid w:val="00620875"/>
    <w:rsid w:val="00621FAE"/>
    <w:rsid w:val="00622AC1"/>
    <w:rsid w:val="006234F8"/>
    <w:rsid w:val="00623714"/>
    <w:rsid w:val="006248B0"/>
    <w:rsid w:val="00630168"/>
    <w:rsid w:val="00632565"/>
    <w:rsid w:val="006328D4"/>
    <w:rsid w:val="006331DE"/>
    <w:rsid w:val="0063409C"/>
    <w:rsid w:val="00634FFB"/>
    <w:rsid w:val="00635DC3"/>
    <w:rsid w:val="00637DBF"/>
    <w:rsid w:val="00637DC6"/>
    <w:rsid w:val="006403B4"/>
    <w:rsid w:val="0064045C"/>
    <w:rsid w:val="006404D1"/>
    <w:rsid w:val="00640732"/>
    <w:rsid w:val="00642084"/>
    <w:rsid w:val="006448F3"/>
    <w:rsid w:val="00645880"/>
    <w:rsid w:val="00646EB8"/>
    <w:rsid w:val="00647618"/>
    <w:rsid w:val="006520F0"/>
    <w:rsid w:val="00652565"/>
    <w:rsid w:val="00652813"/>
    <w:rsid w:val="006548B9"/>
    <w:rsid w:val="006642B4"/>
    <w:rsid w:val="00666586"/>
    <w:rsid w:val="00674E5B"/>
    <w:rsid w:val="00677285"/>
    <w:rsid w:val="006853B0"/>
    <w:rsid w:val="006858E2"/>
    <w:rsid w:val="00686E3B"/>
    <w:rsid w:val="00687EEA"/>
    <w:rsid w:val="00693E31"/>
    <w:rsid w:val="006955DA"/>
    <w:rsid w:val="006A55EE"/>
    <w:rsid w:val="006B01FE"/>
    <w:rsid w:val="006B0261"/>
    <w:rsid w:val="006B06BA"/>
    <w:rsid w:val="006B1C8B"/>
    <w:rsid w:val="006B3675"/>
    <w:rsid w:val="006B7CCE"/>
    <w:rsid w:val="006C0367"/>
    <w:rsid w:val="006C0B6F"/>
    <w:rsid w:val="006C3D4D"/>
    <w:rsid w:val="006D57DC"/>
    <w:rsid w:val="006E18EB"/>
    <w:rsid w:val="006E7B7F"/>
    <w:rsid w:val="006F2503"/>
    <w:rsid w:val="006F254A"/>
    <w:rsid w:val="006F36D0"/>
    <w:rsid w:val="006F4090"/>
    <w:rsid w:val="006F685A"/>
    <w:rsid w:val="00702DAD"/>
    <w:rsid w:val="00703BE6"/>
    <w:rsid w:val="007077D2"/>
    <w:rsid w:val="00710B3E"/>
    <w:rsid w:val="00710D26"/>
    <w:rsid w:val="00712162"/>
    <w:rsid w:val="0071456E"/>
    <w:rsid w:val="0071457F"/>
    <w:rsid w:val="00720967"/>
    <w:rsid w:val="007213E6"/>
    <w:rsid w:val="00721655"/>
    <w:rsid w:val="00721838"/>
    <w:rsid w:val="00723F65"/>
    <w:rsid w:val="00730294"/>
    <w:rsid w:val="007309CA"/>
    <w:rsid w:val="00735454"/>
    <w:rsid w:val="00747A27"/>
    <w:rsid w:val="00751233"/>
    <w:rsid w:val="007549E5"/>
    <w:rsid w:val="00761C08"/>
    <w:rsid w:val="00764A3E"/>
    <w:rsid w:val="00770201"/>
    <w:rsid w:val="00771A0B"/>
    <w:rsid w:val="00772139"/>
    <w:rsid w:val="00772849"/>
    <w:rsid w:val="00776168"/>
    <w:rsid w:val="00783A8C"/>
    <w:rsid w:val="00786515"/>
    <w:rsid w:val="00795B60"/>
    <w:rsid w:val="007962F4"/>
    <w:rsid w:val="007963C6"/>
    <w:rsid w:val="007A1369"/>
    <w:rsid w:val="007A4108"/>
    <w:rsid w:val="007A44DE"/>
    <w:rsid w:val="007A562E"/>
    <w:rsid w:val="007B22C0"/>
    <w:rsid w:val="007B3B18"/>
    <w:rsid w:val="007B4274"/>
    <w:rsid w:val="007B5BE2"/>
    <w:rsid w:val="007C403D"/>
    <w:rsid w:val="007C4DC1"/>
    <w:rsid w:val="007C62F2"/>
    <w:rsid w:val="007C7DF6"/>
    <w:rsid w:val="007D0FA9"/>
    <w:rsid w:val="007D1179"/>
    <w:rsid w:val="007D1956"/>
    <w:rsid w:val="007D20E0"/>
    <w:rsid w:val="007D2F56"/>
    <w:rsid w:val="007E0748"/>
    <w:rsid w:val="007E0A5D"/>
    <w:rsid w:val="007E2206"/>
    <w:rsid w:val="007E5C19"/>
    <w:rsid w:val="007F41D0"/>
    <w:rsid w:val="008016AB"/>
    <w:rsid w:val="00801B3A"/>
    <w:rsid w:val="00807A45"/>
    <w:rsid w:val="00813961"/>
    <w:rsid w:val="00815CCD"/>
    <w:rsid w:val="00833687"/>
    <w:rsid w:val="00837D5D"/>
    <w:rsid w:val="00841A5D"/>
    <w:rsid w:val="00842708"/>
    <w:rsid w:val="00844BC0"/>
    <w:rsid w:val="008468E6"/>
    <w:rsid w:val="00847D8D"/>
    <w:rsid w:val="00850AFB"/>
    <w:rsid w:val="00851421"/>
    <w:rsid w:val="00854172"/>
    <w:rsid w:val="00860059"/>
    <w:rsid w:val="00863933"/>
    <w:rsid w:val="00863AFC"/>
    <w:rsid w:val="008666E0"/>
    <w:rsid w:val="008671C3"/>
    <w:rsid w:val="00874841"/>
    <w:rsid w:val="008761D7"/>
    <w:rsid w:val="00882C5D"/>
    <w:rsid w:val="00884189"/>
    <w:rsid w:val="008850D5"/>
    <w:rsid w:val="00885784"/>
    <w:rsid w:val="00894508"/>
    <w:rsid w:val="008A38E5"/>
    <w:rsid w:val="008B1B72"/>
    <w:rsid w:val="008B32F5"/>
    <w:rsid w:val="008B48CC"/>
    <w:rsid w:val="008B4C83"/>
    <w:rsid w:val="008B50E8"/>
    <w:rsid w:val="008B54BC"/>
    <w:rsid w:val="008B5A7C"/>
    <w:rsid w:val="008C0045"/>
    <w:rsid w:val="008C1057"/>
    <w:rsid w:val="008C246B"/>
    <w:rsid w:val="008C576F"/>
    <w:rsid w:val="008C64EF"/>
    <w:rsid w:val="008D37E3"/>
    <w:rsid w:val="008D49DD"/>
    <w:rsid w:val="008D5A7B"/>
    <w:rsid w:val="008E2E63"/>
    <w:rsid w:val="008E5A2B"/>
    <w:rsid w:val="008F0228"/>
    <w:rsid w:val="00901E05"/>
    <w:rsid w:val="0090419B"/>
    <w:rsid w:val="00905E38"/>
    <w:rsid w:val="00906A62"/>
    <w:rsid w:val="00907889"/>
    <w:rsid w:val="00907B98"/>
    <w:rsid w:val="0091472D"/>
    <w:rsid w:val="009211BA"/>
    <w:rsid w:val="00922283"/>
    <w:rsid w:val="009234DB"/>
    <w:rsid w:val="0092498D"/>
    <w:rsid w:val="009257B1"/>
    <w:rsid w:val="00930E26"/>
    <w:rsid w:val="00932BDF"/>
    <w:rsid w:val="00934FB8"/>
    <w:rsid w:val="00941C92"/>
    <w:rsid w:val="0094324E"/>
    <w:rsid w:val="00954B74"/>
    <w:rsid w:val="00955C10"/>
    <w:rsid w:val="00955C1B"/>
    <w:rsid w:val="00967E3B"/>
    <w:rsid w:val="0097161A"/>
    <w:rsid w:val="0098215F"/>
    <w:rsid w:val="0098387C"/>
    <w:rsid w:val="009902E5"/>
    <w:rsid w:val="009937A6"/>
    <w:rsid w:val="00994047"/>
    <w:rsid w:val="009961B9"/>
    <w:rsid w:val="009A53D9"/>
    <w:rsid w:val="009A7F0B"/>
    <w:rsid w:val="009B0289"/>
    <w:rsid w:val="009B3E20"/>
    <w:rsid w:val="009C2686"/>
    <w:rsid w:val="009C3651"/>
    <w:rsid w:val="009C642D"/>
    <w:rsid w:val="009E436E"/>
    <w:rsid w:val="009E4EE3"/>
    <w:rsid w:val="009E5B68"/>
    <w:rsid w:val="009F2266"/>
    <w:rsid w:val="009F3C2B"/>
    <w:rsid w:val="009F55E7"/>
    <w:rsid w:val="00A01032"/>
    <w:rsid w:val="00A07775"/>
    <w:rsid w:val="00A17185"/>
    <w:rsid w:val="00A23A0B"/>
    <w:rsid w:val="00A3081C"/>
    <w:rsid w:val="00A36DC9"/>
    <w:rsid w:val="00A43DAF"/>
    <w:rsid w:val="00A44E58"/>
    <w:rsid w:val="00A4637C"/>
    <w:rsid w:val="00A464B9"/>
    <w:rsid w:val="00A5305B"/>
    <w:rsid w:val="00A545C4"/>
    <w:rsid w:val="00A550BF"/>
    <w:rsid w:val="00A5632D"/>
    <w:rsid w:val="00A62EE9"/>
    <w:rsid w:val="00A63F04"/>
    <w:rsid w:val="00A6535D"/>
    <w:rsid w:val="00A659B2"/>
    <w:rsid w:val="00A749A5"/>
    <w:rsid w:val="00A837A2"/>
    <w:rsid w:val="00AA06FF"/>
    <w:rsid w:val="00AA0E47"/>
    <w:rsid w:val="00AA2DAB"/>
    <w:rsid w:val="00AA6112"/>
    <w:rsid w:val="00AA6BD2"/>
    <w:rsid w:val="00AB03AE"/>
    <w:rsid w:val="00AC3B71"/>
    <w:rsid w:val="00AC6C0F"/>
    <w:rsid w:val="00AD3FD7"/>
    <w:rsid w:val="00AE0807"/>
    <w:rsid w:val="00AE238A"/>
    <w:rsid w:val="00AE291D"/>
    <w:rsid w:val="00AE559A"/>
    <w:rsid w:val="00AE5B93"/>
    <w:rsid w:val="00AE604B"/>
    <w:rsid w:val="00AF74CF"/>
    <w:rsid w:val="00AF77CC"/>
    <w:rsid w:val="00B04E25"/>
    <w:rsid w:val="00B05D69"/>
    <w:rsid w:val="00B11049"/>
    <w:rsid w:val="00B117CE"/>
    <w:rsid w:val="00B11855"/>
    <w:rsid w:val="00B1305F"/>
    <w:rsid w:val="00B13230"/>
    <w:rsid w:val="00B13363"/>
    <w:rsid w:val="00B15BB0"/>
    <w:rsid w:val="00B2032E"/>
    <w:rsid w:val="00B21FE6"/>
    <w:rsid w:val="00B23900"/>
    <w:rsid w:val="00B30D0D"/>
    <w:rsid w:val="00B31A08"/>
    <w:rsid w:val="00B340D0"/>
    <w:rsid w:val="00B34304"/>
    <w:rsid w:val="00B35B34"/>
    <w:rsid w:val="00B4776E"/>
    <w:rsid w:val="00B53AB9"/>
    <w:rsid w:val="00B566D0"/>
    <w:rsid w:val="00B62608"/>
    <w:rsid w:val="00B64500"/>
    <w:rsid w:val="00B656E0"/>
    <w:rsid w:val="00B65F08"/>
    <w:rsid w:val="00B71879"/>
    <w:rsid w:val="00B7461D"/>
    <w:rsid w:val="00B764B1"/>
    <w:rsid w:val="00B821B8"/>
    <w:rsid w:val="00B85C39"/>
    <w:rsid w:val="00B87236"/>
    <w:rsid w:val="00B87EEE"/>
    <w:rsid w:val="00B903CD"/>
    <w:rsid w:val="00B907F0"/>
    <w:rsid w:val="00B9218F"/>
    <w:rsid w:val="00B92194"/>
    <w:rsid w:val="00B93DD9"/>
    <w:rsid w:val="00B964FE"/>
    <w:rsid w:val="00BA010F"/>
    <w:rsid w:val="00BA1E67"/>
    <w:rsid w:val="00BA2718"/>
    <w:rsid w:val="00BA3EA3"/>
    <w:rsid w:val="00BA51AA"/>
    <w:rsid w:val="00BA5630"/>
    <w:rsid w:val="00BB68A9"/>
    <w:rsid w:val="00BC4DF9"/>
    <w:rsid w:val="00BC58BE"/>
    <w:rsid w:val="00BC7B62"/>
    <w:rsid w:val="00BD459B"/>
    <w:rsid w:val="00BD46BA"/>
    <w:rsid w:val="00BD7535"/>
    <w:rsid w:val="00BE25F4"/>
    <w:rsid w:val="00BE67BE"/>
    <w:rsid w:val="00BF0CD8"/>
    <w:rsid w:val="00BF6998"/>
    <w:rsid w:val="00BF77C4"/>
    <w:rsid w:val="00C014A5"/>
    <w:rsid w:val="00C066AB"/>
    <w:rsid w:val="00C073C1"/>
    <w:rsid w:val="00C138EC"/>
    <w:rsid w:val="00C1470D"/>
    <w:rsid w:val="00C1628C"/>
    <w:rsid w:val="00C206C8"/>
    <w:rsid w:val="00C3140C"/>
    <w:rsid w:val="00C3319F"/>
    <w:rsid w:val="00C4245C"/>
    <w:rsid w:val="00C437E7"/>
    <w:rsid w:val="00C45159"/>
    <w:rsid w:val="00C47DC5"/>
    <w:rsid w:val="00C50122"/>
    <w:rsid w:val="00C554A0"/>
    <w:rsid w:val="00C5710A"/>
    <w:rsid w:val="00C6567A"/>
    <w:rsid w:val="00C663EB"/>
    <w:rsid w:val="00C667B2"/>
    <w:rsid w:val="00C705EB"/>
    <w:rsid w:val="00C71420"/>
    <w:rsid w:val="00C71B0A"/>
    <w:rsid w:val="00C76370"/>
    <w:rsid w:val="00C83856"/>
    <w:rsid w:val="00C94A24"/>
    <w:rsid w:val="00C94A7B"/>
    <w:rsid w:val="00C97710"/>
    <w:rsid w:val="00C97A5A"/>
    <w:rsid w:val="00CB007B"/>
    <w:rsid w:val="00CB1834"/>
    <w:rsid w:val="00CB23E0"/>
    <w:rsid w:val="00CB368E"/>
    <w:rsid w:val="00CB612A"/>
    <w:rsid w:val="00CB6723"/>
    <w:rsid w:val="00CC0462"/>
    <w:rsid w:val="00CC2D3E"/>
    <w:rsid w:val="00CC7AFD"/>
    <w:rsid w:val="00CD08FE"/>
    <w:rsid w:val="00CD245B"/>
    <w:rsid w:val="00CD389A"/>
    <w:rsid w:val="00CE0E4F"/>
    <w:rsid w:val="00CE0F96"/>
    <w:rsid w:val="00CE2A6C"/>
    <w:rsid w:val="00CE408F"/>
    <w:rsid w:val="00CE78DB"/>
    <w:rsid w:val="00CF0E82"/>
    <w:rsid w:val="00CF11B5"/>
    <w:rsid w:val="00CF2582"/>
    <w:rsid w:val="00CF6AAB"/>
    <w:rsid w:val="00CF7D8E"/>
    <w:rsid w:val="00D0108A"/>
    <w:rsid w:val="00D02772"/>
    <w:rsid w:val="00D04B7D"/>
    <w:rsid w:val="00D1139C"/>
    <w:rsid w:val="00D204C6"/>
    <w:rsid w:val="00D22B40"/>
    <w:rsid w:val="00D279C1"/>
    <w:rsid w:val="00D27F2B"/>
    <w:rsid w:val="00D30248"/>
    <w:rsid w:val="00D36095"/>
    <w:rsid w:val="00D36A76"/>
    <w:rsid w:val="00D37EDE"/>
    <w:rsid w:val="00D412CC"/>
    <w:rsid w:val="00D42A40"/>
    <w:rsid w:val="00D43F7C"/>
    <w:rsid w:val="00D44B3B"/>
    <w:rsid w:val="00D4635C"/>
    <w:rsid w:val="00D46A99"/>
    <w:rsid w:val="00D471A2"/>
    <w:rsid w:val="00D550C8"/>
    <w:rsid w:val="00D62328"/>
    <w:rsid w:val="00D635A1"/>
    <w:rsid w:val="00D7797E"/>
    <w:rsid w:val="00D77DC5"/>
    <w:rsid w:val="00D80370"/>
    <w:rsid w:val="00D80EE2"/>
    <w:rsid w:val="00D81925"/>
    <w:rsid w:val="00D87DD4"/>
    <w:rsid w:val="00DA5E3C"/>
    <w:rsid w:val="00DB1F61"/>
    <w:rsid w:val="00DB3BF4"/>
    <w:rsid w:val="00DB3D17"/>
    <w:rsid w:val="00DB556A"/>
    <w:rsid w:val="00DC14BC"/>
    <w:rsid w:val="00DC2C64"/>
    <w:rsid w:val="00DC3302"/>
    <w:rsid w:val="00DC42AC"/>
    <w:rsid w:val="00DD28FF"/>
    <w:rsid w:val="00DD47D8"/>
    <w:rsid w:val="00DD5ED7"/>
    <w:rsid w:val="00DD6AB7"/>
    <w:rsid w:val="00DE04C8"/>
    <w:rsid w:val="00DE30D6"/>
    <w:rsid w:val="00DE68A9"/>
    <w:rsid w:val="00DE6B38"/>
    <w:rsid w:val="00DF403E"/>
    <w:rsid w:val="00DF4B66"/>
    <w:rsid w:val="00DF69D4"/>
    <w:rsid w:val="00E059E6"/>
    <w:rsid w:val="00E06A21"/>
    <w:rsid w:val="00E1314C"/>
    <w:rsid w:val="00E14812"/>
    <w:rsid w:val="00E200C6"/>
    <w:rsid w:val="00E21336"/>
    <w:rsid w:val="00E22DEF"/>
    <w:rsid w:val="00E2491E"/>
    <w:rsid w:val="00E25D4B"/>
    <w:rsid w:val="00E26725"/>
    <w:rsid w:val="00E26FC7"/>
    <w:rsid w:val="00E30FA6"/>
    <w:rsid w:val="00E33325"/>
    <w:rsid w:val="00E342EC"/>
    <w:rsid w:val="00E3449E"/>
    <w:rsid w:val="00E34A0A"/>
    <w:rsid w:val="00E379AC"/>
    <w:rsid w:val="00E41AD7"/>
    <w:rsid w:val="00E429E4"/>
    <w:rsid w:val="00E43A72"/>
    <w:rsid w:val="00E5049A"/>
    <w:rsid w:val="00E50FF5"/>
    <w:rsid w:val="00E52232"/>
    <w:rsid w:val="00E563ED"/>
    <w:rsid w:val="00E5647C"/>
    <w:rsid w:val="00E579BB"/>
    <w:rsid w:val="00E61DC9"/>
    <w:rsid w:val="00E62CD7"/>
    <w:rsid w:val="00E670F0"/>
    <w:rsid w:val="00E67FAA"/>
    <w:rsid w:val="00E70A34"/>
    <w:rsid w:val="00E71C25"/>
    <w:rsid w:val="00E752EF"/>
    <w:rsid w:val="00E81C80"/>
    <w:rsid w:val="00E92FDC"/>
    <w:rsid w:val="00E95A2F"/>
    <w:rsid w:val="00E95FB5"/>
    <w:rsid w:val="00EA0145"/>
    <w:rsid w:val="00EA1A7E"/>
    <w:rsid w:val="00EA487C"/>
    <w:rsid w:val="00EB36AF"/>
    <w:rsid w:val="00EB67B0"/>
    <w:rsid w:val="00EB7BAA"/>
    <w:rsid w:val="00EC4E77"/>
    <w:rsid w:val="00EC51E6"/>
    <w:rsid w:val="00ED16E7"/>
    <w:rsid w:val="00ED2ED8"/>
    <w:rsid w:val="00ED3C5C"/>
    <w:rsid w:val="00ED4050"/>
    <w:rsid w:val="00ED42B5"/>
    <w:rsid w:val="00ED555A"/>
    <w:rsid w:val="00ED6917"/>
    <w:rsid w:val="00EE050C"/>
    <w:rsid w:val="00EE2DDF"/>
    <w:rsid w:val="00EE711A"/>
    <w:rsid w:val="00EF1619"/>
    <w:rsid w:val="00EF20F5"/>
    <w:rsid w:val="00EF30EE"/>
    <w:rsid w:val="00EF6575"/>
    <w:rsid w:val="00EF7BC8"/>
    <w:rsid w:val="00EF7E77"/>
    <w:rsid w:val="00F01AE8"/>
    <w:rsid w:val="00F1110F"/>
    <w:rsid w:val="00F12633"/>
    <w:rsid w:val="00F144CF"/>
    <w:rsid w:val="00F15D7A"/>
    <w:rsid w:val="00F204A2"/>
    <w:rsid w:val="00F206B8"/>
    <w:rsid w:val="00F23925"/>
    <w:rsid w:val="00F25584"/>
    <w:rsid w:val="00F30D69"/>
    <w:rsid w:val="00F31783"/>
    <w:rsid w:val="00F31DC8"/>
    <w:rsid w:val="00F337C7"/>
    <w:rsid w:val="00F34B8B"/>
    <w:rsid w:val="00F424E3"/>
    <w:rsid w:val="00F458A2"/>
    <w:rsid w:val="00F4738B"/>
    <w:rsid w:val="00F527B8"/>
    <w:rsid w:val="00F54270"/>
    <w:rsid w:val="00F56882"/>
    <w:rsid w:val="00F711A4"/>
    <w:rsid w:val="00F74C0E"/>
    <w:rsid w:val="00F76C60"/>
    <w:rsid w:val="00F77143"/>
    <w:rsid w:val="00F77CF3"/>
    <w:rsid w:val="00F837C2"/>
    <w:rsid w:val="00F8400B"/>
    <w:rsid w:val="00F847D3"/>
    <w:rsid w:val="00F91625"/>
    <w:rsid w:val="00F91B03"/>
    <w:rsid w:val="00F952B7"/>
    <w:rsid w:val="00F9688D"/>
    <w:rsid w:val="00F96A6C"/>
    <w:rsid w:val="00FA3AE2"/>
    <w:rsid w:val="00FA3EBE"/>
    <w:rsid w:val="00FB1D5E"/>
    <w:rsid w:val="00FB564E"/>
    <w:rsid w:val="00FC0653"/>
    <w:rsid w:val="00FC5DB8"/>
    <w:rsid w:val="00FC6519"/>
    <w:rsid w:val="00FD2819"/>
    <w:rsid w:val="00FD3CF7"/>
    <w:rsid w:val="00FD5220"/>
    <w:rsid w:val="00FE29BE"/>
    <w:rsid w:val="00FE4AE9"/>
    <w:rsid w:val="00FE5C9D"/>
    <w:rsid w:val="00FE7BED"/>
    <w:rsid w:val="00FF1924"/>
    <w:rsid w:val="00FF3860"/>
    <w:rsid w:val="00FF3B82"/>
    <w:rsid w:val="00FF53C8"/>
    <w:rsid w:val="00FF6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2CA951-7695-41C3-8760-7C875A4EE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71A0B"/>
    <w:pPr>
      <w:spacing w:after="0" w:line="240" w:lineRule="auto"/>
    </w:pPr>
    <w:rPr>
      <w:rFonts w:ascii="Times New Roman" w:hAnsi="Times New Roman" w:cs="Times New Roman"/>
    </w:rPr>
  </w:style>
  <w:style w:type="paragraph" w:styleId="Naslov1">
    <w:name w:val="heading 1"/>
    <w:basedOn w:val="Navaden"/>
    <w:next w:val="Navaden"/>
    <w:link w:val="Naslov1Znak"/>
    <w:uiPriority w:val="9"/>
    <w:qFormat/>
    <w:rsid w:val="0098387C"/>
    <w:pPr>
      <w:keepNext/>
      <w:keepLines/>
      <w:spacing w:before="480"/>
      <w:outlineLvl w:val="0"/>
    </w:pPr>
    <w:rPr>
      <w:rFonts w:eastAsiaTheme="majorEastAsia"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6B1C8B"/>
    <w:pPr>
      <w:keepNext/>
      <w:keepLines/>
      <w:spacing w:before="200"/>
      <w:outlineLvl w:val="1"/>
    </w:pPr>
    <w:rPr>
      <w:rFonts w:eastAsiaTheme="majorEastAsia"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98387C"/>
    <w:pPr>
      <w:keepNext/>
      <w:keepLines/>
      <w:spacing w:before="200"/>
      <w:outlineLvl w:val="2"/>
    </w:pPr>
    <w:rPr>
      <w:rFonts w:eastAsiaTheme="majorEastAsia" w:cstheme="majorBidi"/>
      <w:b/>
      <w:bCs/>
      <w:color w:val="4F81BD" w:themeColor="accent1"/>
    </w:rPr>
  </w:style>
  <w:style w:type="paragraph" w:styleId="Naslov4">
    <w:name w:val="heading 4"/>
    <w:basedOn w:val="Navaden"/>
    <w:next w:val="Navaden"/>
    <w:link w:val="Naslov4Znak"/>
    <w:uiPriority w:val="9"/>
    <w:unhideWhenUsed/>
    <w:qFormat/>
    <w:rsid w:val="0098387C"/>
    <w:pPr>
      <w:keepNext/>
      <w:keepLines/>
      <w:spacing w:before="200"/>
      <w:outlineLvl w:val="3"/>
    </w:pPr>
    <w:rPr>
      <w:rFonts w:eastAsiaTheme="majorEastAsia" w:cstheme="majorBidi"/>
      <w:b/>
      <w:bCs/>
      <w:i/>
      <w:iCs/>
      <w:color w:val="4F81BD" w:themeColor="accent1"/>
    </w:rPr>
  </w:style>
  <w:style w:type="paragraph" w:styleId="Naslov5">
    <w:name w:val="heading 5"/>
    <w:basedOn w:val="Navaden"/>
    <w:next w:val="Navaden"/>
    <w:link w:val="Naslov5Znak"/>
    <w:uiPriority w:val="9"/>
    <w:unhideWhenUsed/>
    <w:qFormat/>
    <w:rsid w:val="0098387C"/>
    <w:pPr>
      <w:keepNext/>
      <w:keepLines/>
      <w:spacing w:before="200"/>
      <w:outlineLvl w:val="4"/>
    </w:pPr>
    <w:rPr>
      <w:rFonts w:eastAsiaTheme="majorEastAsia" w:cstheme="majorBidi"/>
      <w:color w:val="243F60" w:themeColor="accent1" w:themeShade="7F"/>
    </w:rPr>
  </w:style>
  <w:style w:type="paragraph" w:styleId="Naslov6">
    <w:name w:val="heading 6"/>
    <w:basedOn w:val="Navaden"/>
    <w:next w:val="Navaden"/>
    <w:link w:val="Naslov6Znak"/>
    <w:uiPriority w:val="9"/>
    <w:unhideWhenUsed/>
    <w:qFormat/>
    <w:rsid w:val="00301D4F"/>
    <w:pPr>
      <w:keepNext/>
      <w:keepLines/>
      <w:spacing w:before="200"/>
      <w:outlineLvl w:val="5"/>
    </w:pPr>
    <w:rPr>
      <w:rFonts w:eastAsiaTheme="majorEastAsia" w:cstheme="majorBidi"/>
      <w:i/>
      <w:iCs/>
      <w:color w:val="243F60" w:themeColor="accent1" w:themeShade="7F"/>
    </w:rPr>
  </w:style>
  <w:style w:type="paragraph" w:styleId="Naslov7">
    <w:name w:val="heading 7"/>
    <w:basedOn w:val="Navaden"/>
    <w:next w:val="Navaden"/>
    <w:link w:val="Naslov7Znak"/>
    <w:uiPriority w:val="9"/>
    <w:semiHidden/>
    <w:unhideWhenUsed/>
    <w:qFormat/>
    <w:rsid w:val="00301D4F"/>
    <w:pPr>
      <w:keepNext/>
      <w:keepLines/>
      <w:spacing w:before="200"/>
      <w:outlineLvl w:val="6"/>
    </w:pPr>
    <w:rPr>
      <w:rFonts w:eastAsiaTheme="majorEastAsia" w:cstheme="majorBidi"/>
      <w:i/>
      <w:iCs/>
      <w:color w:val="404040" w:themeColor="text1" w:themeTint="BF"/>
    </w:rPr>
  </w:style>
  <w:style w:type="paragraph" w:styleId="Naslov8">
    <w:name w:val="heading 8"/>
    <w:basedOn w:val="Navaden"/>
    <w:next w:val="Navaden"/>
    <w:link w:val="Naslov8Znak"/>
    <w:uiPriority w:val="9"/>
    <w:unhideWhenUsed/>
    <w:qFormat/>
    <w:rsid w:val="0063409C"/>
    <w:pPr>
      <w:keepNext/>
      <w:keepLines/>
      <w:spacing w:before="200"/>
      <w:outlineLvl w:val="7"/>
    </w:pPr>
    <w:rPr>
      <w:rFonts w:eastAsiaTheme="majorEastAsia" w:cstheme="majorBidi"/>
      <w:color w:val="404040" w:themeColor="text1" w:themeTint="BF"/>
      <w:sz w:val="20"/>
      <w:szCs w:val="20"/>
    </w:rPr>
  </w:style>
  <w:style w:type="paragraph" w:styleId="Naslov9">
    <w:name w:val="heading 9"/>
    <w:basedOn w:val="Navaden"/>
    <w:next w:val="Navaden"/>
    <w:link w:val="Naslov9Znak"/>
    <w:uiPriority w:val="9"/>
    <w:unhideWhenUsed/>
    <w:qFormat/>
    <w:rsid w:val="0063409C"/>
    <w:pPr>
      <w:keepNext/>
      <w:keepLines/>
      <w:spacing w:before="200"/>
      <w:outlineLvl w:val="8"/>
    </w:pPr>
    <w:rPr>
      <w:rFonts w:eastAsiaTheme="majorEastAsia"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rsid w:val="00CC0462"/>
    <w:pPr>
      <w:spacing w:after="0" w:line="240" w:lineRule="auto"/>
    </w:pPr>
    <w:rPr>
      <w:rFonts w:ascii="Times New Roman" w:hAnsi="Times New Roman" w:cs="Times New Roman"/>
    </w:rPr>
  </w:style>
  <w:style w:type="character" w:customStyle="1" w:styleId="Naslov1Znak">
    <w:name w:val="Naslov 1 Znak"/>
    <w:basedOn w:val="Privzetapisavaodstavka"/>
    <w:link w:val="Naslov1"/>
    <w:uiPriority w:val="9"/>
    <w:rsid w:val="0098387C"/>
    <w:rPr>
      <w:rFonts w:ascii="Times New Roman" w:eastAsiaTheme="majorEastAsia" w:hAnsi="Times New Roman" w:cstheme="majorBidi"/>
      <w:b/>
      <w:bCs/>
      <w:color w:val="365F91" w:themeColor="accent1" w:themeShade="BF"/>
      <w:sz w:val="28"/>
      <w:szCs w:val="28"/>
    </w:rPr>
  </w:style>
  <w:style w:type="character" w:customStyle="1" w:styleId="Naslov3Znak">
    <w:name w:val="Naslov 3 Znak"/>
    <w:basedOn w:val="Privzetapisavaodstavka"/>
    <w:link w:val="Naslov3"/>
    <w:uiPriority w:val="9"/>
    <w:semiHidden/>
    <w:rsid w:val="0098387C"/>
    <w:rPr>
      <w:rFonts w:ascii="Times New Roman" w:eastAsiaTheme="majorEastAsia" w:hAnsi="Times New Roman" w:cstheme="majorBidi"/>
      <w:b/>
      <w:bCs/>
      <w:color w:val="4F81BD" w:themeColor="accent1"/>
    </w:rPr>
  </w:style>
  <w:style w:type="character" w:customStyle="1" w:styleId="Naslov4Znak">
    <w:name w:val="Naslov 4 Znak"/>
    <w:basedOn w:val="Privzetapisavaodstavka"/>
    <w:link w:val="Naslov4"/>
    <w:uiPriority w:val="9"/>
    <w:rsid w:val="0098387C"/>
    <w:rPr>
      <w:rFonts w:ascii="Times New Roman" w:eastAsiaTheme="majorEastAsia" w:hAnsi="Times New Roman" w:cstheme="majorBidi"/>
      <w:b/>
      <w:bCs/>
      <w:i/>
      <w:iCs/>
      <w:color w:val="4F81BD" w:themeColor="accent1"/>
    </w:rPr>
  </w:style>
  <w:style w:type="character" w:customStyle="1" w:styleId="Naslov5Znak">
    <w:name w:val="Naslov 5 Znak"/>
    <w:basedOn w:val="Privzetapisavaodstavka"/>
    <w:link w:val="Naslov5"/>
    <w:uiPriority w:val="9"/>
    <w:rsid w:val="0098387C"/>
    <w:rPr>
      <w:rFonts w:ascii="Times New Roman" w:eastAsiaTheme="majorEastAsia" w:hAnsi="Times New Roman" w:cstheme="majorBidi"/>
      <w:color w:val="243F60" w:themeColor="accent1" w:themeShade="7F"/>
    </w:rPr>
  </w:style>
  <w:style w:type="character" w:customStyle="1" w:styleId="Naslov2Znak">
    <w:name w:val="Naslov 2 Znak"/>
    <w:basedOn w:val="Privzetapisavaodstavka"/>
    <w:link w:val="Naslov2"/>
    <w:uiPriority w:val="9"/>
    <w:rsid w:val="006B1C8B"/>
    <w:rPr>
      <w:rFonts w:ascii="Times New Roman" w:eastAsiaTheme="majorEastAsia" w:hAnsi="Times New Roman" w:cstheme="majorBidi"/>
      <w:b/>
      <w:bCs/>
      <w:color w:val="4F81BD" w:themeColor="accent1"/>
      <w:sz w:val="26"/>
      <w:szCs w:val="26"/>
    </w:rPr>
  </w:style>
  <w:style w:type="character" w:customStyle="1" w:styleId="Naslov6Znak">
    <w:name w:val="Naslov 6 Znak"/>
    <w:basedOn w:val="Privzetapisavaodstavka"/>
    <w:link w:val="Naslov6"/>
    <w:uiPriority w:val="9"/>
    <w:rsid w:val="00301D4F"/>
    <w:rPr>
      <w:rFonts w:ascii="Times New Roman" w:eastAsiaTheme="majorEastAsia" w:hAnsi="Times New Roman" w:cstheme="majorBidi"/>
      <w:i/>
      <w:iCs/>
      <w:color w:val="243F60" w:themeColor="accent1" w:themeShade="7F"/>
    </w:rPr>
  </w:style>
  <w:style w:type="character" w:customStyle="1" w:styleId="Naslov7Znak">
    <w:name w:val="Naslov 7 Znak"/>
    <w:basedOn w:val="Privzetapisavaodstavka"/>
    <w:link w:val="Naslov7"/>
    <w:uiPriority w:val="9"/>
    <w:semiHidden/>
    <w:rsid w:val="00301D4F"/>
    <w:rPr>
      <w:rFonts w:ascii="Times New Roman" w:eastAsiaTheme="majorEastAsia" w:hAnsi="Times New Roman" w:cstheme="majorBidi"/>
      <w:i/>
      <w:iCs/>
      <w:color w:val="404040" w:themeColor="text1" w:themeTint="BF"/>
    </w:rPr>
  </w:style>
  <w:style w:type="paragraph" w:styleId="Naslov">
    <w:name w:val="Title"/>
    <w:basedOn w:val="Navaden"/>
    <w:next w:val="Navaden"/>
    <w:link w:val="NaslovZnak"/>
    <w:uiPriority w:val="10"/>
    <w:qFormat/>
    <w:rsid w:val="00301D4F"/>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NaslovZnak">
    <w:name w:val="Naslov Znak"/>
    <w:basedOn w:val="Privzetapisavaodstavka"/>
    <w:link w:val="Naslov"/>
    <w:uiPriority w:val="10"/>
    <w:rsid w:val="00301D4F"/>
    <w:rPr>
      <w:rFonts w:ascii="Times New Roman" w:eastAsiaTheme="majorEastAsia" w:hAnsi="Times New Roman" w:cstheme="majorBidi"/>
      <w:color w:val="17365D" w:themeColor="text2" w:themeShade="BF"/>
      <w:spacing w:val="5"/>
      <w:kern w:val="28"/>
      <w:sz w:val="52"/>
      <w:szCs w:val="52"/>
    </w:rPr>
  </w:style>
  <w:style w:type="paragraph" w:styleId="Podnaslov">
    <w:name w:val="Subtitle"/>
    <w:basedOn w:val="Navaden"/>
    <w:next w:val="Navaden"/>
    <w:link w:val="PodnaslovZnak"/>
    <w:uiPriority w:val="11"/>
    <w:qFormat/>
    <w:rsid w:val="00301D4F"/>
    <w:pPr>
      <w:numPr>
        <w:ilvl w:val="1"/>
      </w:numPr>
    </w:pPr>
    <w:rPr>
      <w:rFonts w:eastAsiaTheme="majorEastAsia" w:cstheme="majorBidi"/>
      <w:i/>
      <w:iCs/>
      <w:color w:val="4F81BD" w:themeColor="accent1"/>
      <w:spacing w:val="15"/>
      <w:sz w:val="24"/>
      <w:szCs w:val="24"/>
    </w:rPr>
  </w:style>
  <w:style w:type="character" w:customStyle="1" w:styleId="PodnaslovZnak">
    <w:name w:val="Podnaslov Znak"/>
    <w:basedOn w:val="Privzetapisavaodstavka"/>
    <w:link w:val="Podnaslov"/>
    <w:uiPriority w:val="11"/>
    <w:rsid w:val="00301D4F"/>
    <w:rPr>
      <w:rFonts w:ascii="Times New Roman" w:eastAsiaTheme="majorEastAsia" w:hAnsi="Times New Roman" w:cstheme="majorBidi"/>
      <w:i/>
      <w:iCs/>
      <w:color w:val="4F81BD" w:themeColor="accent1"/>
      <w:spacing w:val="15"/>
      <w:sz w:val="24"/>
      <w:szCs w:val="24"/>
    </w:rPr>
  </w:style>
  <w:style w:type="character" w:customStyle="1" w:styleId="Naslov8Znak">
    <w:name w:val="Naslov 8 Znak"/>
    <w:basedOn w:val="Privzetapisavaodstavka"/>
    <w:link w:val="Naslov8"/>
    <w:uiPriority w:val="9"/>
    <w:rsid w:val="0063409C"/>
    <w:rPr>
      <w:rFonts w:ascii="Times New Roman" w:eastAsiaTheme="majorEastAsia" w:hAnsi="Times New Roman" w:cstheme="majorBidi"/>
      <w:color w:val="404040" w:themeColor="text1" w:themeTint="BF"/>
      <w:sz w:val="20"/>
      <w:szCs w:val="20"/>
    </w:rPr>
  </w:style>
  <w:style w:type="character" w:customStyle="1" w:styleId="Naslov9Znak">
    <w:name w:val="Naslov 9 Znak"/>
    <w:basedOn w:val="Privzetapisavaodstavka"/>
    <w:link w:val="Naslov9"/>
    <w:uiPriority w:val="9"/>
    <w:rsid w:val="0063409C"/>
    <w:rPr>
      <w:rFonts w:ascii="Times New Roman" w:eastAsiaTheme="majorEastAsia" w:hAnsi="Times New Roman" w:cstheme="majorBidi"/>
      <w:i/>
      <w:iCs/>
      <w:color w:val="404040" w:themeColor="text1" w:themeTint="BF"/>
      <w:sz w:val="20"/>
      <w:szCs w:val="20"/>
    </w:rPr>
  </w:style>
  <w:style w:type="paragraph" w:styleId="Navadensplet">
    <w:name w:val="Normal (Web)"/>
    <w:basedOn w:val="Navaden"/>
    <w:uiPriority w:val="99"/>
    <w:unhideWhenUsed/>
    <w:rsid w:val="002B43F2"/>
    <w:pPr>
      <w:spacing w:after="135"/>
    </w:pPr>
    <w:rPr>
      <w:rFonts w:eastAsia="Times New Roman"/>
      <w:color w:val="333333"/>
      <w:sz w:val="12"/>
      <w:szCs w:val="12"/>
      <w:lang w:eastAsia="sl-SI"/>
    </w:rPr>
  </w:style>
  <w:style w:type="paragraph" w:customStyle="1" w:styleId="esegmentp1">
    <w:name w:val="esegment_p1"/>
    <w:basedOn w:val="Navaden"/>
    <w:rsid w:val="002B43F2"/>
    <w:pPr>
      <w:spacing w:after="135"/>
      <w:jc w:val="center"/>
    </w:pPr>
    <w:rPr>
      <w:rFonts w:eastAsia="Times New Roman"/>
      <w:color w:val="333333"/>
      <w:sz w:val="12"/>
      <w:szCs w:val="12"/>
      <w:lang w:eastAsia="sl-SI"/>
    </w:rPr>
  </w:style>
  <w:style w:type="paragraph" w:customStyle="1" w:styleId="esegmenth4">
    <w:name w:val="esegment_h4"/>
    <w:basedOn w:val="Navaden"/>
    <w:rsid w:val="002B43F2"/>
    <w:pPr>
      <w:spacing w:after="135"/>
      <w:jc w:val="center"/>
    </w:pPr>
    <w:rPr>
      <w:rFonts w:eastAsia="Times New Roman"/>
      <w:b/>
      <w:bCs/>
      <w:color w:val="333333"/>
      <w:sz w:val="12"/>
      <w:szCs w:val="12"/>
      <w:lang w:eastAsia="sl-SI"/>
    </w:rPr>
  </w:style>
  <w:style w:type="paragraph" w:customStyle="1" w:styleId="esegmentt">
    <w:name w:val="esegment_t"/>
    <w:basedOn w:val="Navaden"/>
    <w:rsid w:val="002B43F2"/>
    <w:pPr>
      <w:spacing w:after="135" w:line="360" w:lineRule="atLeast"/>
      <w:jc w:val="center"/>
    </w:pPr>
    <w:rPr>
      <w:rFonts w:eastAsia="Times New Roman"/>
      <w:b/>
      <w:bCs/>
      <w:color w:val="6B7E9D"/>
      <w:sz w:val="31"/>
      <w:szCs w:val="31"/>
      <w:lang w:eastAsia="sl-SI"/>
    </w:rPr>
  </w:style>
  <w:style w:type="paragraph" w:customStyle="1" w:styleId="esegmentc1">
    <w:name w:val="esegment_c1"/>
    <w:basedOn w:val="Navaden"/>
    <w:rsid w:val="002B43F2"/>
    <w:pPr>
      <w:spacing w:after="135"/>
    </w:pPr>
    <w:rPr>
      <w:rFonts w:eastAsia="Times New Roman"/>
      <w:color w:val="333333"/>
      <w:sz w:val="12"/>
      <w:szCs w:val="12"/>
      <w:lang w:eastAsia="sl-SI"/>
    </w:rPr>
  </w:style>
  <w:style w:type="paragraph" w:styleId="Odstavekseznama">
    <w:name w:val="List Paragraph"/>
    <w:basedOn w:val="Navaden"/>
    <w:uiPriority w:val="34"/>
    <w:qFormat/>
    <w:rsid w:val="002A7AB4"/>
    <w:pPr>
      <w:ind w:left="720"/>
      <w:contextualSpacing/>
    </w:pPr>
  </w:style>
  <w:style w:type="character" w:styleId="Pripombasklic">
    <w:name w:val="annotation reference"/>
    <w:basedOn w:val="Privzetapisavaodstavka"/>
    <w:uiPriority w:val="99"/>
    <w:semiHidden/>
    <w:unhideWhenUsed/>
    <w:rsid w:val="004F6934"/>
    <w:rPr>
      <w:sz w:val="16"/>
      <w:szCs w:val="16"/>
    </w:rPr>
  </w:style>
  <w:style w:type="paragraph" w:styleId="Pripombabesedilo">
    <w:name w:val="annotation text"/>
    <w:basedOn w:val="Navaden"/>
    <w:link w:val="PripombabesediloZnak"/>
    <w:uiPriority w:val="99"/>
    <w:semiHidden/>
    <w:unhideWhenUsed/>
    <w:rsid w:val="004F6934"/>
    <w:rPr>
      <w:sz w:val="20"/>
      <w:szCs w:val="20"/>
    </w:rPr>
  </w:style>
  <w:style w:type="character" w:customStyle="1" w:styleId="PripombabesediloZnak">
    <w:name w:val="Pripomba – besedilo Znak"/>
    <w:basedOn w:val="Privzetapisavaodstavka"/>
    <w:link w:val="Pripombabesedilo"/>
    <w:uiPriority w:val="99"/>
    <w:semiHidden/>
    <w:rsid w:val="004F6934"/>
    <w:rPr>
      <w:rFonts w:ascii="Times New Roman" w:hAnsi="Times New Roman" w:cs="Times New Roman"/>
      <w:sz w:val="20"/>
      <w:szCs w:val="20"/>
    </w:rPr>
  </w:style>
  <w:style w:type="paragraph" w:styleId="Zadevapripombe">
    <w:name w:val="annotation subject"/>
    <w:basedOn w:val="Pripombabesedilo"/>
    <w:next w:val="Pripombabesedilo"/>
    <w:link w:val="ZadevapripombeZnak"/>
    <w:uiPriority w:val="99"/>
    <w:semiHidden/>
    <w:unhideWhenUsed/>
    <w:rsid w:val="004F6934"/>
    <w:rPr>
      <w:b/>
      <w:bCs/>
    </w:rPr>
  </w:style>
  <w:style w:type="character" w:customStyle="1" w:styleId="ZadevapripombeZnak">
    <w:name w:val="Zadeva pripombe Znak"/>
    <w:basedOn w:val="PripombabesediloZnak"/>
    <w:link w:val="Zadevapripombe"/>
    <w:uiPriority w:val="99"/>
    <w:semiHidden/>
    <w:rsid w:val="004F6934"/>
    <w:rPr>
      <w:rFonts w:ascii="Times New Roman" w:hAnsi="Times New Roman" w:cs="Times New Roman"/>
      <w:b/>
      <w:bCs/>
      <w:sz w:val="20"/>
      <w:szCs w:val="20"/>
    </w:rPr>
  </w:style>
  <w:style w:type="paragraph" w:styleId="Besedilooblaka">
    <w:name w:val="Balloon Text"/>
    <w:basedOn w:val="Navaden"/>
    <w:link w:val="BesedilooblakaZnak"/>
    <w:uiPriority w:val="99"/>
    <w:semiHidden/>
    <w:unhideWhenUsed/>
    <w:rsid w:val="004F6934"/>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F6934"/>
    <w:rPr>
      <w:rFonts w:ascii="Tahoma" w:hAnsi="Tahoma" w:cs="Tahoma"/>
      <w:sz w:val="16"/>
      <w:szCs w:val="16"/>
    </w:rPr>
  </w:style>
  <w:style w:type="paragraph" w:styleId="Glava">
    <w:name w:val="header"/>
    <w:basedOn w:val="Navaden"/>
    <w:link w:val="GlavaZnak"/>
    <w:uiPriority w:val="99"/>
    <w:unhideWhenUsed/>
    <w:rsid w:val="00CF11B5"/>
    <w:pPr>
      <w:tabs>
        <w:tab w:val="center" w:pos="4536"/>
        <w:tab w:val="right" w:pos="9072"/>
      </w:tabs>
    </w:pPr>
  </w:style>
  <w:style w:type="character" w:customStyle="1" w:styleId="GlavaZnak">
    <w:name w:val="Glava Znak"/>
    <w:basedOn w:val="Privzetapisavaodstavka"/>
    <w:link w:val="Glava"/>
    <w:uiPriority w:val="99"/>
    <w:rsid w:val="00CF11B5"/>
    <w:rPr>
      <w:rFonts w:ascii="Times New Roman" w:hAnsi="Times New Roman" w:cs="Times New Roman"/>
    </w:rPr>
  </w:style>
  <w:style w:type="paragraph" w:styleId="Noga">
    <w:name w:val="footer"/>
    <w:basedOn w:val="Navaden"/>
    <w:link w:val="NogaZnak"/>
    <w:uiPriority w:val="99"/>
    <w:unhideWhenUsed/>
    <w:rsid w:val="00CF11B5"/>
    <w:pPr>
      <w:tabs>
        <w:tab w:val="center" w:pos="4536"/>
        <w:tab w:val="right" w:pos="9072"/>
      </w:tabs>
    </w:pPr>
  </w:style>
  <w:style w:type="character" w:customStyle="1" w:styleId="NogaZnak">
    <w:name w:val="Noga Znak"/>
    <w:basedOn w:val="Privzetapisavaodstavka"/>
    <w:link w:val="Noga"/>
    <w:uiPriority w:val="99"/>
    <w:rsid w:val="00CF11B5"/>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63488">
      <w:bodyDiv w:val="1"/>
      <w:marLeft w:val="0"/>
      <w:marRight w:val="0"/>
      <w:marTop w:val="0"/>
      <w:marBottom w:val="0"/>
      <w:divBdr>
        <w:top w:val="none" w:sz="0" w:space="0" w:color="auto"/>
        <w:left w:val="none" w:sz="0" w:space="0" w:color="auto"/>
        <w:bottom w:val="none" w:sz="0" w:space="0" w:color="auto"/>
        <w:right w:val="none" w:sz="0" w:space="0" w:color="auto"/>
      </w:divBdr>
    </w:div>
    <w:div w:id="681661267">
      <w:bodyDiv w:val="1"/>
      <w:marLeft w:val="0"/>
      <w:marRight w:val="0"/>
      <w:marTop w:val="0"/>
      <w:marBottom w:val="0"/>
      <w:divBdr>
        <w:top w:val="none" w:sz="0" w:space="0" w:color="auto"/>
        <w:left w:val="none" w:sz="0" w:space="0" w:color="auto"/>
        <w:bottom w:val="none" w:sz="0" w:space="0" w:color="auto"/>
        <w:right w:val="none" w:sz="0" w:space="0" w:color="auto"/>
      </w:divBdr>
      <w:divsChild>
        <w:div w:id="2083940851">
          <w:marLeft w:val="0"/>
          <w:marRight w:val="0"/>
          <w:marTop w:val="0"/>
          <w:marBottom w:val="0"/>
          <w:divBdr>
            <w:top w:val="none" w:sz="0" w:space="0" w:color="auto"/>
            <w:left w:val="none" w:sz="0" w:space="0" w:color="auto"/>
            <w:bottom w:val="none" w:sz="0" w:space="0" w:color="auto"/>
            <w:right w:val="none" w:sz="0" w:space="0" w:color="auto"/>
          </w:divBdr>
          <w:divsChild>
            <w:div w:id="722363589">
              <w:marLeft w:val="0"/>
              <w:marRight w:val="39"/>
              <w:marTop w:val="0"/>
              <w:marBottom w:val="0"/>
              <w:divBdr>
                <w:top w:val="none" w:sz="0" w:space="0" w:color="auto"/>
                <w:left w:val="none" w:sz="0" w:space="0" w:color="auto"/>
                <w:bottom w:val="none" w:sz="0" w:space="0" w:color="auto"/>
                <w:right w:val="none" w:sz="0" w:space="0" w:color="auto"/>
              </w:divBdr>
              <w:divsChild>
                <w:div w:id="701394426">
                  <w:marLeft w:val="0"/>
                  <w:marRight w:val="0"/>
                  <w:marTop w:val="0"/>
                  <w:marBottom w:val="97"/>
                  <w:divBdr>
                    <w:top w:val="none" w:sz="0" w:space="0" w:color="auto"/>
                    <w:left w:val="none" w:sz="0" w:space="0" w:color="auto"/>
                    <w:bottom w:val="none" w:sz="0" w:space="0" w:color="auto"/>
                    <w:right w:val="none" w:sz="0" w:space="0" w:color="auto"/>
                  </w:divBdr>
                  <w:divsChild>
                    <w:div w:id="850607139">
                      <w:marLeft w:val="0"/>
                      <w:marRight w:val="0"/>
                      <w:marTop w:val="0"/>
                      <w:marBottom w:val="0"/>
                      <w:divBdr>
                        <w:top w:val="none" w:sz="0" w:space="0" w:color="auto"/>
                        <w:left w:val="none" w:sz="0" w:space="0" w:color="auto"/>
                        <w:bottom w:val="none" w:sz="0" w:space="0" w:color="auto"/>
                        <w:right w:val="none" w:sz="0" w:space="0" w:color="auto"/>
                      </w:divBdr>
                      <w:divsChild>
                        <w:div w:id="9848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ISO690.XSL" StyleName="ISO 690 - First Element and Date"/>
</file>

<file path=customXml/itemProps1.xml><?xml version="1.0" encoding="utf-8"?>
<ds:datastoreItem xmlns:ds="http://schemas.openxmlformats.org/officeDocument/2006/customXml" ds:itemID="{570DFAF2-AF12-4E45-BCAA-29B63637157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B218652-F76C-4480-A6EB-6844A76E7D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BC59318-4002-468B-8AE3-3BB79789C6CD}">
  <ds:schemaRefs>
    <ds:schemaRef ds:uri="http://schemas.microsoft.com/sharepoint/v3/contenttype/forms"/>
  </ds:schemaRefs>
</ds:datastoreItem>
</file>

<file path=customXml/itemProps4.xml><?xml version="1.0" encoding="utf-8"?>
<ds:datastoreItem xmlns:ds="http://schemas.openxmlformats.org/officeDocument/2006/customXml" ds:itemID="{534E001E-FAE4-477E-A0B8-C9920BE0B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1105</Words>
  <Characters>6299</Characters>
  <Application>Microsoft Office Word</Application>
  <DocSecurity>0</DocSecurity>
  <Lines>52</Lines>
  <Paragraphs>14</Paragraphs>
  <ScaleCrop>false</ScaleCrop>
  <HeadingPairs>
    <vt:vector size="2" baseType="variant">
      <vt:variant>
        <vt:lpstr>Naslov</vt:lpstr>
      </vt:variant>
      <vt:variant>
        <vt:i4>1</vt:i4>
      </vt:variant>
    </vt:vector>
  </HeadingPairs>
  <TitlesOfParts>
    <vt:vector size="1" baseType="lpstr">
      <vt:lpstr/>
    </vt:vector>
  </TitlesOfParts>
  <Company>Banka Slovenije</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ban</dc:creator>
  <cp:lastModifiedBy>Banfi Boštjan</cp:lastModifiedBy>
  <cp:revision>1</cp:revision>
  <cp:lastPrinted>2017-02-17T07:38:00Z</cp:lastPrinted>
  <dcterms:created xsi:type="dcterms:W3CDTF">2017-10-23T13:09:00Z</dcterms:created>
  <dcterms:modified xsi:type="dcterms:W3CDTF">2017-10-23T13:09:00Z</dcterms:modified>
</cp:coreProperties>
</file>